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40F" w:rsidRPr="008B540F" w:rsidRDefault="008B540F" w:rsidP="008B540F">
      <w:pPr>
        <w:ind w:firstLine="4536"/>
        <w:rPr>
          <w:b/>
          <w:sz w:val="24"/>
          <w:szCs w:val="24"/>
        </w:rPr>
      </w:pPr>
      <w:r w:rsidRPr="008B540F">
        <w:rPr>
          <w:b/>
          <w:sz w:val="24"/>
          <w:szCs w:val="24"/>
        </w:rPr>
        <w:t>Čl. I</w:t>
      </w:r>
    </w:p>
    <w:p w:rsidR="00603589" w:rsidRPr="008B540F" w:rsidRDefault="00603589" w:rsidP="008B540F">
      <w:pPr>
        <w:ind w:firstLine="3686"/>
        <w:rPr>
          <w:b/>
          <w:sz w:val="24"/>
          <w:szCs w:val="24"/>
        </w:rPr>
      </w:pPr>
      <w:r w:rsidRPr="008B540F">
        <w:rPr>
          <w:b/>
          <w:sz w:val="24"/>
          <w:szCs w:val="24"/>
        </w:rPr>
        <w:t>Všeobecné údaje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1. Názov právnickej osoby a jej sídlo</w:t>
      </w:r>
    </w:p>
    <w:p w:rsidR="00603589" w:rsidRPr="00B53BE8" w:rsidRDefault="00F76926" w:rsidP="00603589">
      <w:pPr>
        <w:rPr>
          <w:b/>
          <w:sz w:val="20"/>
          <w:szCs w:val="20"/>
        </w:rPr>
      </w:pPr>
      <w:r w:rsidRPr="00B53BE8">
        <w:rPr>
          <w:sz w:val="20"/>
          <w:szCs w:val="20"/>
        </w:rPr>
        <w:t xml:space="preserve">Obchodné meno: </w:t>
      </w:r>
      <w:r w:rsidRPr="00B53BE8">
        <w:rPr>
          <w:b/>
          <w:sz w:val="20"/>
          <w:szCs w:val="20"/>
        </w:rPr>
        <w:t xml:space="preserve">ABOSTAV, </w:t>
      </w:r>
      <w:r w:rsidR="00603589" w:rsidRPr="00B53BE8">
        <w:rPr>
          <w:b/>
          <w:sz w:val="20"/>
          <w:szCs w:val="20"/>
        </w:rPr>
        <w:t>s.r.o.</w:t>
      </w:r>
    </w:p>
    <w:p w:rsidR="00603589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Sídlo: Rampová 4</w:t>
      </w:r>
    </w:p>
    <w:p w:rsidR="00603589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040 01</w:t>
      </w:r>
      <w:r w:rsidR="00603589" w:rsidRPr="00B53BE8">
        <w:rPr>
          <w:sz w:val="20"/>
          <w:szCs w:val="20"/>
        </w:rPr>
        <w:t xml:space="preserve"> Košice</w:t>
      </w:r>
    </w:p>
    <w:p w:rsidR="00603589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IČO: 46 798 731</w:t>
      </w:r>
    </w:p>
    <w:p w:rsidR="00603589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Spoločnosť  ABOSTAV,  s.r.o. bola založená 7.8.2012</w:t>
      </w:r>
      <w:r w:rsidR="00603589" w:rsidRPr="00B53BE8">
        <w:rPr>
          <w:sz w:val="20"/>
          <w:szCs w:val="20"/>
        </w:rPr>
        <w:t xml:space="preserve"> a do obchodného registra vedeného Okresným súdom Košice I. bola </w:t>
      </w:r>
      <w:r w:rsidRPr="00B53BE8">
        <w:rPr>
          <w:sz w:val="20"/>
          <w:szCs w:val="20"/>
        </w:rPr>
        <w:t>zapísaná 23.8.2012</w:t>
      </w:r>
      <w:r w:rsidR="00603589" w:rsidRPr="00B53BE8">
        <w:rPr>
          <w:sz w:val="20"/>
          <w:szCs w:val="20"/>
        </w:rPr>
        <w:t xml:space="preserve">, do </w:t>
      </w:r>
      <w:r w:rsidRPr="00B53BE8">
        <w:rPr>
          <w:sz w:val="20"/>
          <w:szCs w:val="20"/>
        </w:rPr>
        <w:t>oddielu s. r. o., vložka č. 30469</w:t>
      </w:r>
      <w:r w:rsidR="00603589" w:rsidRPr="00B53BE8">
        <w:rPr>
          <w:sz w:val="20"/>
          <w:szCs w:val="20"/>
        </w:rPr>
        <w:t>/V.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2. Údaje o konsolidovanom celku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Spoločnosť nie je súčasťou žiadnej skupiny podnikov, a teda nie je súčasťou žiadneho konsolidovaného celku.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3. Priemerný počet zamestnancov</w:t>
      </w:r>
    </w:p>
    <w:p w:rsidR="00F76926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Priemerný prepočítaný po</w:t>
      </w:r>
      <w:r w:rsidR="008B540F" w:rsidRPr="00B53BE8">
        <w:rPr>
          <w:sz w:val="20"/>
          <w:szCs w:val="20"/>
        </w:rPr>
        <w:t xml:space="preserve">čet zamestnancov  spoločnosti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F76926" w:rsidRPr="00B53BE8" w:rsidTr="00F76926">
        <w:tc>
          <w:tcPr>
            <w:tcW w:w="3070" w:type="dxa"/>
          </w:tcPr>
          <w:p w:rsidR="00F76926" w:rsidRPr="00B53BE8" w:rsidRDefault="00F76926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Názov položky</w:t>
            </w:r>
          </w:p>
        </w:tc>
        <w:tc>
          <w:tcPr>
            <w:tcW w:w="3071" w:type="dxa"/>
          </w:tcPr>
          <w:p w:rsidR="00F76926" w:rsidRPr="00B53BE8" w:rsidRDefault="008B540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</w:tcPr>
          <w:p w:rsidR="00F76926" w:rsidRPr="00B53BE8" w:rsidRDefault="008B540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F76926" w:rsidRPr="00B53BE8" w:rsidTr="008B540F">
        <w:tc>
          <w:tcPr>
            <w:tcW w:w="3070" w:type="dxa"/>
          </w:tcPr>
          <w:p w:rsidR="00F76926" w:rsidRPr="00B53BE8" w:rsidRDefault="008B540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3071" w:type="dxa"/>
            <w:vAlign w:val="center"/>
          </w:tcPr>
          <w:p w:rsidR="00F76926" w:rsidRPr="00B53BE8" w:rsidRDefault="008B540F" w:rsidP="008B540F">
            <w:pPr>
              <w:jc w:val="center"/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1</w:t>
            </w:r>
          </w:p>
        </w:tc>
        <w:tc>
          <w:tcPr>
            <w:tcW w:w="3071" w:type="dxa"/>
            <w:vAlign w:val="center"/>
          </w:tcPr>
          <w:p w:rsidR="00F76926" w:rsidRPr="00B53BE8" w:rsidRDefault="00645353" w:rsidP="008B54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</w:tbl>
    <w:p w:rsidR="00603589" w:rsidRPr="00B53BE8" w:rsidRDefault="00603589" w:rsidP="00603589">
      <w:pPr>
        <w:rPr>
          <w:sz w:val="20"/>
          <w:szCs w:val="20"/>
        </w:rPr>
      </w:pPr>
    </w:p>
    <w:p w:rsidR="008B540F" w:rsidRPr="008B540F" w:rsidRDefault="008B540F" w:rsidP="008B540F">
      <w:pPr>
        <w:ind w:firstLine="4536"/>
        <w:rPr>
          <w:b/>
          <w:sz w:val="24"/>
          <w:szCs w:val="24"/>
        </w:rPr>
      </w:pPr>
      <w:r w:rsidRPr="008B540F">
        <w:rPr>
          <w:b/>
          <w:sz w:val="24"/>
          <w:szCs w:val="24"/>
        </w:rPr>
        <w:t>Čl. II</w:t>
      </w:r>
    </w:p>
    <w:p w:rsidR="00603589" w:rsidRPr="008B540F" w:rsidRDefault="00603589" w:rsidP="008B540F">
      <w:pPr>
        <w:ind w:firstLine="2977"/>
        <w:rPr>
          <w:b/>
          <w:sz w:val="24"/>
          <w:szCs w:val="24"/>
        </w:rPr>
      </w:pPr>
      <w:r w:rsidRPr="008B540F">
        <w:rPr>
          <w:b/>
          <w:sz w:val="24"/>
          <w:szCs w:val="24"/>
        </w:rPr>
        <w:t>Informácie o prijatých postupoch</w:t>
      </w:r>
    </w:p>
    <w:p w:rsidR="00263F3B" w:rsidRPr="00B53BE8" w:rsidRDefault="008B540F" w:rsidP="00263F3B">
      <w:pPr>
        <w:pStyle w:val="Odsekzoznamu"/>
        <w:numPr>
          <w:ilvl w:val="0"/>
          <w:numId w:val="2"/>
        </w:numPr>
        <w:ind w:left="0" w:firstLine="0"/>
        <w:rPr>
          <w:sz w:val="20"/>
          <w:szCs w:val="20"/>
        </w:rPr>
      </w:pPr>
      <w:r w:rsidRPr="00B53BE8">
        <w:rPr>
          <w:sz w:val="20"/>
          <w:szCs w:val="20"/>
        </w:rPr>
        <w:t>Účtovná jednotka bola vypracovaná v súlade so zákonom č. 431/2002 Z. z. o účtovníctve v znení neskorších predpisov a Opatrením MF SR č. 23054/2002-92, ktorým sa ustanovujú podrobnosti o postupoch účtovania a rámcovej účtovnej osnove pre podnikateľov v znení neskorších predpisov. Menou pre vykazovanie je EURO.</w:t>
      </w:r>
    </w:p>
    <w:p w:rsidR="008B540F" w:rsidRPr="00B53BE8" w:rsidRDefault="00263F3B" w:rsidP="00263F3B">
      <w:pPr>
        <w:rPr>
          <w:sz w:val="20"/>
          <w:szCs w:val="20"/>
        </w:rPr>
      </w:pPr>
      <w:r w:rsidRPr="00B53BE8">
        <w:rPr>
          <w:sz w:val="20"/>
          <w:szCs w:val="20"/>
        </w:rPr>
        <w:t>Táto účtovná závierka bola vypracovaná za predpokladu nepretržitého trvania účtovnej jednotky, t.j. vychádza z predpokladu, že spoločnosť bude realizovať svoje aktíva, záväzky a dohody v rámci riadneho chodu svojej činnosti.</w:t>
      </w:r>
    </w:p>
    <w:p w:rsidR="00603589" w:rsidRPr="00B53BE8" w:rsidRDefault="008B540F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2</w:t>
      </w:r>
      <w:r w:rsidR="00603589" w:rsidRPr="00B53BE8">
        <w:rPr>
          <w:sz w:val="20"/>
          <w:szCs w:val="20"/>
        </w:rPr>
        <w:t>. Spôsob ocenenia jednotlivých zložiek majetku a záväzkov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a) Dlhodobý nehmotný a dlhodobý hmotný majetok</w:t>
      </w:r>
    </w:p>
    <w:p w:rsidR="00263F3B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Ocenenie pri obstaraní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Dlhodobý nehmotný a hmotný majetok sa vykazuje v obstarávacích cenách mínus oprávky a straty zo zníženia hodnoty (opravné položky). Obstarávacia cena zahrňuje cenu obstarania a náklady súvisiace s obstaraním (clo, dovoznú prirážku, prepravu, montáž a pod.). Súčasťou obstarávacej ceny nie sú úroky z úverov. Dlhodobý finančný majetok účtovná jednotka nevlastní.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lastRenderedPageBreak/>
        <w:t>b) Zásoby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Nakupované zásoby rovnakého druhu sú na sklad účtované v obstarávacích cenách, a to tým spôsobom, že obstarávacia cena zá</w:t>
      </w:r>
      <w:r w:rsidR="00263F3B" w:rsidRPr="00B53BE8">
        <w:rPr>
          <w:sz w:val="20"/>
          <w:szCs w:val="20"/>
        </w:rPr>
        <w:t>sob je v analytickej evidencii v čistej realizačnej hodnote a pri vyskladnení sa používa ocenenie, tak ako boli p</w:t>
      </w:r>
      <w:r w:rsidR="004D2ED8" w:rsidRPr="00B53BE8">
        <w:rPr>
          <w:sz w:val="20"/>
          <w:szCs w:val="20"/>
        </w:rPr>
        <w:t>rijaté na sklad.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Zásoby obstarané bezplatne, nájdené (prebytky zásob), odpad a zvyškové produkty vrátené z výroby sa ocenia podľa odborného odhadu ich úžitkovej hodnoty.</w:t>
      </w:r>
      <w:r w:rsidR="004D2ED8" w:rsidRPr="00B53BE8">
        <w:rPr>
          <w:sz w:val="20"/>
          <w:szCs w:val="20"/>
        </w:rPr>
        <w:t xml:space="preserve"> V roku 2016 takéto zásoby spoločnosť nemala.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Toto ocenenie zásob sa upravuje o zníženie hodnoty zásob (tvorbou opravnej položky) zistené inventarizáciou.</w:t>
      </w:r>
      <w:r w:rsidR="004D2ED8" w:rsidRPr="00B53BE8">
        <w:rPr>
          <w:sz w:val="20"/>
          <w:szCs w:val="20"/>
        </w:rPr>
        <w:t xml:space="preserve"> V roku 2016 spoločnosť netvorila opravnú položku k zásobám.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c) Pohľadávky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Pohľadávky sa pri ich vzniku oceňujú ich menovitou hodnotou; postúpené pohľadávky sa oceňujú obstarávacou cenou, vrátane nákladov súvisiacich s obstaraním. Toto ocenenie sa znižuje o pochybné a nevymožiteľné pohľadávky (tvorbou opravnej položky).</w:t>
      </w:r>
      <w:r w:rsidR="004D2ED8" w:rsidRPr="00B53BE8">
        <w:rPr>
          <w:sz w:val="20"/>
          <w:szCs w:val="20"/>
        </w:rPr>
        <w:t xml:space="preserve"> Spoločnosť v roku 2016 netvorila opravnú položku k pohľadávkam.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d) Krátkodobý finančný majetok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Peňažné prostriedky a ceniny sa oceňujú ich menovitou hodnotou. Zníženie ich hodnoty sa vyjadruje opravnou položkou.</w:t>
      </w:r>
      <w:r w:rsidR="004D2ED8" w:rsidRPr="00B53BE8">
        <w:rPr>
          <w:sz w:val="20"/>
          <w:szCs w:val="20"/>
        </w:rPr>
        <w:t xml:space="preserve"> Spoločnosť v roku 2016 netvorila opravnú položku k finančnému majetku..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e) Záväzky vrátane rezerv, dlhopisov a pôžičiek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</w:t>
      </w:r>
      <w:r w:rsidR="004D2ED8" w:rsidRPr="00B53BE8">
        <w:rPr>
          <w:sz w:val="20"/>
          <w:szCs w:val="20"/>
        </w:rPr>
        <w:t xml:space="preserve">ení. Rezervy účtovná jednotka </w:t>
      </w:r>
      <w:r w:rsidRPr="00B53BE8">
        <w:rPr>
          <w:sz w:val="20"/>
          <w:szCs w:val="20"/>
        </w:rPr>
        <w:t xml:space="preserve">tvorila, dlhopisy neemitovala. pôžičky oceňuje </w:t>
      </w:r>
      <w:r w:rsidR="004D2ED8" w:rsidRPr="00B53BE8">
        <w:rPr>
          <w:sz w:val="20"/>
          <w:szCs w:val="20"/>
        </w:rPr>
        <w:t>me</w:t>
      </w:r>
      <w:r w:rsidRPr="00B53BE8">
        <w:rPr>
          <w:sz w:val="20"/>
          <w:szCs w:val="20"/>
        </w:rPr>
        <w:t>novitou hodnotou.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f) Derivátové operácie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derivátové operácie nevykonávala.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3. Spôsob zostavenia odpisového plánu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Dlhodobý nehmotný majetok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Odpisy dlhodobého nehmotného majetku sú stanovené vychádzajúc z predpokladanej doby jeho používania. Odpisovať sa začína počnúc mesiacom zaradenia dlhodobého majetku do používania.</w:t>
      </w:r>
      <w:r w:rsidR="004D2ED8" w:rsidRPr="00B53BE8">
        <w:rPr>
          <w:sz w:val="20"/>
          <w:szCs w:val="20"/>
        </w:rPr>
        <w:t xml:space="preserve"> V roku 2016 spoločnosť neúčtuje o dlhodobom nehmotnom majetku.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Dlhodobý hmotný majetok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Odpisy dlhodobého hmotného majetku sú stanovené vychádzajúc z predpokladanej doby jeho používania a predpokladaného priebehu jeho opotrebovania. Odpisovať sa začína počnúc mesiacom zaradenia dlhodobého majetku do po</w:t>
      </w:r>
      <w:r w:rsidR="00F13FA8" w:rsidRPr="00B53BE8">
        <w:rPr>
          <w:sz w:val="20"/>
          <w:szCs w:val="20"/>
        </w:rPr>
        <w:t>užívania.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Ročná výška odpisov dlhodobého majetku predstavuje 12-násobok mesačného odpisu vypočítaného rovnomerným spôsobom zo vstupnej ceny majetku, ktorá pripadá na zostatok doby odpisovania. U nových položiek ročný odpis predstavuje 12-násobok mesačného odpisu pripadajúceho na jeden mesiac stanovenej doby odpisovania.</w:t>
      </w:r>
    </w:p>
    <w:p w:rsidR="00603589" w:rsidRPr="00B53BE8" w:rsidRDefault="00F13FA8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lastRenderedPageBreak/>
        <w:t xml:space="preserve">Spoločnosť </w:t>
      </w:r>
      <w:r w:rsidR="00603589" w:rsidRPr="00B53BE8">
        <w:rPr>
          <w:sz w:val="20"/>
          <w:szCs w:val="20"/>
        </w:rPr>
        <w:t>vedie kategóriu drobného dlhodobého hmotného m</w:t>
      </w:r>
      <w:r w:rsidRPr="00B53BE8">
        <w:rPr>
          <w:sz w:val="20"/>
          <w:szCs w:val="20"/>
        </w:rPr>
        <w:t>ajetku, ktorého obstarávacia cena bola</w:t>
      </w:r>
      <w:r w:rsidR="00603589" w:rsidRPr="00B53BE8">
        <w:rPr>
          <w:sz w:val="20"/>
          <w:szCs w:val="20"/>
        </w:rPr>
        <w:t xml:space="preserve"> 1 700 eu</w:t>
      </w:r>
      <w:r w:rsidRPr="00B53BE8">
        <w:rPr>
          <w:sz w:val="20"/>
          <w:szCs w:val="20"/>
        </w:rPr>
        <w:t>r a nižšia sa pri obstaraní účtovala priamo do nákladov</w:t>
      </w:r>
      <w:r w:rsidR="00603589" w:rsidRPr="00B53BE8">
        <w:rPr>
          <w:sz w:val="20"/>
          <w:szCs w:val="20"/>
        </w:rPr>
        <w:t xml:space="preserve"> majetku na z</w:t>
      </w:r>
      <w:r w:rsidRPr="00B53BE8">
        <w:rPr>
          <w:sz w:val="20"/>
          <w:szCs w:val="20"/>
        </w:rPr>
        <w:t>áklade individuálneho posúdenia a vedie k nemu potrebnú evidenciu.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Predpokladaná doba používania, metóda odpisovania a odpisová sadzba: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F13FA8" w:rsidRPr="00B53BE8" w:rsidTr="00CC417B">
        <w:tc>
          <w:tcPr>
            <w:tcW w:w="2303" w:type="dxa"/>
          </w:tcPr>
          <w:p w:rsidR="00F13FA8" w:rsidRPr="00B53BE8" w:rsidRDefault="00F13FA8" w:rsidP="00603589">
            <w:pPr>
              <w:rPr>
                <w:b/>
                <w:sz w:val="20"/>
                <w:szCs w:val="20"/>
              </w:rPr>
            </w:pPr>
            <w:r w:rsidRPr="00B53BE8">
              <w:rPr>
                <w:b/>
                <w:sz w:val="20"/>
                <w:szCs w:val="20"/>
              </w:rPr>
              <w:t>Dlhodobý hmotný majetok</w:t>
            </w:r>
          </w:p>
        </w:tc>
        <w:tc>
          <w:tcPr>
            <w:tcW w:w="2303" w:type="dxa"/>
            <w:vAlign w:val="center"/>
          </w:tcPr>
          <w:p w:rsidR="00F13FA8" w:rsidRPr="00B53BE8" w:rsidRDefault="00F13FA8">
            <w:pPr>
              <w:pStyle w:val="Normlnywebov"/>
              <w:jc w:val="center"/>
              <w:rPr>
                <w:sz w:val="20"/>
                <w:szCs w:val="20"/>
              </w:rPr>
            </w:pPr>
            <w:r w:rsidRPr="00B53BE8">
              <w:rPr>
                <w:rStyle w:val="Siln"/>
                <w:sz w:val="20"/>
                <w:szCs w:val="20"/>
              </w:rPr>
              <w:t>Predpokladaná doba používania v rokoch</w:t>
            </w:r>
          </w:p>
        </w:tc>
        <w:tc>
          <w:tcPr>
            <w:tcW w:w="2303" w:type="dxa"/>
            <w:vAlign w:val="center"/>
          </w:tcPr>
          <w:p w:rsidR="00F13FA8" w:rsidRPr="00B53BE8" w:rsidRDefault="00F13FA8">
            <w:pPr>
              <w:rPr>
                <w:sz w:val="20"/>
                <w:szCs w:val="20"/>
              </w:rPr>
            </w:pPr>
            <w:r w:rsidRPr="00B53BE8">
              <w:rPr>
                <w:rStyle w:val="Siln"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</w:tcPr>
          <w:p w:rsidR="00F13FA8" w:rsidRPr="00B53BE8" w:rsidRDefault="00374E2F" w:rsidP="00603589">
            <w:pPr>
              <w:rPr>
                <w:b/>
                <w:sz w:val="20"/>
                <w:szCs w:val="20"/>
              </w:rPr>
            </w:pPr>
            <w:r w:rsidRPr="00B53BE8">
              <w:rPr>
                <w:b/>
                <w:sz w:val="20"/>
                <w:szCs w:val="20"/>
              </w:rPr>
              <w:t>Ročná odpisová sadzba v %</w:t>
            </w:r>
          </w:p>
        </w:tc>
      </w:tr>
      <w:tr w:rsidR="00F13FA8" w:rsidRPr="00B53BE8" w:rsidTr="00374E2F">
        <w:tc>
          <w:tcPr>
            <w:tcW w:w="2303" w:type="dxa"/>
          </w:tcPr>
          <w:p w:rsidR="00F13FA8" w:rsidRPr="00B53BE8" w:rsidRDefault="00374E2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Osobné automobily</w:t>
            </w:r>
          </w:p>
        </w:tc>
        <w:tc>
          <w:tcPr>
            <w:tcW w:w="2303" w:type="dxa"/>
            <w:vAlign w:val="center"/>
          </w:tcPr>
          <w:p w:rsidR="00F13FA8" w:rsidRPr="00B53BE8" w:rsidRDefault="00374E2F" w:rsidP="00374E2F">
            <w:pPr>
              <w:jc w:val="center"/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F13FA8" w:rsidRPr="00B53BE8" w:rsidRDefault="00374E2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lineárna</w:t>
            </w:r>
          </w:p>
        </w:tc>
        <w:tc>
          <w:tcPr>
            <w:tcW w:w="2303" w:type="dxa"/>
            <w:vAlign w:val="center"/>
          </w:tcPr>
          <w:p w:rsidR="00F13FA8" w:rsidRPr="00B53BE8" w:rsidRDefault="00374E2F" w:rsidP="00374E2F">
            <w:pPr>
              <w:jc w:val="center"/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25</w:t>
            </w:r>
          </w:p>
        </w:tc>
      </w:tr>
    </w:tbl>
    <w:p w:rsidR="00603589" w:rsidRPr="00B53BE8" w:rsidRDefault="00603589" w:rsidP="00603589">
      <w:pPr>
        <w:rPr>
          <w:sz w:val="20"/>
          <w:szCs w:val="20"/>
        </w:rPr>
      </w:pP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4. Zmeny účtovných zásad a účtovných metód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uskutočnila zmeny úč</w:t>
      </w:r>
      <w:r w:rsidR="00374E2F" w:rsidRPr="00B53BE8">
        <w:rPr>
          <w:sz w:val="20"/>
          <w:szCs w:val="20"/>
        </w:rPr>
        <w:t xml:space="preserve">tovných zásad a účtovných metód. V roku 2015 zostavovala účtovnú závierku ako mála účtovná jednotka a od 1.1.2016 sa zatriedila ako </w:t>
      </w:r>
      <w:proofErr w:type="spellStart"/>
      <w:r w:rsidR="00374E2F" w:rsidRPr="00B53BE8">
        <w:rPr>
          <w:sz w:val="20"/>
          <w:szCs w:val="20"/>
        </w:rPr>
        <w:t>mikro</w:t>
      </w:r>
      <w:proofErr w:type="spellEnd"/>
      <w:r w:rsidR="00374E2F" w:rsidRPr="00B53BE8">
        <w:rPr>
          <w:sz w:val="20"/>
          <w:szCs w:val="20"/>
        </w:rPr>
        <w:t xml:space="preserve"> účtovná jednotka a zostavuje účtovnú závierku Uč MUJ.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5. Informácie o dotáciách a ich oceňovanie v účtovníctve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nebola prijímateľom dotácií.</w:t>
      </w:r>
    </w:p>
    <w:p w:rsidR="009E38FB" w:rsidRPr="00B53BE8" w:rsidRDefault="00603589" w:rsidP="009E38FB">
      <w:pPr>
        <w:rPr>
          <w:sz w:val="20"/>
          <w:szCs w:val="20"/>
        </w:rPr>
      </w:pPr>
      <w:r w:rsidRPr="00B53BE8">
        <w:rPr>
          <w:sz w:val="20"/>
          <w:szCs w:val="20"/>
        </w:rPr>
        <w:t>6</w:t>
      </w:r>
      <w:r w:rsidR="009E38FB" w:rsidRPr="00B53BE8">
        <w:rPr>
          <w:sz w:val="20"/>
          <w:szCs w:val="20"/>
        </w:rPr>
        <w:t xml:space="preserve"> Informácie o účtovaní významných opráv chýb minulých účtovných období</w:t>
      </w:r>
    </w:p>
    <w:p w:rsidR="00603589" w:rsidRPr="00B53BE8" w:rsidRDefault="00603589" w:rsidP="009E38FB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neúčtovala o opravách chýb.</w:t>
      </w:r>
    </w:p>
    <w:p w:rsidR="009E38FB" w:rsidRPr="009E38FB" w:rsidRDefault="009E38FB" w:rsidP="009E38FB">
      <w:pPr>
        <w:ind w:firstLine="4536"/>
        <w:rPr>
          <w:b/>
          <w:sz w:val="24"/>
          <w:szCs w:val="24"/>
        </w:rPr>
      </w:pPr>
      <w:r w:rsidRPr="009E38FB">
        <w:rPr>
          <w:b/>
          <w:sz w:val="24"/>
          <w:szCs w:val="24"/>
        </w:rPr>
        <w:t>Čl. III</w:t>
      </w:r>
    </w:p>
    <w:p w:rsidR="00603589" w:rsidRPr="009E38FB" w:rsidRDefault="00603589" w:rsidP="009E38FB">
      <w:pPr>
        <w:ind w:firstLine="1134"/>
        <w:rPr>
          <w:b/>
          <w:sz w:val="24"/>
          <w:szCs w:val="24"/>
        </w:rPr>
      </w:pPr>
      <w:r w:rsidRPr="009E38FB">
        <w:rPr>
          <w:b/>
          <w:sz w:val="24"/>
          <w:szCs w:val="24"/>
        </w:rPr>
        <w:t>Informácie, ktoré vysvetľujú a doplňujú súvahu a výkaz ziskov a strát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1. Informácie o položkách s výnimočným rozsahom, alebo výskytom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Účtovnej jednotke nevznikli prípady s výnimočným rozsahom, alebo výskytom.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2. Informácie o záväzkoch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a) Záväzky so zostatkovou dobou splatnosti viac ako 5 rokov</w:t>
      </w:r>
      <w:r w:rsidR="0035663A" w:rsidRPr="00B53BE8">
        <w:rPr>
          <w:sz w:val="20"/>
          <w:szCs w:val="20"/>
        </w:rPr>
        <w:t>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záväzky so zostatkovou lehotou viac ako 5 rokov.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b) Celková suma zabezpečených záväzkov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 Spoločnosť vo vykazovanom období neevidovala zabezpečené záväzky, napr. záložným právom.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3. Informácie o vlastných akciách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 Účtovná jednotka nemá formu akciovej spoločnosti a nenadobúda vlastné akcie.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4. Informácie o orgánoch účtovnej jednotky, a to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a) výške jednotlivých záruk, alebo iných zabezpečení poskytnutých pre členov štatutárneho orgánu, dozorného orgánu alebo iného orgánu účtovnej jednotky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lastRenderedPageBreak/>
        <w:t>Účtovná jednotka nemá obsahovú náplň pre túto položku.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b) pôžičkách poskytnutým členom štatutárneho orgánu, dozorného orgánu alebo iného orgánu účtovnej jednotky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Spo</w:t>
      </w:r>
      <w:r w:rsidR="0035663A" w:rsidRPr="00B53BE8">
        <w:rPr>
          <w:sz w:val="20"/>
          <w:szCs w:val="20"/>
        </w:rPr>
        <w:t>ločnosť vo vykazovanom období evidovala bezúročnú pôžičky daného druhu pre spoločníka so zostatkovou dobou splatnosti do konca roka 2017.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c) hlavných podmienkach záruk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d) celkovej sume použitých finančných prostriedkov alebo iného plnenia na súkromné účely členmi štatutárneho orgánu, dozorného orgánu alebo iného orgánu účtovnej jednotky</w:t>
      </w:r>
    </w:p>
    <w:p w:rsidR="00603589" w:rsidRPr="00B53BE8" w:rsidRDefault="0035663A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evidovala nevyúčtované výbery spoločníka z účtu, ktoré neboli o konca účtovného obdobia vyúčtované a po dohode boli transformované na pôžičky, ktoré sú podchytené v predchádzajúcom bode</w:t>
      </w:r>
      <w:r w:rsidR="00603589" w:rsidRPr="00B53BE8">
        <w:rPr>
          <w:sz w:val="20"/>
          <w:szCs w:val="20"/>
        </w:rPr>
        <w:t>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5. Informácie o povinnostiach účtovnej jednotky, a to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a) celkovej sume finančných povinností, ktoré sa nevykazujú v súvahe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35663A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b) celkovej sume významných podmienených záväzkov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c) opise významných finančných povinností a významných podmienených záväzkoch</w:t>
      </w:r>
    </w:p>
    <w:p w:rsidR="00603589" w:rsidRPr="00B53BE8" w:rsidRDefault="0035663A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 xml:space="preserve">Účtovná jednotka vykazuje dlhodobý a krátkodobý bankový úver, dlhodobý bankový úver s dobou </w:t>
      </w:r>
      <w:r w:rsidR="009E38FB" w:rsidRPr="00B53BE8">
        <w:rPr>
          <w:sz w:val="20"/>
          <w:szCs w:val="20"/>
        </w:rPr>
        <w:t>splatnosti do 12/2018 a krátkodobý bankový úver s dobou splatnosti do 4/2017.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d) opise významných finančných povinností a významných podmienených záväzkoch voči dcérskej spoločnosti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e) opise významných povinností účtovnej jednotky vyplývajúcich z dôchodkových programov pre zamestnancov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6. Informácie o udelení výlučného práva</w:t>
      </w:r>
    </w:p>
    <w:p w:rsidR="001D642B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</w:t>
      </w:r>
    </w:p>
    <w:sectPr w:rsidR="001D642B" w:rsidRPr="00B53BE8" w:rsidSect="001D642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6862" w:rsidRDefault="00566862" w:rsidP="00603589">
      <w:pPr>
        <w:spacing w:after="0" w:line="240" w:lineRule="auto"/>
      </w:pPr>
      <w:r>
        <w:separator/>
      </w:r>
    </w:p>
  </w:endnote>
  <w:endnote w:type="continuationSeparator" w:id="0">
    <w:p w:rsidR="00566862" w:rsidRDefault="00566862" w:rsidP="00603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7364506"/>
      <w:docPartObj>
        <w:docPartGallery w:val="Page Numbers (Bottom of Page)"/>
        <w:docPartUnique/>
      </w:docPartObj>
    </w:sdtPr>
    <w:sdtContent>
      <w:p w:rsidR="00F92183" w:rsidRDefault="00F92183">
        <w:pPr>
          <w:pStyle w:val="Pta"/>
          <w:jc w:val="center"/>
        </w:pPr>
        <w:fldSimple w:instr=" PAGE   \* MERGEFORMAT ">
          <w:r w:rsidR="00645353">
            <w:rPr>
              <w:noProof/>
            </w:rPr>
            <w:t>1</w:t>
          </w:r>
        </w:fldSimple>
      </w:p>
    </w:sdtContent>
  </w:sdt>
  <w:p w:rsidR="00AF3F8F" w:rsidRDefault="00AF3F8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6862" w:rsidRDefault="00566862" w:rsidP="00603589">
      <w:pPr>
        <w:spacing w:after="0" w:line="240" w:lineRule="auto"/>
      </w:pPr>
      <w:r>
        <w:separator/>
      </w:r>
    </w:p>
  </w:footnote>
  <w:footnote w:type="continuationSeparator" w:id="0">
    <w:p w:rsidR="00566862" w:rsidRDefault="00566862" w:rsidP="00603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3589" w:rsidRPr="00AF3F8F" w:rsidRDefault="00603589" w:rsidP="00603589">
    <w:pPr>
      <w:rPr>
        <w:sz w:val="24"/>
        <w:szCs w:val="24"/>
      </w:rPr>
    </w:pPr>
    <w:r w:rsidRPr="00AF3F8F">
      <w:rPr>
        <w:sz w:val="24"/>
        <w:szCs w:val="24"/>
      </w:rPr>
      <w:t xml:space="preserve">POZNÁMKY </w:t>
    </w:r>
    <w:proofErr w:type="spellStart"/>
    <w:r w:rsidRPr="00AF3F8F">
      <w:rPr>
        <w:sz w:val="24"/>
        <w:szCs w:val="24"/>
      </w:rPr>
      <w:t>Úč</w:t>
    </w:r>
    <w:proofErr w:type="spellEnd"/>
    <w:r w:rsidRPr="00AF3F8F">
      <w:rPr>
        <w:sz w:val="24"/>
        <w:szCs w:val="24"/>
      </w:rPr>
      <w:t xml:space="preserve"> MUJ 3-01                 </w:t>
    </w:r>
    <w:r w:rsidR="00AF3F8F">
      <w:rPr>
        <w:sz w:val="24"/>
        <w:szCs w:val="24"/>
      </w:rPr>
      <w:t xml:space="preserve">    </w:t>
    </w:r>
    <w:r w:rsidRPr="00AF3F8F">
      <w:rPr>
        <w:sz w:val="24"/>
        <w:szCs w:val="24"/>
      </w:rPr>
      <w:t xml:space="preserve">    IČO 46798731              </w:t>
    </w:r>
    <w:r w:rsidR="00AF3F8F">
      <w:rPr>
        <w:sz w:val="24"/>
        <w:szCs w:val="24"/>
      </w:rPr>
      <w:t xml:space="preserve">                     DIČ</w:t>
    </w:r>
    <w:r w:rsidRPr="00AF3F8F">
      <w:rPr>
        <w:sz w:val="24"/>
        <w:szCs w:val="24"/>
      </w:rPr>
      <w:t>2023583936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A614A"/>
    <w:multiLevelType w:val="hybridMultilevel"/>
    <w:tmpl w:val="F1BEAC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ED66E1"/>
    <w:multiLevelType w:val="hybridMultilevel"/>
    <w:tmpl w:val="94E0C7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03589"/>
    <w:rsid w:val="001D642B"/>
    <w:rsid w:val="00263F3B"/>
    <w:rsid w:val="0035663A"/>
    <w:rsid w:val="00374E2F"/>
    <w:rsid w:val="004D2ED8"/>
    <w:rsid w:val="00566862"/>
    <w:rsid w:val="00603589"/>
    <w:rsid w:val="00645353"/>
    <w:rsid w:val="00750BEA"/>
    <w:rsid w:val="008B540F"/>
    <w:rsid w:val="009E38FB"/>
    <w:rsid w:val="00AF3F8F"/>
    <w:rsid w:val="00B53BE8"/>
    <w:rsid w:val="00C37A75"/>
    <w:rsid w:val="00F13FA8"/>
    <w:rsid w:val="00F25F19"/>
    <w:rsid w:val="00F76926"/>
    <w:rsid w:val="00F92183"/>
    <w:rsid w:val="00FB13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32"/>
        <w:szCs w:val="3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D64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03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03589"/>
  </w:style>
  <w:style w:type="paragraph" w:styleId="Pta">
    <w:name w:val="footer"/>
    <w:basedOn w:val="Normlny"/>
    <w:link w:val="PtaChar"/>
    <w:uiPriority w:val="99"/>
    <w:unhideWhenUsed/>
    <w:rsid w:val="00603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03589"/>
  </w:style>
  <w:style w:type="paragraph" w:styleId="Textbubliny">
    <w:name w:val="Balloon Text"/>
    <w:basedOn w:val="Normlny"/>
    <w:link w:val="TextbublinyChar"/>
    <w:uiPriority w:val="99"/>
    <w:semiHidden/>
    <w:unhideWhenUsed/>
    <w:rsid w:val="006035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03589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F7692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63F3B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F13F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F13FA8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15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355751">
          <w:marLeft w:val="6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189580">
          <w:marLeft w:val="6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4</Pages>
  <Words>1174</Words>
  <Characters>6692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Braňo</dc:creator>
  <cp:keywords/>
  <dc:description/>
  <cp:lastModifiedBy>Braňo</cp:lastModifiedBy>
  <cp:revision>8</cp:revision>
  <cp:lastPrinted>2017-06-25T14:41:00Z</cp:lastPrinted>
  <dcterms:created xsi:type="dcterms:W3CDTF">2017-06-25T13:12:00Z</dcterms:created>
  <dcterms:modified xsi:type="dcterms:W3CDTF">2017-06-25T14:44:00Z</dcterms:modified>
</cp:coreProperties>
</file>