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CECHTRADE,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>
                <w:rFonts w:ascii="Calibri" w:hAnsi="Calibri" w:eastAsia="Calibri" w:cs="Calibri"/>
                <w:sz w:val="24"/>
                <w:szCs w:val="24"/>
                <w:highlight w:val="white"/>
              </w:rPr>
            </w:pPr>
            <w:r>
              <w:rPr/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6.8.2013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O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statné pomocné činnosti v doprave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spĺňa podmienky v roku 2016 zaradenia do  malej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28</w:t>
      </w:r>
      <w:r>
        <w:rPr>
          <w:rFonts w:eastAsia="Calibri" w:cs="Calibri" w:ascii="Calibri" w:hAnsi="Calibri"/>
          <w:sz w:val="24"/>
          <w:szCs w:val="24"/>
        </w:rPr>
        <w:t>.6.2017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1.1.2016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47423625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     </w:t>
    </w:r>
    <w:r>
      <w:rPr/>
      <w:t xml:space="preserve">DIČ: </w:t>
    </w:r>
    <w:r>
      <w:rPr/>
      <w:t>2023854976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2017-06-28T13:15:50Z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