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B65" w:rsidRPr="0051794A" w:rsidRDefault="004D7B65" w:rsidP="004D7B65">
      <w:pPr>
        <w:pStyle w:val="Default"/>
        <w:jc w:val="both"/>
        <w:rPr>
          <w:rFonts w:asciiTheme="majorHAnsi" w:hAnsiTheme="majorHAnsi" w:cstheme="minorHAnsi"/>
        </w:rPr>
      </w:pPr>
    </w:p>
    <w:p w:rsidR="004D7B65" w:rsidRPr="0051794A" w:rsidRDefault="004D7B65" w:rsidP="004D7B65">
      <w:pPr>
        <w:pStyle w:val="Default"/>
        <w:jc w:val="center"/>
        <w:rPr>
          <w:rFonts w:asciiTheme="majorHAnsi" w:hAnsiTheme="majorHAnsi" w:cstheme="minorHAnsi"/>
          <w:bCs/>
          <w:color w:val="auto"/>
          <w:sz w:val="28"/>
          <w:szCs w:val="28"/>
          <w:u w:val="single"/>
        </w:rPr>
      </w:pPr>
      <w:r w:rsidRPr="0051794A">
        <w:rPr>
          <w:rFonts w:asciiTheme="majorHAnsi" w:hAnsiTheme="majorHAnsi" w:cstheme="minorHAnsi"/>
          <w:b/>
          <w:bCs/>
          <w:color w:val="auto"/>
          <w:sz w:val="28"/>
          <w:szCs w:val="28"/>
          <w:u w:val="single"/>
        </w:rPr>
        <w:t xml:space="preserve">CAMÉLIA, </w:t>
      </w:r>
      <w:proofErr w:type="spellStart"/>
      <w:r w:rsidRPr="0051794A">
        <w:rPr>
          <w:rFonts w:asciiTheme="majorHAnsi" w:hAnsiTheme="majorHAnsi" w:cstheme="minorHAnsi"/>
          <w:b/>
          <w:bCs/>
          <w:color w:val="auto"/>
          <w:sz w:val="28"/>
          <w:szCs w:val="28"/>
          <w:u w:val="single"/>
        </w:rPr>
        <w:t>n.o</w:t>
      </w:r>
      <w:proofErr w:type="spellEnd"/>
      <w:r w:rsidRPr="0051794A">
        <w:rPr>
          <w:rFonts w:asciiTheme="majorHAnsi" w:hAnsiTheme="majorHAnsi" w:cstheme="minorHAnsi"/>
          <w:b/>
          <w:bCs/>
          <w:color w:val="auto"/>
          <w:sz w:val="28"/>
          <w:szCs w:val="28"/>
          <w:u w:val="single"/>
        </w:rPr>
        <w:t>., Široké 183, 082 37 Široké</w:t>
      </w: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D7B65">
      <w:pPr>
        <w:pStyle w:val="Default"/>
        <w:jc w:val="both"/>
        <w:rPr>
          <w:rFonts w:asciiTheme="majorHAnsi" w:hAnsiTheme="majorHAnsi" w:cstheme="minorHAnsi"/>
          <w:color w:val="auto"/>
          <w:sz w:val="28"/>
          <w:szCs w:val="28"/>
        </w:rPr>
      </w:pPr>
    </w:p>
    <w:p w:rsidR="004D7B65" w:rsidRPr="0051794A" w:rsidRDefault="004D7B65" w:rsidP="00410AEA">
      <w:pPr>
        <w:pStyle w:val="Default"/>
        <w:spacing w:line="360" w:lineRule="auto"/>
        <w:jc w:val="center"/>
        <w:rPr>
          <w:rFonts w:asciiTheme="majorHAnsi" w:hAnsiTheme="majorHAnsi" w:cstheme="minorHAnsi"/>
          <w:b/>
          <w:bCs/>
          <w:color w:val="auto"/>
          <w:sz w:val="28"/>
          <w:szCs w:val="28"/>
        </w:rPr>
      </w:pPr>
      <w:r w:rsidRPr="0051794A">
        <w:rPr>
          <w:rFonts w:asciiTheme="majorHAnsi" w:hAnsiTheme="majorHAnsi" w:cstheme="minorHAnsi"/>
          <w:b/>
          <w:bCs/>
          <w:color w:val="auto"/>
          <w:sz w:val="28"/>
          <w:szCs w:val="28"/>
        </w:rPr>
        <w:t xml:space="preserve">Výročná správa o činnosti a hospodárení neziskovej organizácie CAMÉLIA, </w:t>
      </w:r>
      <w:proofErr w:type="spellStart"/>
      <w:r w:rsidRPr="0051794A">
        <w:rPr>
          <w:rFonts w:asciiTheme="majorHAnsi" w:hAnsiTheme="majorHAnsi" w:cstheme="minorHAnsi"/>
          <w:b/>
          <w:bCs/>
          <w:color w:val="auto"/>
          <w:sz w:val="28"/>
          <w:szCs w:val="28"/>
        </w:rPr>
        <w:t>n.o</w:t>
      </w:r>
      <w:proofErr w:type="spellEnd"/>
      <w:r w:rsidRPr="0051794A">
        <w:rPr>
          <w:rFonts w:asciiTheme="majorHAnsi" w:hAnsiTheme="majorHAnsi" w:cstheme="minorHAnsi"/>
          <w:b/>
          <w:bCs/>
          <w:color w:val="auto"/>
          <w:sz w:val="28"/>
          <w:szCs w:val="28"/>
        </w:rPr>
        <w:t>., Široké 183, 082 37 Široké</w:t>
      </w:r>
    </w:p>
    <w:p w:rsidR="004D7B65" w:rsidRPr="0051794A" w:rsidRDefault="004D7B65" w:rsidP="00410AEA">
      <w:pPr>
        <w:pStyle w:val="Default"/>
        <w:spacing w:line="360" w:lineRule="auto"/>
        <w:jc w:val="center"/>
        <w:rPr>
          <w:rFonts w:asciiTheme="majorHAnsi" w:hAnsiTheme="majorHAnsi" w:cstheme="minorHAnsi"/>
          <w:b/>
          <w:bCs/>
          <w:color w:val="auto"/>
          <w:sz w:val="28"/>
          <w:szCs w:val="28"/>
        </w:rPr>
      </w:pPr>
      <w:r w:rsidRPr="0051794A">
        <w:rPr>
          <w:rFonts w:asciiTheme="majorHAnsi" w:hAnsiTheme="majorHAnsi" w:cstheme="minorHAnsi"/>
          <w:b/>
          <w:bCs/>
          <w:color w:val="auto"/>
          <w:sz w:val="28"/>
          <w:szCs w:val="28"/>
        </w:rPr>
        <w:t>za rok 2016</w:t>
      </w:r>
    </w:p>
    <w:p w:rsidR="004D7B65" w:rsidRPr="0051794A" w:rsidRDefault="004D7B65" w:rsidP="00410AEA">
      <w:pPr>
        <w:pStyle w:val="Default"/>
        <w:spacing w:line="360" w:lineRule="auto"/>
        <w:jc w:val="center"/>
        <w:rPr>
          <w:rFonts w:asciiTheme="majorHAnsi" w:hAnsiTheme="majorHAnsi" w:cstheme="minorHAnsi"/>
          <w:b/>
          <w:bCs/>
          <w:color w:val="auto"/>
          <w:sz w:val="28"/>
          <w:szCs w:val="28"/>
        </w:rPr>
      </w:pPr>
      <w:r w:rsidRPr="0051794A">
        <w:rPr>
          <w:rFonts w:asciiTheme="majorHAnsi" w:hAnsiTheme="majorHAnsi" w:cstheme="minorHAnsi"/>
          <w:b/>
          <w:bCs/>
          <w:color w:val="auto"/>
          <w:sz w:val="28"/>
          <w:szCs w:val="28"/>
        </w:rPr>
        <w:t xml:space="preserve">vypracovaná v zmysle zákona č. 213/1997 </w:t>
      </w:r>
      <w:proofErr w:type="spellStart"/>
      <w:r w:rsidRPr="0051794A">
        <w:rPr>
          <w:rFonts w:asciiTheme="majorHAnsi" w:hAnsiTheme="majorHAnsi" w:cstheme="minorHAnsi"/>
          <w:b/>
          <w:bCs/>
          <w:color w:val="auto"/>
          <w:sz w:val="28"/>
          <w:szCs w:val="28"/>
        </w:rPr>
        <w:t>Z.z</w:t>
      </w:r>
      <w:proofErr w:type="spellEnd"/>
      <w:r w:rsidRPr="0051794A">
        <w:rPr>
          <w:rFonts w:asciiTheme="majorHAnsi" w:hAnsiTheme="majorHAnsi" w:cstheme="minorHAnsi"/>
          <w:b/>
          <w:bCs/>
          <w:color w:val="auto"/>
          <w:sz w:val="28"/>
          <w:szCs w:val="28"/>
        </w:rPr>
        <w:t>. o neziskových organizáciách poskytujúcich všeobecne prospešné služby</w:t>
      </w:r>
    </w:p>
    <w:p w:rsidR="004D7B65" w:rsidRPr="0051794A" w:rsidRDefault="004D7B65" w:rsidP="00410AEA">
      <w:pPr>
        <w:pStyle w:val="Default"/>
        <w:spacing w:line="360" w:lineRule="auto"/>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
          <w:bCs/>
          <w:color w:val="auto"/>
          <w:sz w:val="28"/>
          <w:szCs w:val="28"/>
        </w:rPr>
      </w:pPr>
    </w:p>
    <w:p w:rsidR="004D7B65" w:rsidRPr="0051794A" w:rsidRDefault="004D7B65" w:rsidP="004D7B65">
      <w:pPr>
        <w:pStyle w:val="Default"/>
        <w:rPr>
          <w:rFonts w:asciiTheme="majorHAnsi" w:hAnsiTheme="majorHAnsi" w:cstheme="minorHAnsi"/>
          <w:bCs/>
          <w:color w:val="auto"/>
          <w:sz w:val="28"/>
          <w:szCs w:val="28"/>
        </w:rPr>
      </w:pPr>
      <w:r w:rsidRPr="0051794A">
        <w:rPr>
          <w:rFonts w:asciiTheme="majorHAnsi" w:hAnsiTheme="majorHAnsi" w:cstheme="minorHAnsi"/>
          <w:b/>
          <w:bCs/>
          <w:color w:val="auto"/>
          <w:sz w:val="28"/>
          <w:szCs w:val="28"/>
        </w:rPr>
        <w:t>Jún 2017                                            IČO: 45746931, DIČ: 2120093327</w:t>
      </w:r>
    </w:p>
    <w:p w:rsidR="004D7B65" w:rsidRPr="0051794A" w:rsidRDefault="004D7B65" w:rsidP="004D7B65">
      <w:pPr>
        <w:pStyle w:val="Default"/>
        <w:jc w:val="center"/>
        <w:rPr>
          <w:rFonts w:asciiTheme="majorHAnsi" w:hAnsiTheme="majorHAnsi" w:cstheme="minorHAnsi"/>
          <w:bCs/>
          <w:color w:val="auto"/>
          <w:sz w:val="28"/>
          <w:szCs w:val="28"/>
        </w:rPr>
      </w:pPr>
    </w:p>
    <w:p w:rsidR="004D7B65" w:rsidRPr="0051794A" w:rsidRDefault="004D7B65" w:rsidP="004D7B65">
      <w:pPr>
        <w:pStyle w:val="Default"/>
        <w:jc w:val="center"/>
        <w:rPr>
          <w:rFonts w:asciiTheme="majorHAnsi" w:hAnsiTheme="majorHAnsi" w:cstheme="minorHAnsi"/>
          <w:bCs/>
          <w:color w:val="auto"/>
          <w:sz w:val="28"/>
          <w:szCs w:val="28"/>
        </w:rPr>
      </w:pPr>
    </w:p>
    <w:p w:rsidR="004D7B65" w:rsidRPr="0051794A" w:rsidRDefault="004D7B65" w:rsidP="004D7B65">
      <w:pPr>
        <w:pStyle w:val="Default"/>
        <w:jc w:val="center"/>
        <w:rPr>
          <w:rFonts w:asciiTheme="majorHAnsi" w:hAnsiTheme="majorHAnsi" w:cstheme="minorHAnsi"/>
          <w:bCs/>
          <w:color w:val="auto"/>
          <w:sz w:val="28"/>
          <w:szCs w:val="28"/>
        </w:rPr>
      </w:pPr>
    </w:p>
    <w:p w:rsidR="004D7B65" w:rsidRPr="0051794A" w:rsidRDefault="004D7B65" w:rsidP="004D7B65">
      <w:pPr>
        <w:pStyle w:val="Default"/>
        <w:rPr>
          <w:rFonts w:asciiTheme="majorHAnsi" w:hAnsiTheme="majorHAnsi" w:cstheme="minorHAnsi"/>
          <w:bCs/>
          <w:color w:val="auto"/>
          <w:sz w:val="28"/>
          <w:szCs w:val="28"/>
        </w:rPr>
      </w:pPr>
    </w:p>
    <w:p w:rsidR="004D7B65" w:rsidRPr="0051794A" w:rsidRDefault="004D7B65" w:rsidP="004D7B65">
      <w:pPr>
        <w:pStyle w:val="Default"/>
        <w:pageBreakBefore/>
        <w:numPr>
          <w:ilvl w:val="0"/>
          <w:numId w:val="2"/>
        </w:numPr>
        <w:jc w:val="both"/>
        <w:rPr>
          <w:rFonts w:asciiTheme="majorHAnsi" w:hAnsiTheme="majorHAnsi" w:cstheme="minorHAnsi"/>
          <w:b/>
          <w:color w:val="auto"/>
        </w:rPr>
      </w:pPr>
      <w:r w:rsidRPr="0051794A">
        <w:rPr>
          <w:rFonts w:asciiTheme="majorHAnsi" w:hAnsiTheme="majorHAnsi" w:cstheme="minorHAnsi"/>
          <w:b/>
          <w:bCs/>
          <w:color w:val="auto"/>
        </w:rPr>
        <w:lastRenderedPageBreak/>
        <w:t>Základné údaje</w:t>
      </w:r>
    </w:p>
    <w:p w:rsidR="004D7B65" w:rsidRPr="0051794A" w:rsidRDefault="004D7B65" w:rsidP="004D7B65">
      <w:pPr>
        <w:pStyle w:val="Default"/>
        <w:jc w:val="both"/>
        <w:rPr>
          <w:rFonts w:asciiTheme="majorHAnsi" w:hAnsiTheme="majorHAnsi" w:cstheme="minorHAnsi"/>
          <w:color w:val="auto"/>
        </w:rPr>
      </w:pPr>
      <w:r w:rsidRPr="0051794A">
        <w:rPr>
          <w:rFonts w:asciiTheme="majorHAnsi" w:hAnsiTheme="majorHAnsi" w:cstheme="minorHAnsi"/>
          <w:bCs/>
          <w:color w:val="auto"/>
        </w:rPr>
        <w:t xml:space="preserve">Nezisková organizácia CAMÉLIA, </w:t>
      </w:r>
      <w:proofErr w:type="spellStart"/>
      <w:r w:rsidRPr="0051794A">
        <w:rPr>
          <w:rFonts w:asciiTheme="majorHAnsi" w:hAnsiTheme="majorHAnsi" w:cstheme="minorHAnsi"/>
          <w:bCs/>
          <w:color w:val="auto"/>
        </w:rPr>
        <w:t>n.o</w:t>
      </w:r>
      <w:proofErr w:type="spellEnd"/>
      <w:r w:rsidRPr="0051794A">
        <w:rPr>
          <w:rFonts w:asciiTheme="majorHAnsi" w:hAnsiTheme="majorHAnsi" w:cstheme="minorHAnsi"/>
          <w:bCs/>
          <w:color w:val="auto"/>
        </w:rPr>
        <w:t xml:space="preserve">. so sídlom: Široké 99, 082 37 Široké 99 (od 18.2.2016 zmena sídla na Široké 183), IČO: 45746931 vznikla dňa 16.6.2015 v zmysle zákona č. 213/1997 Z. z. o neziskových organizáciách poskytujúcich všeobecne prospešné služby v znení neskorších predpisov. </w:t>
      </w:r>
    </w:p>
    <w:p w:rsidR="004D7B65" w:rsidRPr="0051794A" w:rsidRDefault="004D7B65" w:rsidP="004D7B65">
      <w:pPr>
        <w:pStyle w:val="Default"/>
        <w:jc w:val="both"/>
        <w:rPr>
          <w:rFonts w:asciiTheme="majorHAnsi" w:hAnsiTheme="majorHAnsi" w:cstheme="minorHAnsi"/>
          <w:color w:val="auto"/>
          <w:u w:val="single"/>
        </w:rPr>
      </w:pPr>
      <w:r w:rsidRPr="0051794A">
        <w:rPr>
          <w:rFonts w:asciiTheme="majorHAnsi" w:hAnsiTheme="majorHAnsi" w:cstheme="minorHAnsi"/>
          <w:bCs/>
          <w:color w:val="auto"/>
          <w:u w:val="single"/>
        </w:rPr>
        <w:t>Organizácia v zmysle zakladateľskej listiny je o</w:t>
      </w:r>
      <w:bookmarkStart w:id="0" w:name="_GoBack"/>
      <w:bookmarkEnd w:id="0"/>
      <w:r w:rsidRPr="0051794A">
        <w:rPr>
          <w:rFonts w:asciiTheme="majorHAnsi" w:hAnsiTheme="majorHAnsi" w:cstheme="minorHAnsi"/>
          <w:bCs/>
          <w:color w:val="auto"/>
          <w:u w:val="single"/>
        </w:rPr>
        <w:t xml:space="preserve">právnená poskytovať nasledovné všeobecne prospešné služby: </w:t>
      </w:r>
    </w:p>
    <w:p w:rsidR="004D7B65" w:rsidRPr="0051794A" w:rsidRDefault="004D7B65" w:rsidP="004D7B65">
      <w:pPr>
        <w:pStyle w:val="Odsekzoznamu"/>
        <w:spacing w:after="0" w:line="240" w:lineRule="auto"/>
        <w:ind w:left="0"/>
        <w:contextualSpacing w:val="0"/>
        <w:jc w:val="both"/>
        <w:rPr>
          <w:rFonts w:asciiTheme="majorHAnsi" w:hAnsiTheme="majorHAnsi" w:cstheme="minorHAnsi"/>
          <w:sz w:val="24"/>
          <w:szCs w:val="24"/>
        </w:rPr>
      </w:pPr>
      <w:r w:rsidRPr="0051794A">
        <w:rPr>
          <w:rFonts w:asciiTheme="majorHAnsi" w:hAnsiTheme="majorHAnsi" w:cstheme="minorHAnsi"/>
          <w:sz w:val="24"/>
          <w:szCs w:val="24"/>
        </w:rPr>
        <w:t xml:space="preserve">Poskytovanie sociálnych služieb formou denného stacionára. Denný stacionár poskytuje sociálnu službu fyzickej osobe,  ktorá je odkázaná na pomoc inej fyzickej osoby podľa § 40  zákona č. 448/2008 </w:t>
      </w:r>
      <w:proofErr w:type="spellStart"/>
      <w:r w:rsidRPr="0051794A">
        <w:rPr>
          <w:rFonts w:asciiTheme="majorHAnsi" w:hAnsiTheme="majorHAnsi" w:cstheme="minorHAnsi"/>
          <w:sz w:val="24"/>
          <w:szCs w:val="24"/>
        </w:rPr>
        <w:t>Z.z</w:t>
      </w:r>
      <w:proofErr w:type="spellEnd"/>
      <w:r w:rsidRPr="0051794A">
        <w:rPr>
          <w:rFonts w:asciiTheme="majorHAnsi" w:hAnsiTheme="majorHAnsi" w:cstheme="minorHAnsi"/>
          <w:sz w:val="24"/>
          <w:szCs w:val="24"/>
        </w:rPr>
        <w:t xml:space="preserve">. o sociálnych službách v znení neskorších právnych predpisov. </w:t>
      </w:r>
    </w:p>
    <w:p w:rsidR="004D7B65" w:rsidRPr="0051794A" w:rsidRDefault="004D7B65" w:rsidP="004D7B65">
      <w:pPr>
        <w:pStyle w:val="Odsekzoznamu"/>
        <w:spacing w:after="0" w:line="240" w:lineRule="auto"/>
        <w:ind w:left="0"/>
        <w:contextualSpacing w:val="0"/>
        <w:jc w:val="both"/>
        <w:rPr>
          <w:rFonts w:asciiTheme="majorHAnsi" w:hAnsiTheme="majorHAnsi" w:cstheme="minorHAnsi"/>
          <w:sz w:val="24"/>
          <w:szCs w:val="24"/>
        </w:rPr>
      </w:pPr>
      <w:r w:rsidRPr="0051794A">
        <w:rPr>
          <w:rFonts w:asciiTheme="majorHAnsi" w:hAnsiTheme="majorHAnsi" w:cstheme="minorHAnsi"/>
          <w:sz w:val="24"/>
          <w:szCs w:val="24"/>
        </w:rPr>
        <w:t>Denný stacionár poskytuje:</w:t>
      </w:r>
    </w:p>
    <w:p w:rsidR="004D7B65" w:rsidRPr="0051794A" w:rsidRDefault="004D7B65" w:rsidP="00410AEA">
      <w:pPr>
        <w:pStyle w:val="Odsekzoznamu"/>
        <w:numPr>
          <w:ilvl w:val="0"/>
          <w:numId w:val="1"/>
        </w:numPr>
        <w:spacing w:after="0" w:line="240" w:lineRule="auto"/>
        <w:ind w:left="0" w:firstLine="284"/>
        <w:contextualSpacing w:val="0"/>
        <w:jc w:val="both"/>
        <w:rPr>
          <w:rFonts w:asciiTheme="majorHAnsi" w:hAnsiTheme="majorHAnsi" w:cstheme="minorHAnsi"/>
          <w:sz w:val="24"/>
          <w:szCs w:val="24"/>
        </w:rPr>
      </w:pPr>
      <w:r w:rsidRPr="0051794A">
        <w:rPr>
          <w:rFonts w:asciiTheme="majorHAnsi" w:hAnsiTheme="majorHAnsi" w:cstheme="minorHAnsi"/>
          <w:sz w:val="24"/>
          <w:szCs w:val="24"/>
        </w:rPr>
        <w:t>pomoc pri odkázanosti na pomoc inej fyzickej osoby,</w:t>
      </w:r>
    </w:p>
    <w:p w:rsidR="004D7B65" w:rsidRPr="0051794A" w:rsidRDefault="004D7B65" w:rsidP="00410AEA">
      <w:pPr>
        <w:pStyle w:val="Odsekzoznamu"/>
        <w:numPr>
          <w:ilvl w:val="0"/>
          <w:numId w:val="1"/>
        </w:numPr>
        <w:spacing w:after="0" w:line="240" w:lineRule="auto"/>
        <w:ind w:left="0" w:firstLine="284"/>
        <w:contextualSpacing w:val="0"/>
        <w:jc w:val="both"/>
        <w:rPr>
          <w:rFonts w:asciiTheme="majorHAnsi" w:hAnsiTheme="majorHAnsi" w:cstheme="minorHAnsi"/>
          <w:sz w:val="24"/>
          <w:szCs w:val="24"/>
        </w:rPr>
      </w:pPr>
      <w:r w:rsidRPr="0051794A">
        <w:rPr>
          <w:rFonts w:asciiTheme="majorHAnsi" w:hAnsiTheme="majorHAnsi" w:cstheme="minorHAnsi"/>
          <w:sz w:val="24"/>
          <w:szCs w:val="24"/>
        </w:rPr>
        <w:t>sociálne poradenstvo,</w:t>
      </w:r>
    </w:p>
    <w:p w:rsidR="004D7B65" w:rsidRPr="0051794A" w:rsidRDefault="004D7B65" w:rsidP="00410AEA">
      <w:pPr>
        <w:pStyle w:val="Odsekzoznamu"/>
        <w:numPr>
          <w:ilvl w:val="0"/>
          <w:numId w:val="1"/>
        </w:numPr>
        <w:spacing w:after="0" w:line="240" w:lineRule="auto"/>
        <w:ind w:left="0" w:firstLine="284"/>
        <w:contextualSpacing w:val="0"/>
        <w:jc w:val="both"/>
        <w:rPr>
          <w:rFonts w:asciiTheme="majorHAnsi" w:hAnsiTheme="majorHAnsi" w:cstheme="minorHAnsi"/>
          <w:sz w:val="24"/>
          <w:szCs w:val="24"/>
        </w:rPr>
      </w:pPr>
      <w:r w:rsidRPr="0051794A">
        <w:rPr>
          <w:rFonts w:asciiTheme="majorHAnsi" w:hAnsiTheme="majorHAnsi" w:cstheme="minorHAnsi"/>
          <w:sz w:val="24"/>
          <w:szCs w:val="24"/>
        </w:rPr>
        <w:t>sociálnu rehabilitáciu,</w:t>
      </w:r>
    </w:p>
    <w:p w:rsidR="004D7B65" w:rsidRPr="0051794A" w:rsidRDefault="004D7B65" w:rsidP="00410AEA">
      <w:pPr>
        <w:pStyle w:val="Odsekzoznamu"/>
        <w:numPr>
          <w:ilvl w:val="0"/>
          <w:numId w:val="1"/>
        </w:numPr>
        <w:spacing w:after="0" w:line="240" w:lineRule="auto"/>
        <w:ind w:left="0" w:firstLine="284"/>
        <w:contextualSpacing w:val="0"/>
        <w:jc w:val="both"/>
        <w:rPr>
          <w:rFonts w:asciiTheme="majorHAnsi" w:hAnsiTheme="majorHAnsi" w:cstheme="minorHAnsi"/>
          <w:sz w:val="24"/>
          <w:szCs w:val="24"/>
        </w:rPr>
      </w:pPr>
      <w:r w:rsidRPr="0051794A">
        <w:rPr>
          <w:rFonts w:asciiTheme="majorHAnsi" w:hAnsiTheme="majorHAnsi" w:cstheme="minorHAnsi"/>
          <w:sz w:val="24"/>
          <w:szCs w:val="24"/>
        </w:rPr>
        <w:t>sociálne poradenstvo aj rodine alebo inej fyzickej osobe, ktorá zabezpečuje pomoc fyzickej osobe v domácom prostredí, na účel spolupráce pri sociálnej rehabilitácii.</w:t>
      </w:r>
    </w:p>
    <w:p w:rsidR="004D7B65" w:rsidRPr="0051794A" w:rsidRDefault="004D7B65" w:rsidP="004D7B65">
      <w:pPr>
        <w:pStyle w:val="Odsekzoznamu"/>
        <w:spacing w:after="0" w:line="240" w:lineRule="auto"/>
        <w:ind w:left="0"/>
        <w:contextualSpacing w:val="0"/>
        <w:jc w:val="both"/>
        <w:rPr>
          <w:rFonts w:asciiTheme="majorHAnsi" w:hAnsiTheme="majorHAnsi" w:cstheme="minorHAnsi"/>
          <w:sz w:val="24"/>
          <w:szCs w:val="24"/>
        </w:rPr>
      </w:pPr>
      <w:r w:rsidRPr="0051794A">
        <w:rPr>
          <w:rFonts w:asciiTheme="majorHAnsi" w:hAnsiTheme="majorHAnsi" w:cstheme="minorHAnsi"/>
          <w:sz w:val="24"/>
          <w:szCs w:val="24"/>
        </w:rPr>
        <w:t>Denný stacionár zabezpečuje:</w:t>
      </w:r>
    </w:p>
    <w:p w:rsidR="004D7B65" w:rsidRPr="0051794A" w:rsidRDefault="004D7B65" w:rsidP="00410AEA">
      <w:pPr>
        <w:pStyle w:val="Odsekzoznamu"/>
        <w:numPr>
          <w:ilvl w:val="0"/>
          <w:numId w:val="1"/>
        </w:numPr>
        <w:spacing w:after="0" w:line="240" w:lineRule="auto"/>
        <w:ind w:left="0" w:firstLine="284"/>
        <w:contextualSpacing w:val="0"/>
        <w:jc w:val="both"/>
        <w:rPr>
          <w:rFonts w:asciiTheme="majorHAnsi" w:hAnsiTheme="majorHAnsi" w:cstheme="minorHAnsi"/>
          <w:sz w:val="24"/>
          <w:szCs w:val="24"/>
        </w:rPr>
      </w:pPr>
      <w:r w:rsidRPr="0051794A">
        <w:rPr>
          <w:rFonts w:asciiTheme="majorHAnsi" w:hAnsiTheme="majorHAnsi" w:cstheme="minorHAnsi"/>
          <w:sz w:val="24"/>
          <w:szCs w:val="24"/>
        </w:rPr>
        <w:t>pracovnú terapiu</w:t>
      </w:r>
    </w:p>
    <w:p w:rsidR="004D7B65" w:rsidRPr="0051794A" w:rsidRDefault="004D7B65" w:rsidP="00410AEA">
      <w:pPr>
        <w:pStyle w:val="Odsekzoznamu"/>
        <w:numPr>
          <w:ilvl w:val="0"/>
          <w:numId w:val="1"/>
        </w:numPr>
        <w:spacing w:after="0" w:line="240" w:lineRule="auto"/>
        <w:ind w:left="0" w:firstLine="284"/>
        <w:contextualSpacing w:val="0"/>
        <w:jc w:val="both"/>
        <w:rPr>
          <w:rFonts w:asciiTheme="majorHAnsi" w:hAnsiTheme="majorHAnsi" w:cstheme="minorHAnsi"/>
          <w:sz w:val="24"/>
          <w:szCs w:val="24"/>
        </w:rPr>
      </w:pPr>
      <w:r w:rsidRPr="0051794A">
        <w:rPr>
          <w:rFonts w:asciiTheme="majorHAnsi" w:hAnsiTheme="majorHAnsi" w:cstheme="minorHAnsi"/>
          <w:sz w:val="24"/>
          <w:szCs w:val="24"/>
        </w:rPr>
        <w:t>záujmovú činnosť</w:t>
      </w:r>
    </w:p>
    <w:p w:rsidR="004D7B65" w:rsidRPr="0051794A" w:rsidRDefault="004D7B65" w:rsidP="004D7B65">
      <w:pPr>
        <w:pStyle w:val="Odsekzoznamu"/>
        <w:spacing w:after="0" w:line="240" w:lineRule="auto"/>
        <w:ind w:left="0"/>
        <w:contextualSpacing w:val="0"/>
        <w:jc w:val="both"/>
        <w:rPr>
          <w:rFonts w:asciiTheme="majorHAnsi" w:hAnsiTheme="majorHAnsi" w:cstheme="minorHAnsi"/>
          <w:sz w:val="24"/>
          <w:szCs w:val="24"/>
        </w:rPr>
      </w:pP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/Všeobecne prospešné služby sa budú realizovať aj prostredníctvom projektov, na ktoré budú čerpané peňažné prostriedky z fondov EÚ. /</w:t>
      </w:r>
    </w:p>
    <w:p w:rsidR="004D7B65" w:rsidRPr="0051794A" w:rsidRDefault="004D7B65" w:rsidP="004D7B65">
      <w:pPr>
        <w:pStyle w:val="Default"/>
        <w:jc w:val="both"/>
        <w:rPr>
          <w:rFonts w:asciiTheme="majorHAnsi" w:hAnsiTheme="majorHAnsi" w:cstheme="minorHAnsi"/>
          <w:color w:val="auto"/>
        </w:rPr>
      </w:pP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 xml:space="preserve">Organizácia v súčasnosti nevykonáva žiadnu podnikateľskú činnosť. </w:t>
      </w: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Stav zamestnancov organizácie /fyzické osoby/ za rok 2016 bol 2 zamestnanci na pracovný pomer a 2 zamestnanci na dohodu o vykonaní práce.</w:t>
      </w:r>
    </w:p>
    <w:p w:rsidR="004D7B65" w:rsidRPr="0051794A" w:rsidRDefault="004D7B65" w:rsidP="004D7B65">
      <w:pPr>
        <w:rPr>
          <w:rFonts w:asciiTheme="majorHAnsi" w:hAnsiTheme="majorHAnsi" w:cstheme="minorHAnsi"/>
          <w:u w:val="single"/>
          <w:lang w:val="sk-SK"/>
        </w:rPr>
      </w:pPr>
      <w:r w:rsidRPr="0051794A">
        <w:rPr>
          <w:rFonts w:asciiTheme="majorHAnsi" w:hAnsiTheme="majorHAnsi" w:cstheme="minorHAnsi"/>
          <w:u w:val="single"/>
          <w:lang w:val="sk-SK"/>
        </w:rPr>
        <w:t>Meno a priezvisko, trvalé bydlisko zakladateľa</w:t>
      </w:r>
    </w:p>
    <w:p w:rsidR="004D7B65" w:rsidRPr="0051794A" w:rsidRDefault="004D7B65" w:rsidP="004D7B65">
      <w:pPr>
        <w:rPr>
          <w:rFonts w:asciiTheme="majorHAnsi" w:hAnsiTheme="majorHAnsi" w:cstheme="minorHAnsi"/>
          <w:b/>
          <w:lang w:val="sk-SK"/>
        </w:rPr>
      </w:pPr>
      <w:r w:rsidRPr="0051794A">
        <w:rPr>
          <w:rFonts w:asciiTheme="majorHAnsi" w:hAnsiTheme="majorHAnsi" w:cstheme="minorHAnsi"/>
          <w:lang w:val="sk-SK"/>
        </w:rPr>
        <w:t>Natália Kováčová, Široké 99, 082 37 Široké</w:t>
      </w:r>
    </w:p>
    <w:p w:rsidR="004D7B65" w:rsidRPr="0051794A" w:rsidRDefault="004D7B65" w:rsidP="004D7B65">
      <w:pPr>
        <w:pStyle w:val="Default"/>
        <w:jc w:val="both"/>
        <w:rPr>
          <w:rFonts w:asciiTheme="majorHAnsi" w:hAnsiTheme="majorHAnsi" w:cstheme="minorHAnsi"/>
          <w:b/>
          <w:color w:val="auto"/>
        </w:rPr>
      </w:pPr>
      <w:r w:rsidRPr="0051794A">
        <w:rPr>
          <w:rFonts w:asciiTheme="majorHAnsi" w:hAnsiTheme="majorHAnsi" w:cstheme="minorHAnsi"/>
          <w:b/>
          <w:bCs/>
          <w:color w:val="auto"/>
        </w:rPr>
        <w:t xml:space="preserve">Orgánmi neziskovej organizácie sú: </w:t>
      </w:r>
    </w:p>
    <w:p w:rsidR="004D7B65" w:rsidRPr="0051794A" w:rsidRDefault="004D7B65" w:rsidP="004D7B65">
      <w:pPr>
        <w:pStyle w:val="Default"/>
        <w:jc w:val="both"/>
        <w:rPr>
          <w:rFonts w:asciiTheme="majorHAnsi" w:hAnsiTheme="majorHAnsi" w:cstheme="minorHAnsi"/>
          <w:b/>
          <w:color w:val="auto"/>
        </w:rPr>
      </w:pPr>
      <w:r w:rsidRPr="0051794A">
        <w:rPr>
          <w:rFonts w:asciiTheme="majorHAnsi" w:hAnsiTheme="majorHAnsi" w:cstheme="minorHAnsi"/>
          <w:b/>
          <w:bCs/>
          <w:color w:val="auto"/>
        </w:rPr>
        <w:t xml:space="preserve">Správna rada v zložení: </w:t>
      </w:r>
    </w:p>
    <w:p w:rsidR="004D7B65" w:rsidRPr="0051794A" w:rsidRDefault="004D7B65" w:rsidP="004D7B65">
      <w:pPr>
        <w:rPr>
          <w:rFonts w:asciiTheme="majorHAnsi" w:hAnsiTheme="majorHAnsi" w:cstheme="minorHAnsi"/>
          <w:lang w:val="sk-SK"/>
        </w:rPr>
      </w:pPr>
      <w:r w:rsidRPr="0051794A">
        <w:rPr>
          <w:rFonts w:asciiTheme="majorHAnsi" w:hAnsiTheme="majorHAnsi" w:cstheme="minorHAnsi"/>
          <w:lang w:val="sk-SK"/>
        </w:rPr>
        <w:t xml:space="preserve">Predseda: Alžbeta Balogová, Víťaz 425, 082 38 Víťaz </w:t>
      </w:r>
    </w:p>
    <w:p w:rsidR="004D7B65" w:rsidRPr="0051794A" w:rsidRDefault="004D7B65" w:rsidP="004D7B65">
      <w:pPr>
        <w:rPr>
          <w:rFonts w:asciiTheme="majorHAnsi" w:hAnsiTheme="majorHAnsi" w:cstheme="minorHAnsi"/>
          <w:lang w:val="sk-SK"/>
        </w:rPr>
      </w:pPr>
      <w:r w:rsidRPr="0051794A">
        <w:rPr>
          <w:rFonts w:asciiTheme="majorHAnsi" w:hAnsiTheme="majorHAnsi" w:cstheme="minorHAnsi"/>
          <w:lang w:val="sk-SK"/>
        </w:rPr>
        <w:t>Člen: Klaudia Balogová, Víťaz 425, 082 38 Víťaz</w:t>
      </w:r>
    </w:p>
    <w:p w:rsidR="004D7B65" w:rsidRPr="0051794A" w:rsidRDefault="004D7B65" w:rsidP="004D7B65">
      <w:pPr>
        <w:rPr>
          <w:rFonts w:asciiTheme="majorHAnsi" w:hAnsiTheme="majorHAnsi" w:cstheme="minorHAnsi"/>
          <w:lang w:val="sk-SK"/>
        </w:rPr>
      </w:pPr>
      <w:r w:rsidRPr="0051794A">
        <w:rPr>
          <w:rFonts w:asciiTheme="majorHAnsi" w:hAnsiTheme="majorHAnsi" w:cstheme="minorHAnsi"/>
          <w:lang w:val="sk-SK"/>
        </w:rPr>
        <w:t xml:space="preserve">Člen: Stanislav Gazda, Široké 753, 082 37 Široké </w:t>
      </w:r>
    </w:p>
    <w:p w:rsidR="004D7B65" w:rsidRPr="0051794A" w:rsidRDefault="004D7B65" w:rsidP="004D7B65">
      <w:pPr>
        <w:rPr>
          <w:rFonts w:asciiTheme="majorHAnsi" w:hAnsiTheme="majorHAnsi" w:cstheme="minorHAnsi"/>
          <w:lang w:val="sk-SK"/>
        </w:rPr>
      </w:pPr>
    </w:p>
    <w:p w:rsidR="004D7B65" w:rsidRPr="0051794A" w:rsidRDefault="004D7B65" w:rsidP="004D7B65">
      <w:pPr>
        <w:rPr>
          <w:rFonts w:asciiTheme="majorHAnsi" w:hAnsiTheme="majorHAnsi" w:cstheme="minorHAnsi"/>
          <w:u w:val="single"/>
          <w:lang w:val="sk-SK"/>
        </w:rPr>
      </w:pPr>
      <w:r w:rsidRPr="0051794A">
        <w:rPr>
          <w:rFonts w:asciiTheme="majorHAnsi" w:hAnsiTheme="majorHAnsi" w:cstheme="minorHAnsi"/>
          <w:u w:val="single"/>
          <w:lang w:val="sk-SK"/>
        </w:rPr>
        <w:t xml:space="preserve">Revízor: </w:t>
      </w:r>
    </w:p>
    <w:p w:rsidR="004D7B65" w:rsidRPr="0051794A" w:rsidRDefault="004D7B65" w:rsidP="004D7B65">
      <w:pPr>
        <w:rPr>
          <w:rFonts w:asciiTheme="majorHAnsi" w:hAnsiTheme="majorHAnsi" w:cstheme="minorHAnsi"/>
          <w:lang w:val="sk-SK"/>
        </w:rPr>
      </w:pPr>
      <w:r w:rsidRPr="0051794A">
        <w:rPr>
          <w:rFonts w:asciiTheme="majorHAnsi" w:hAnsiTheme="majorHAnsi" w:cstheme="minorHAnsi"/>
          <w:lang w:val="sk-SK"/>
        </w:rPr>
        <w:t>Martin Baloga, Víťaz 425, 082 38 Víťaz</w:t>
      </w:r>
    </w:p>
    <w:p w:rsidR="004D7B65" w:rsidRPr="0051794A" w:rsidRDefault="004D7B65" w:rsidP="004D7B65">
      <w:pPr>
        <w:rPr>
          <w:rFonts w:asciiTheme="majorHAnsi" w:hAnsiTheme="majorHAnsi" w:cstheme="minorHAnsi"/>
          <w:b/>
          <w:lang w:val="sk-SK"/>
        </w:rPr>
      </w:pPr>
    </w:p>
    <w:p w:rsidR="004D7B65" w:rsidRPr="0051794A" w:rsidRDefault="004D7B65" w:rsidP="004D7B65">
      <w:pPr>
        <w:rPr>
          <w:rFonts w:asciiTheme="majorHAnsi" w:hAnsiTheme="majorHAnsi" w:cstheme="minorHAnsi"/>
          <w:u w:val="single"/>
          <w:lang w:val="sk-SK"/>
        </w:rPr>
      </w:pPr>
      <w:r w:rsidRPr="0051794A">
        <w:rPr>
          <w:rFonts w:asciiTheme="majorHAnsi" w:hAnsiTheme="majorHAnsi" w:cstheme="minorHAnsi"/>
          <w:u w:val="single"/>
          <w:lang w:val="sk-SK"/>
        </w:rPr>
        <w:t xml:space="preserve">Riaditeľ: </w:t>
      </w:r>
    </w:p>
    <w:p w:rsidR="004D7B65" w:rsidRPr="0051794A" w:rsidRDefault="004D7B65" w:rsidP="004D7B65">
      <w:pPr>
        <w:rPr>
          <w:rFonts w:asciiTheme="majorHAnsi" w:hAnsiTheme="majorHAnsi" w:cstheme="minorHAnsi"/>
          <w:lang w:val="sk-SK"/>
        </w:rPr>
      </w:pPr>
      <w:r w:rsidRPr="0051794A">
        <w:rPr>
          <w:rFonts w:asciiTheme="majorHAnsi" w:hAnsiTheme="majorHAnsi" w:cstheme="minorHAnsi"/>
          <w:lang w:val="sk-SK"/>
        </w:rPr>
        <w:t xml:space="preserve">Bc. Miroslava </w:t>
      </w:r>
      <w:proofErr w:type="spellStart"/>
      <w:r w:rsidRPr="0051794A">
        <w:rPr>
          <w:rFonts w:asciiTheme="majorHAnsi" w:hAnsiTheme="majorHAnsi" w:cstheme="minorHAnsi"/>
          <w:lang w:val="sk-SK"/>
        </w:rPr>
        <w:t>Gazdová</w:t>
      </w:r>
      <w:proofErr w:type="spellEnd"/>
      <w:r w:rsidRPr="0051794A">
        <w:rPr>
          <w:rFonts w:asciiTheme="majorHAnsi" w:hAnsiTheme="majorHAnsi" w:cstheme="minorHAnsi"/>
          <w:lang w:val="sk-SK"/>
        </w:rPr>
        <w:t xml:space="preserve">, Široké 753, 082 37 Široké </w:t>
      </w:r>
    </w:p>
    <w:p w:rsidR="004D7B65" w:rsidRPr="0051794A" w:rsidRDefault="004D7B65" w:rsidP="004D7B65">
      <w:pPr>
        <w:pStyle w:val="Default"/>
        <w:jc w:val="both"/>
        <w:rPr>
          <w:rFonts w:asciiTheme="majorHAnsi" w:hAnsiTheme="majorHAnsi" w:cstheme="minorHAnsi"/>
          <w:color w:val="auto"/>
        </w:rPr>
      </w:pPr>
    </w:p>
    <w:p w:rsidR="004D7B65" w:rsidRPr="0051794A" w:rsidRDefault="004D7B65" w:rsidP="004D7B65">
      <w:pPr>
        <w:pStyle w:val="Default"/>
        <w:pageBreakBefore/>
        <w:numPr>
          <w:ilvl w:val="0"/>
          <w:numId w:val="2"/>
        </w:numPr>
        <w:jc w:val="both"/>
        <w:rPr>
          <w:rFonts w:asciiTheme="majorHAnsi" w:hAnsiTheme="majorHAnsi" w:cstheme="minorHAnsi"/>
          <w:b/>
          <w:color w:val="auto"/>
        </w:rPr>
      </w:pPr>
      <w:r w:rsidRPr="0051794A">
        <w:rPr>
          <w:rFonts w:asciiTheme="majorHAnsi" w:hAnsiTheme="majorHAnsi" w:cstheme="minorHAnsi"/>
          <w:b/>
          <w:bCs/>
          <w:color w:val="auto"/>
        </w:rPr>
        <w:lastRenderedPageBreak/>
        <w:t>Prehľad činností uskutočnených organizáciou za rok 2016</w:t>
      </w:r>
    </w:p>
    <w:p w:rsidR="004D7B65" w:rsidRPr="0051794A" w:rsidRDefault="004D7B65" w:rsidP="004D7B65">
      <w:pPr>
        <w:pStyle w:val="Default"/>
        <w:ind w:firstLine="360"/>
        <w:jc w:val="both"/>
        <w:rPr>
          <w:rFonts w:asciiTheme="majorHAnsi" w:hAnsiTheme="majorHAnsi" w:cstheme="minorHAnsi"/>
          <w:bCs/>
          <w:color w:val="auto"/>
        </w:rPr>
      </w:pPr>
    </w:p>
    <w:p w:rsidR="004D7B65" w:rsidRPr="0051794A" w:rsidRDefault="004D7B65" w:rsidP="004D7B65">
      <w:pPr>
        <w:pStyle w:val="Default"/>
        <w:ind w:firstLine="708"/>
        <w:jc w:val="both"/>
        <w:rPr>
          <w:rFonts w:asciiTheme="majorHAnsi" w:hAnsiTheme="majorHAnsi" w:cstheme="minorHAnsi"/>
          <w:bCs/>
          <w:color w:val="auto"/>
        </w:rPr>
      </w:pPr>
      <w:r w:rsidRPr="0051794A">
        <w:rPr>
          <w:rFonts w:asciiTheme="majorHAnsi" w:hAnsiTheme="majorHAnsi" w:cstheme="minorHAnsi"/>
          <w:bCs/>
          <w:color w:val="auto"/>
        </w:rPr>
        <w:t xml:space="preserve">CAMÉLIA, </w:t>
      </w:r>
      <w:proofErr w:type="spellStart"/>
      <w:r w:rsidRPr="0051794A">
        <w:rPr>
          <w:rFonts w:asciiTheme="majorHAnsi" w:hAnsiTheme="majorHAnsi" w:cstheme="minorHAnsi"/>
          <w:bCs/>
          <w:color w:val="auto"/>
        </w:rPr>
        <w:t>n.o</w:t>
      </w:r>
      <w:proofErr w:type="spellEnd"/>
      <w:r w:rsidRPr="0051794A">
        <w:rPr>
          <w:rFonts w:asciiTheme="majorHAnsi" w:hAnsiTheme="majorHAnsi" w:cstheme="minorHAnsi"/>
          <w:bCs/>
          <w:color w:val="auto"/>
        </w:rPr>
        <w:t xml:space="preserve">. požiadala dňa 22.12.2015 Obec Široké, Široké 118, 082 37 Široké o prenájom nebytových priestorov v objekte PFO Kamienok. Dňa 21.1.2016 sa konalo zasadnutie obecného zastupiteľstva na ktorom bolo prijaté uznesenie č. 73/2016 a CAMÉLIA, </w:t>
      </w:r>
      <w:proofErr w:type="spellStart"/>
      <w:r w:rsidRPr="0051794A">
        <w:rPr>
          <w:rFonts w:asciiTheme="majorHAnsi" w:hAnsiTheme="majorHAnsi" w:cstheme="minorHAnsi"/>
          <w:bCs/>
          <w:color w:val="auto"/>
        </w:rPr>
        <w:t>n.o</w:t>
      </w:r>
      <w:proofErr w:type="spellEnd"/>
      <w:r w:rsidRPr="0051794A">
        <w:rPr>
          <w:rFonts w:asciiTheme="majorHAnsi" w:hAnsiTheme="majorHAnsi" w:cstheme="minorHAnsi"/>
          <w:bCs/>
          <w:color w:val="auto"/>
        </w:rPr>
        <w:t xml:space="preserve">. získala objekt do prenájmu. </w:t>
      </w:r>
    </w:p>
    <w:p w:rsidR="004D7B65" w:rsidRPr="0051794A" w:rsidRDefault="004D7B65" w:rsidP="004D7B65">
      <w:pPr>
        <w:pStyle w:val="Default"/>
        <w:ind w:firstLine="708"/>
        <w:jc w:val="both"/>
        <w:rPr>
          <w:rFonts w:asciiTheme="majorHAnsi" w:hAnsiTheme="majorHAnsi" w:cstheme="minorHAnsi"/>
          <w:bCs/>
          <w:color w:val="auto"/>
        </w:rPr>
      </w:pPr>
      <w:r w:rsidRPr="0051794A">
        <w:rPr>
          <w:rFonts w:asciiTheme="majorHAnsi" w:hAnsiTheme="majorHAnsi" w:cstheme="minorHAnsi"/>
          <w:bCs/>
          <w:color w:val="auto"/>
        </w:rPr>
        <w:t xml:space="preserve">CAMÉLIA, </w:t>
      </w:r>
      <w:proofErr w:type="spellStart"/>
      <w:r w:rsidRPr="0051794A">
        <w:rPr>
          <w:rFonts w:asciiTheme="majorHAnsi" w:hAnsiTheme="majorHAnsi" w:cstheme="minorHAnsi"/>
          <w:bCs/>
          <w:color w:val="auto"/>
        </w:rPr>
        <w:t>n.o</w:t>
      </w:r>
      <w:proofErr w:type="spellEnd"/>
      <w:r w:rsidRPr="0051794A">
        <w:rPr>
          <w:rFonts w:asciiTheme="majorHAnsi" w:hAnsiTheme="majorHAnsi" w:cstheme="minorHAnsi"/>
          <w:bCs/>
          <w:color w:val="auto"/>
        </w:rPr>
        <w:t xml:space="preserve">. dňa 25.2.2016 požiadala o vydanie rozhodnutia uvedenia priestorov do prevádzky pre denný stacionár, Regionálny úrad verejného zdravotníctva so sídlom v Prešove, Hollého 5, 080 01 Prešov. Regionálny úrad verejného zdravotníctva so sídlom v Prešove vydal rozhodnutie č. 2016/01168-03/B.16-Kr zo dňa 21.3.2016, že súhlasí s návrhom na uvedenie priestorov denného stacionára CAMÉLIA, 082 37 Široké 183 do prevádzky. </w:t>
      </w:r>
    </w:p>
    <w:p w:rsidR="004D7B65" w:rsidRPr="0051794A" w:rsidRDefault="004D7B65" w:rsidP="004D7B65">
      <w:pPr>
        <w:pStyle w:val="Default"/>
        <w:ind w:firstLine="708"/>
        <w:jc w:val="both"/>
        <w:rPr>
          <w:rFonts w:asciiTheme="majorHAnsi" w:hAnsiTheme="majorHAnsi" w:cstheme="minorHAnsi"/>
          <w:bCs/>
          <w:color w:val="auto"/>
        </w:rPr>
      </w:pPr>
      <w:r w:rsidRPr="0051794A">
        <w:rPr>
          <w:rFonts w:asciiTheme="majorHAnsi" w:hAnsiTheme="majorHAnsi" w:cstheme="minorHAnsi"/>
          <w:bCs/>
          <w:color w:val="auto"/>
        </w:rPr>
        <w:t xml:space="preserve">Prešovský samosprávny kraj, odbor sociálny zapísal dňom 9.6.2016 pod č. 383 neziskovú organizáciu CAMÉLIA, </w:t>
      </w:r>
      <w:proofErr w:type="spellStart"/>
      <w:r w:rsidRPr="0051794A">
        <w:rPr>
          <w:rFonts w:asciiTheme="majorHAnsi" w:hAnsiTheme="majorHAnsi" w:cstheme="minorHAnsi"/>
          <w:bCs/>
          <w:color w:val="auto"/>
        </w:rPr>
        <w:t>n.o</w:t>
      </w:r>
      <w:proofErr w:type="spellEnd"/>
      <w:r w:rsidRPr="0051794A">
        <w:rPr>
          <w:rFonts w:asciiTheme="majorHAnsi" w:hAnsiTheme="majorHAnsi" w:cstheme="minorHAnsi"/>
          <w:bCs/>
          <w:color w:val="auto"/>
        </w:rPr>
        <w:t xml:space="preserve">. do registra ako poskytovateľa sociálnej služby podľa § 12 ods. 1) písm. c) zákona o sociálnych službách – Denný stacionár /§ 40 zákona o sociálnych službách/. </w:t>
      </w:r>
    </w:p>
    <w:p w:rsidR="004D7B65" w:rsidRPr="0051794A" w:rsidRDefault="004D7B65" w:rsidP="004D7B65">
      <w:pPr>
        <w:pStyle w:val="Default"/>
        <w:ind w:firstLine="708"/>
        <w:jc w:val="both"/>
        <w:rPr>
          <w:rFonts w:asciiTheme="majorHAnsi" w:hAnsiTheme="majorHAnsi" w:cstheme="minorHAnsi"/>
          <w:bCs/>
          <w:color w:val="auto"/>
        </w:rPr>
      </w:pPr>
      <w:r w:rsidRPr="0051794A">
        <w:rPr>
          <w:rFonts w:asciiTheme="majorHAnsi" w:hAnsiTheme="majorHAnsi" w:cstheme="minorHAnsi"/>
          <w:bCs/>
          <w:color w:val="auto"/>
        </w:rPr>
        <w:t xml:space="preserve">CAMÉLIA, </w:t>
      </w:r>
      <w:proofErr w:type="spellStart"/>
      <w:r w:rsidRPr="0051794A">
        <w:rPr>
          <w:rFonts w:asciiTheme="majorHAnsi" w:hAnsiTheme="majorHAnsi" w:cstheme="minorHAnsi"/>
          <w:bCs/>
          <w:color w:val="auto"/>
        </w:rPr>
        <w:t>n.o</w:t>
      </w:r>
      <w:proofErr w:type="spellEnd"/>
      <w:r w:rsidRPr="0051794A">
        <w:rPr>
          <w:rFonts w:asciiTheme="majorHAnsi" w:hAnsiTheme="majorHAnsi" w:cstheme="minorHAnsi"/>
          <w:bCs/>
          <w:color w:val="auto"/>
        </w:rPr>
        <w:t>. začala poskytovať sociálnu službu a slávnostne otvorila denný stacionár 1.12.2016.</w:t>
      </w:r>
    </w:p>
    <w:p w:rsidR="004D7B65" w:rsidRPr="0051794A" w:rsidRDefault="004D7B65" w:rsidP="004D7B65">
      <w:pPr>
        <w:pStyle w:val="Default"/>
        <w:ind w:firstLine="708"/>
        <w:jc w:val="both"/>
        <w:rPr>
          <w:rFonts w:asciiTheme="majorHAnsi" w:hAnsiTheme="majorHAnsi" w:cstheme="minorHAnsi"/>
          <w:bCs/>
          <w:color w:val="auto"/>
        </w:rPr>
      </w:pPr>
      <w:r w:rsidRPr="0051794A">
        <w:rPr>
          <w:rFonts w:asciiTheme="majorHAnsi" w:hAnsiTheme="majorHAnsi"/>
          <w:bCs/>
          <w:noProof/>
        </w:rPr>
        <w:drawing>
          <wp:inline distT="0" distB="0" distL="0" distR="0" wp14:anchorId="42AC0EF1" wp14:editId="5DC60CF0">
            <wp:extent cx="5760720" cy="3240405"/>
            <wp:effectExtent l="0" t="0" r="0" b="0"/>
            <wp:docPr id="1" name="Obrázok 1" descr="C:\Users\Silvia\Desktop\20170614_1439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lvia\Desktop\20170614_143901.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60720" cy="3240405"/>
                    </a:xfrm>
                    <a:prstGeom prst="rect">
                      <a:avLst/>
                    </a:prstGeom>
                    <a:noFill/>
                    <a:ln>
                      <a:noFill/>
                    </a:ln>
                  </pic:spPr>
                </pic:pic>
              </a:graphicData>
            </a:graphic>
          </wp:inline>
        </w:drawing>
      </w:r>
    </w:p>
    <w:p w:rsidR="004D7B65" w:rsidRPr="0051794A" w:rsidRDefault="004D7B65" w:rsidP="004D7B65">
      <w:pPr>
        <w:pStyle w:val="Default"/>
        <w:jc w:val="both"/>
        <w:rPr>
          <w:rFonts w:asciiTheme="majorHAnsi" w:hAnsiTheme="majorHAnsi" w:cstheme="minorHAnsi"/>
          <w:bCs/>
          <w:color w:val="auto"/>
        </w:rPr>
      </w:pPr>
    </w:p>
    <w:p w:rsidR="004D7B65" w:rsidRPr="0051794A" w:rsidRDefault="004D7B65" w:rsidP="004D7B65">
      <w:pPr>
        <w:pStyle w:val="Odsekzoznamu"/>
        <w:numPr>
          <w:ilvl w:val="0"/>
          <w:numId w:val="2"/>
        </w:numPr>
        <w:jc w:val="both"/>
        <w:rPr>
          <w:rFonts w:asciiTheme="majorHAnsi" w:hAnsiTheme="majorHAnsi" w:cstheme="minorHAnsi"/>
          <w:b/>
          <w:sz w:val="24"/>
          <w:szCs w:val="24"/>
        </w:rPr>
      </w:pPr>
      <w:r w:rsidRPr="0051794A">
        <w:rPr>
          <w:rFonts w:asciiTheme="majorHAnsi" w:hAnsiTheme="majorHAnsi" w:cstheme="minorHAnsi"/>
          <w:b/>
          <w:sz w:val="24"/>
          <w:szCs w:val="24"/>
        </w:rPr>
        <w:t xml:space="preserve">Opis rozsahu a podmienok poskytovania odbornej činnosti, obslužnej činnosti a záujmovej činnosti v dennom stacionári CAMÉLIA, </w:t>
      </w:r>
      <w:proofErr w:type="spellStart"/>
      <w:r w:rsidRPr="0051794A">
        <w:rPr>
          <w:rFonts w:asciiTheme="majorHAnsi" w:hAnsiTheme="majorHAnsi" w:cstheme="minorHAnsi"/>
          <w:b/>
          <w:sz w:val="24"/>
          <w:szCs w:val="24"/>
        </w:rPr>
        <w:t>n.o</w:t>
      </w:r>
      <w:proofErr w:type="spellEnd"/>
      <w:r w:rsidRPr="0051794A">
        <w:rPr>
          <w:rFonts w:asciiTheme="majorHAnsi" w:hAnsiTheme="majorHAnsi" w:cstheme="minorHAnsi"/>
          <w:b/>
          <w:sz w:val="24"/>
          <w:szCs w:val="24"/>
        </w:rPr>
        <w:t xml:space="preserve">. Široké 183, 082 37 Široké </w:t>
      </w:r>
    </w:p>
    <w:p w:rsidR="004D7B65" w:rsidRPr="0051794A" w:rsidRDefault="004D7B65" w:rsidP="004D7B65">
      <w:pPr>
        <w:jc w:val="both"/>
        <w:rPr>
          <w:rFonts w:asciiTheme="majorHAnsi" w:hAnsiTheme="majorHAnsi" w:cstheme="minorHAnsi"/>
          <w:b/>
          <w:u w:val="single"/>
          <w:lang w:val="sk-SK"/>
        </w:rPr>
      </w:pPr>
    </w:p>
    <w:p w:rsidR="004D7B65" w:rsidRPr="0051794A" w:rsidRDefault="004D7B65" w:rsidP="004D7B65">
      <w:pPr>
        <w:jc w:val="both"/>
        <w:rPr>
          <w:rFonts w:asciiTheme="majorHAnsi" w:hAnsiTheme="majorHAnsi" w:cstheme="minorHAnsi"/>
          <w:b/>
          <w:lang w:val="sk-SK"/>
        </w:rPr>
      </w:pPr>
      <w:r w:rsidRPr="0051794A">
        <w:rPr>
          <w:rFonts w:asciiTheme="majorHAnsi" w:hAnsiTheme="majorHAnsi" w:cstheme="minorHAnsi"/>
          <w:b/>
          <w:lang w:val="sk-SK"/>
        </w:rPr>
        <w:t xml:space="preserve">Sociálne poradenstvo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Pri poradenstve sa budeme zameriavať na aktivizáciu klientov pri prekonávaní alebo náprave nepriaznivej sociálnej situácie. Cieľom poradenstva bude mobilizácia, aktivizácia a obnova vlastných zdrojov klienta pri riešení problémov. Osamelým seniorom budeme poskytovať základné informácie o možnostiach riešenia problému a podľa potreby aj odporúčanie a sprostredkovanie ďalšej odbornej pomoci. Pravidelne budeme s našimi klientmi viesť rozhovory s cieľom sociálnej diagnostiky a využívania </w:t>
      </w:r>
      <w:r w:rsidRPr="0051794A">
        <w:rPr>
          <w:rFonts w:asciiTheme="majorHAnsi" w:hAnsiTheme="majorHAnsi" w:cstheme="minorHAnsi"/>
          <w:lang w:val="sk-SK"/>
        </w:rPr>
        <w:lastRenderedPageBreak/>
        <w:t xml:space="preserve">účinnej metodiky zvládania jeho krízových situácií a problémov. Sociálny pracovník bude poskytovať základné informácie o existujúcich predpisoch, nariadeniach a existujúcich formách pomoci. </w:t>
      </w:r>
    </w:p>
    <w:p w:rsidR="004D7B65" w:rsidRPr="0051794A" w:rsidRDefault="004D7B65" w:rsidP="004D7B65">
      <w:pPr>
        <w:jc w:val="both"/>
        <w:rPr>
          <w:rFonts w:asciiTheme="majorHAnsi" w:hAnsiTheme="majorHAnsi" w:cstheme="minorHAnsi"/>
          <w:lang w:val="sk-SK"/>
        </w:rPr>
      </w:pPr>
    </w:p>
    <w:p w:rsidR="004D7B65" w:rsidRPr="0051794A" w:rsidRDefault="004D7B65" w:rsidP="004D7B65">
      <w:pPr>
        <w:jc w:val="both"/>
        <w:rPr>
          <w:rFonts w:asciiTheme="majorHAnsi" w:hAnsiTheme="majorHAnsi" w:cstheme="minorHAnsi"/>
          <w:b/>
          <w:lang w:val="sk-SK"/>
        </w:rPr>
      </w:pPr>
      <w:r w:rsidRPr="0051794A">
        <w:rPr>
          <w:rFonts w:asciiTheme="majorHAnsi" w:hAnsiTheme="majorHAnsi" w:cstheme="minorHAnsi"/>
          <w:b/>
          <w:lang w:val="sk-SK"/>
        </w:rPr>
        <w:t xml:space="preserve">Sociálna rehabilitácia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Budeme sa zameriavať na podporu samostatnosti, nezávislosti, sebestačnosti fyzickej osoby rozvojom a nácvikom zručností alebo aktivizovaním schopností a posilňovaním návykov pri sebaobsluhe, pri úkonoch starostlivosti o domácnosť a pri základných sociálnych aktivitách najmä nácvik používania pomôcky, nácvik prác v domácnosti, nácvik priestorovej orientácie a samostatného pohybu a sociálna komunikácia. Východiskom komplexnej rehabilitácie musí byť diagnostika, čo znamená zmeranie a monitoring funkčnej sebestačnosti vo viacerých oblastiach každodennej činnosti. Monitoring nás informuje nielen o aktuálnom stave a sociálnej situácii prijímateľa, ale aj o jeho vývoji. </w:t>
      </w:r>
    </w:p>
    <w:p w:rsidR="004D7B65" w:rsidRPr="0051794A" w:rsidRDefault="004D7B65" w:rsidP="004D7B65">
      <w:pPr>
        <w:jc w:val="both"/>
        <w:rPr>
          <w:rFonts w:asciiTheme="majorHAnsi" w:hAnsiTheme="majorHAnsi" w:cstheme="minorHAnsi"/>
          <w:lang w:val="sk-SK"/>
        </w:rPr>
      </w:pPr>
    </w:p>
    <w:p w:rsidR="004D7B65" w:rsidRPr="0051794A" w:rsidRDefault="004D7B65" w:rsidP="004D7B65">
      <w:pPr>
        <w:jc w:val="both"/>
        <w:rPr>
          <w:rFonts w:asciiTheme="majorHAnsi" w:hAnsiTheme="majorHAnsi" w:cstheme="minorHAnsi"/>
          <w:b/>
          <w:lang w:val="sk-SK"/>
        </w:rPr>
      </w:pPr>
      <w:r w:rsidRPr="0051794A">
        <w:rPr>
          <w:rFonts w:asciiTheme="majorHAnsi" w:hAnsiTheme="majorHAnsi" w:cstheme="minorHAnsi"/>
          <w:b/>
          <w:lang w:val="sk-SK"/>
        </w:rPr>
        <w:t xml:space="preserve">Pracovná terapia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Túto terapiu budeme využívať na zlepšenie telesných a mentálnych funkcií, podľa potreby a stavu klientov napr. po mozgových príhodách, či vysokému veku budeme pracovať na prinavrátení stratenej či oslabenej motoriky, pohyblivosti, koordinácie či pamäťové schopnosti. Táto forma terapie im môže prinavrátiť silu ísť ďalej, zabudnúť či dostať sa do predošlej kondície. Za pomoci sebadisciplíny a pevnej vôle, by sme chceli docieliť naozaj pozoruhodné výsledky. Našim cieľom bude podporovať zdravie a celkovú telesnú i duševnú pohodu klienta, pomáhať rozvíjať jeho kvality a schopnosti, napĺňať jeho sociálne role a začleňovať ho do spoločnosti a každodenného života. Budeme vytvárať nové veci, úžitkové či ozdobné predmety, ktoré skrášľujú ich prostredie a robia im radosť. Taktiež majú možnosť zapojiť sa do každodenných činností, napr. upratovania, prípravy stravy kedy opäť nadobúdajú stratené pracovné návyky. </w:t>
      </w:r>
    </w:p>
    <w:p w:rsidR="004D7B65" w:rsidRPr="0051794A" w:rsidRDefault="004D7B65" w:rsidP="004D7B65">
      <w:pPr>
        <w:jc w:val="both"/>
        <w:rPr>
          <w:rFonts w:asciiTheme="majorHAnsi" w:hAnsiTheme="majorHAnsi" w:cstheme="minorHAnsi"/>
          <w:b/>
          <w:lang w:val="sk-SK"/>
        </w:rPr>
      </w:pPr>
    </w:p>
    <w:p w:rsidR="004D7B65" w:rsidRPr="0051794A" w:rsidRDefault="004D7B65" w:rsidP="004D7B65">
      <w:pPr>
        <w:jc w:val="both"/>
        <w:rPr>
          <w:rFonts w:asciiTheme="majorHAnsi" w:hAnsiTheme="majorHAnsi" w:cstheme="minorHAnsi"/>
          <w:b/>
          <w:lang w:val="sk-SK"/>
        </w:rPr>
      </w:pPr>
      <w:r w:rsidRPr="0051794A">
        <w:rPr>
          <w:rFonts w:asciiTheme="majorHAnsi" w:hAnsiTheme="majorHAnsi" w:cstheme="minorHAnsi"/>
          <w:b/>
          <w:lang w:val="sk-SK"/>
        </w:rPr>
        <w:t xml:space="preserve">Záujmová činnosť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V tejto činnosti chceme vykonávať cieľavedomé aktivity zamerané na uspokojovanie a rozvíjanie individuálnych potrieb, záujmov a schopností, budú sa organizovať rôzne výlety, kultúrne podujatia, prechádzky vonku, výmenné návštevy s inými stacionármi v rámci socializácie a nadviazania kontaktu. </w:t>
      </w:r>
    </w:p>
    <w:p w:rsidR="004D7B65" w:rsidRPr="0051794A" w:rsidRDefault="004D7B65" w:rsidP="004D7B65">
      <w:pPr>
        <w:jc w:val="both"/>
        <w:rPr>
          <w:rFonts w:asciiTheme="majorHAnsi" w:hAnsiTheme="majorHAnsi" w:cstheme="minorHAnsi"/>
          <w:u w:val="single"/>
          <w:lang w:val="sk-SK"/>
        </w:rPr>
      </w:pPr>
      <w:r w:rsidRPr="0051794A">
        <w:rPr>
          <w:rFonts w:asciiTheme="majorHAnsi" w:hAnsiTheme="majorHAnsi" w:cstheme="minorHAnsi"/>
          <w:u w:val="single"/>
          <w:lang w:val="sk-SK"/>
        </w:rPr>
        <w:t xml:space="preserve">Záujmová činnosť spoločenskovedná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Zahrňovať budú činnosti, ktoré vedú k poznaniu aktuálneho spoločenského diania doma, vo svete a niektorých historických súvislostí. Spoločenská záujmová činnosť poskytuje mnoho možností pre činnosti individuálneho charakteru a pre nenásilné získavanie poznatkov z ostatných odborov ľudskej činnosti.  </w:t>
      </w:r>
    </w:p>
    <w:p w:rsidR="004D7B65" w:rsidRPr="0051794A" w:rsidRDefault="004D7B65" w:rsidP="004D7B65">
      <w:pPr>
        <w:jc w:val="both"/>
        <w:rPr>
          <w:rFonts w:asciiTheme="majorHAnsi" w:hAnsiTheme="majorHAnsi" w:cstheme="minorHAnsi"/>
          <w:u w:val="single"/>
          <w:lang w:val="sk-SK"/>
        </w:rPr>
      </w:pPr>
      <w:r w:rsidRPr="0051794A">
        <w:rPr>
          <w:rFonts w:asciiTheme="majorHAnsi" w:hAnsiTheme="majorHAnsi" w:cstheme="minorHAnsi"/>
          <w:u w:val="single"/>
          <w:lang w:val="sk-SK"/>
        </w:rPr>
        <w:t xml:space="preserve">Záujmová činnosť pracovná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Budeme napomáhať k systematickému prinavráteniu, zdokonaľovaniu manuálnych zručností, obohacovaniu zabudnutých zručnosti, vedomostí, taktiež prehĺbiť záujem o tvorivú prácu. </w:t>
      </w:r>
    </w:p>
    <w:p w:rsidR="004D7B65" w:rsidRPr="0051794A" w:rsidRDefault="004D7B65" w:rsidP="004D7B65">
      <w:pPr>
        <w:jc w:val="both"/>
        <w:rPr>
          <w:rFonts w:asciiTheme="majorHAnsi" w:hAnsiTheme="majorHAnsi" w:cstheme="minorHAnsi"/>
          <w:u w:val="single"/>
          <w:lang w:val="sk-SK"/>
        </w:rPr>
      </w:pPr>
      <w:r w:rsidRPr="0051794A">
        <w:rPr>
          <w:rFonts w:asciiTheme="majorHAnsi" w:hAnsiTheme="majorHAnsi" w:cstheme="minorHAnsi"/>
          <w:u w:val="single"/>
          <w:lang w:val="sk-SK"/>
        </w:rPr>
        <w:t xml:space="preserve">Záujmová činnosť prírodovedná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Náplňou tejto činnosti bude prehlbovať vedomostí o dianie v prírode, dať im informácie, ktoré zabudli, alebo ktoré vzhľadom na svoj vek ani nemali. Formou prednášky alebo drobnými prácami v záhradke, respektíve sadenie kvetov do kvetináčov.  </w:t>
      </w:r>
    </w:p>
    <w:p w:rsidR="004D7B65" w:rsidRPr="0051794A" w:rsidRDefault="004D7B65" w:rsidP="004D7B65">
      <w:pPr>
        <w:jc w:val="both"/>
        <w:rPr>
          <w:rFonts w:asciiTheme="majorHAnsi" w:hAnsiTheme="majorHAnsi" w:cstheme="minorHAnsi"/>
          <w:b/>
          <w:lang w:val="sk-SK"/>
        </w:rPr>
      </w:pPr>
    </w:p>
    <w:p w:rsidR="004D7B65" w:rsidRPr="0051794A" w:rsidRDefault="004D7B65" w:rsidP="004D7B65">
      <w:pPr>
        <w:jc w:val="both"/>
        <w:rPr>
          <w:rFonts w:asciiTheme="majorHAnsi" w:hAnsiTheme="majorHAnsi" w:cstheme="minorHAnsi"/>
          <w:b/>
          <w:lang w:val="sk-SK"/>
        </w:rPr>
      </w:pPr>
    </w:p>
    <w:p w:rsidR="004D7B65" w:rsidRPr="0051794A" w:rsidRDefault="004D7B65" w:rsidP="004D7B65">
      <w:pPr>
        <w:jc w:val="both"/>
        <w:rPr>
          <w:rFonts w:asciiTheme="majorHAnsi" w:hAnsiTheme="majorHAnsi" w:cstheme="minorHAnsi"/>
          <w:b/>
          <w:lang w:val="sk-SK"/>
        </w:rPr>
      </w:pPr>
    </w:p>
    <w:p w:rsidR="004D7B65" w:rsidRPr="0051794A" w:rsidRDefault="004D7B65" w:rsidP="004D7B65">
      <w:pPr>
        <w:jc w:val="both"/>
        <w:rPr>
          <w:rFonts w:asciiTheme="majorHAnsi" w:hAnsiTheme="majorHAnsi" w:cstheme="minorHAnsi"/>
          <w:b/>
          <w:lang w:val="sk-SK"/>
        </w:rPr>
      </w:pPr>
      <w:r w:rsidRPr="0051794A">
        <w:rPr>
          <w:rFonts w:asciiTheme="majorHAnsi" w:hAnsiTheme="majorHAnsi" w:cstheme="minorHAnsi"/>
          <w:b/>
          <w:lang w:val="sk-SK"/>
        </w:rPr>
        <w:t xml:space="preserve">Obslužná činnosť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Poskytovanie pomoci na zabezpečenie nevyhnutných životných úkonov v prípade, ak ich poskytovanie vyžaduje nepriaznivý zdravotný stav občana. </w:t>
      </w:r>
    </w:p>
    <w:p w:rsidR="004D7B65" w:rsidRPr="0051794A" w:rsidRDefault="004D7B65" w:rsidP="004D7B65">
      <w:pPr>
        <w:jc w:val="both"/>
        <w:rPr>
          <w:rFonts w:asciiTheme="majorHAnsi" w:hAnsiTheme="majorHAnsi" w:cstheme="minorHAnsi"/>
          <w:b/>
          <w:lang w:val="sk-SK"/>
        </w:rPr>
      </w:pPr>
    </w:p>
    <w:p w:rsidR="004D7B65" w:rsidRPr="0051794A" w:rsidRDefault="004D7B65" w:rsidP="004D7B65">
      <w:pPr>
        <w:jc w:val="both"/>
        <w:rPr>
          <w:rFonts w:asciiTheme="majorHAnsi" w:hAnsiTheme="majorHAnsi" w:cstheme="minorHAnsi"/>
          <w:lang w:val="sk-SK"/>
        </w:rPr>
      </w:pPr>
      <w:proofErr w:type="spellStart"/>
      <w:r w:rsidRPr="0051794A">
        <w:rPr>
          <w:rFonts w:asciiTheme="majorHAnsi" w:hAnsiTheme="majorHAnsi" w:cstheme="minorHAnsi"/>
          <w:b/>
          <w:lang w:val="sk-SK"/>
        </w:rPr>
        <w:t>Muzikoterapia</w:t>
      </w:r>
      <w:proofErr w:type="spellEnd"/>
      <w:r w:rsidRPr="0051794A">
        <w:rPr>
          <w:rFonts w:asciiTheme="majorHAnsi" w:hAnsiTheme="majorHAnsi" w:cstheme="minorHAnsi"/>
          <w:b/>
          <w:lang w:val="sk-SK"/>
        </w:rPr>
        <w:t xml:space="preserve"> </w:t>
      </w:r>
      <w:r w:rsidRPr="0051794A">
        <w:rPr>
          <w:rFonts w:asciiTheme="majorHAnsi" w:hAnsiTheme="majorHAnsi" w:cstheme="minorHAnsi"/>
          <w:lang w:val="sk-SK"/>
        </w:rPr>
        <w:t xml:space="preserve">,,Hudba a rytmus nachádzajú cestu k najskrytejším miestam duše.“. Platón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Hudbu pri </w:t>
      </w:r>
      <w:proofErr w:type="spellStart"/>
      <w:r w:rsidRPr="0051794A">
        <w:rPr>
          <w:rFonts w:asciiTheme="majorHAnsi" w:hAnsiTheme="majorHAnsi" w:cstheme="minorHAnsi"/>
          <w:lang w:val="sk-SK"/>
        </w:rPr>
        <w:t>muzikoterapii</w:t>
      </w:r>
      <w:proofErr w:type="spellEnd"/>
      <w:r w:rsidRPr="0051794A">
        <w:rPr>
          <w:rFonts w:asciiTheme="majorHAnsi" w:hAnsiTheme="majorHAnsi" w:cstheme="minorHAnsi"/>
          <w:lang w:val="sk-SK"/>
        </w:rPr>
        <w:t xml:space="preserve"> budeme vyberať nie podľa obsahovej stránky diela, ale na to, ako pôsobí. Pri výbere sa budeme prihliadať na to, či chceme prioritne povzbudiť emócie a komunikáciu alebo navodiť relaxáciu a uvoľnenie.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Na úplnú relaxáciu budeme používať hudbu, ktorej rytmus je stredne vyvážený a tým upokojuje dych a tep. Pri zábave a uvoľnení je najvhodnejšia ľudová hudba, či </w:t>
      </w:r>
      <w:proofErr w:type="spellStart"/>
      <w:r w:rsidRPr="0051794A">
        <w:rPr>
          <w:rFonts w:asciiTheme="majorHAnsi" w:hAnsiTheme="majorHAnsi" w:cstheme="minorHAnsi"/>
          <w:lang w:val="sk-SK"/>
        </w:rPr>
        <w:t>etnohudba</w:t>
      </w:r>
      <w:proofErr w:type="spellEnd"/>
      <w:r w:rsidRPr="0051794A">
        <w:rPr>
          <w:rFonts w:asciiTheme="majorHAnsi" w:hAnsiTheme="majorHAnsi" w:cstheme="minorHAnsi"/>
          <w:lang w:val="sk-SK"/>
        </w:rPr>
        <w:t xml:space="preserve">, pri ktorej sú </w:t>
      </w:r>
      <w:proofErr w:type="spellStart"/>
      <w:r w:rsidRPr="0051794A">
        <w:rPr>
          <w:rFonts w:asciiTheme="majorHAnsi" w:hAnsiTheme="majorHAnsi" w:cstheme="minorHAnsi"/>
          <w:lang w:val="sk-SK"/>
        </w:rPr>
        <w:t>metrickí-rytmické</w:t>
      </w:r>
      <w:proofErr w:type="spellEnd"/>
      <w:r w:rsidRPr="0051794A">
        <w:rPr>
          <w:rFonts w:asciiTheme="majorHAnsi" w:hAnsiTheme="majorHAnsi" w:cstheme="minorHAnsi"/>
          <w:lang w:val="sk-SK"/>
        </w:rPr>
        <w:t xml:space="preserve"> a </w:t>
      </w:r>
      <w:proofErr w:type="spellStart"/>
      <w:r w:rsidRPr="0051794A">
        <w:rPr>
          <w:rFonts w:asciiTheme="majorHAnsi" w:hAnsiTheme="majorHAnsi" w:cstheme="minorHAnsi"/>
          <w:lang w:val="sk-SK"/>
        </w:rPr>
        <w:t>melodickí-harmonické</w:t>
      </w:r>
      <w:proofErr w:type="spellEnd"/>
      <w:r w:rsidRPr="0051794A">
        <w:rPr>
          <w:rFonts w:asciiTheme="majorHAnsi" w:hAnsiTheme="majorHAnsi" w:cstheme="minorHAnsi"/>
          <w:lang w:val="sk-SK"/>
        </w:rPr>
        <w:t xml:space="preserve"> zložky symbiotický využité. Našou ambíciou je hudbou priaznivo ovplyvniť vegetatívne funkcie našich klientov srdcový rytmus, krvný tlak, činnosť pľúc, dýchanie, svalový tonus, motoriku, imunitný systém, metabolizmus, atď. Používať sa bude aj na zmiernenie bolesti pri ťažkých zraneniach, zároveň aj ako doplnok liečby pri diagnózach ako </w:t>
      </w:r>
      <w:proofErr w:type="spellStart"/>
      <w:r w:rsidRPr="0051794A">
        <w:rPr>
          <w:rFonts w:asciiTheme="majorHAnsi" w:hAnsiTheme="majorHAnsi" w:cstheme="minorHAnsi"/>
          <w:lang w:val="sk-SK"/>
        </w:rPr>
        <w:t>Alzheimerova</w:t>
      </w:r>
      <w:proofErr w:type="spellEnd"/>
      <w:r w:rsidRPr="0051794A">
        <w:rPr>
          <w:rFonts w:asciiTheme="majorHAnsi" w:hAnsiTheme="majorHAnsi" w:cstheme="minorHAnsi"/>
          <w:lang w:val="sk-SK"/>
        </w:rPr>
        <w:t xml:space="preserve"> choroba. Počúvanie hudby priaznivo pôsobí aj na pamäť, ktorú zlepšuje a predlžuje. </w:t>
      </w:r>
    </w:p>
    <w:p w:rsidR="004D7B65" w:rsidRPr="0051794A" w:rsidRDefault="004D7B65" w:rsidP="004D7B65">
      <w:pPr>
        <w:jc w:val="both"/>
        <w:rPr>
          <w:rFonts w:asciiTheme="majorHAnsi" w:hAnsiTheme="majorHAnsi" w:cstheme="minorHAnsi"/>
          <w:b/>
          <w:lang w:val="sk-SK"/>
        </w:rPr>
      </w:pPr>
    </w:p>
    <w:p w:rsidR="004D7B65" w:rsidRPr="0051794A" w:rsidRDefault="004D7B65" w:rsidP="004D7B65">
      <w:pPr>
        <w:jc w:val="both"/>
        <w:rPr>
          <w:rFonts w:asciiTheme="majorHAnsi" w:hAnsiTheme="majorHAnsi" w:cstheme="minorHAnsi"/>
          <w:b/>
          <w:lang w:val="sk-SK"/>
        </w:rPr>
      </w:pPr>
      <w:r w:rsidRPr="0051794A">
        <w:rPr>
          <w:rFonts w:asciiTheme="majorHAnsi" w:hAnsiTheme="majorHAnsi" w:cstheme="minorHAnsi"/>
          <w:b/>
          <w:lang w:val="sk-SK"/>
        </w:rPr>
        <w:t xml:space="preserve">Kognitívna terapia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Seniori si zachovávajú svoje negatívne názory pretože myslia iracionálnym spôsobom, ktorí im bráni v tom, aby zmenili perspektívu. Úlohou kognitívnej terapie bude zmeniť myšlienkové pochody našich klientov. Účelom terapie bude nájsť príčiny klientovho spôsobu myslenia, a to hlavne o sebe samom, a pomáhať mu vyrovnať sa s jeho kritickými situáciami alternatívnym spôsobom myslenia a to formou analýzy problémov, ktoré môžu byť v oblasti myslenia, citov, správania sa alebo fyziologického charakteru. Každý problém bude skúmaný z hľadiska neschopnosti konať a sociálnej izolácie, v rámci emočných porúch, z hľadiska bezmocnosti, životných porážok a sklamania.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Technikami kognitívnej terapie učiť klientov byť viac pozitívnymi a optimistickými, čo je potrebné. </w:t>
      </w:r>
    </w:p>
    <w:p w:rsidR="004D7B65" w:rsidRPr="0051794A" w:rsidRDefault="004D7B65" w:rsidP="004D7B65">
      <w:pPr>
        <w:jc w:val="both"/>
        <w:rPr>
          <w:rFonts w:asciiTheme="majorHAnsi" w:hAnsiTheme="majorHAnsi" w:cstheme="minorHAnsi"/>
          <w:b/>
          <w:lang w:val="sk-SK"/>
        </w:rPr>
      </w:pPr>
    </w:p>
    <w:p w:rsidR="004D7B65" w:rsidRPr="0051794A" w:rsidRDefault="004D7B65" w:rsidP="004D7B65">
      <w:pPr>
        <w:jc w:val="both"/>
        <w:rPr>
          <w:rFonts w:asciiTheme="majorHAnsi" w:hAnsiTheme="majorHAnsi" w:cstheme="minorHAnsi"/>
          <w:b/>
          <w:lang w:val="sk-SK"/>
        </w:rPr>
      </w:pPr>
      <w:proofErr w:type="spellStart"/>
      <w:r w:rsidRPr="0051794A">
        <w:rPr>
          <w:rFonts w:asciiTheme="majorHAnsi" w:hAnsiTheme="majorHAnsi" w:cstheme="minorHAnsi"/>
          <w:b/>
          <w:lang w:val="sk-SK"/>
        </w:rPr>
        <w:t>Kinezioterapia</w:t>
      </w:r>
      <w:proofErr w:type="spellEnd"/>
      <w:r w:rsidRPr="0051794A">
        <w:rPr>
          <w:rFonts w:asciiTheme="majorHAnsi" w:hAnsiTheme="majorHAnsi" w:cstheme="minorHAnsi"/>
          <w:b/>
          <w:lang w:val="sk-SK"/>
        </w:rPr>
        <w:t xml:space="preserve">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Našou hlavnou úlohou bude obnovenie vyhasnutých </w:t>
      </w:r>
      <w:proofErr w:type="spellStart"/>
      <w:r w:rsidRPr="0051794A">
        <w:rPr>
          <w:rFonts w:asciiTheme="majorHAnsi" w:hAnsiTheme="majorHAnsi" w:cstheme="minorHAnsi"/>
          <w:lang w:val="sk-SK"/>
        </w:rPr>
        <w:t>nervosvalových</w:t>
      </w:r>
      <w:proofErr w:type="spellEnd"/>
      <w:r w:rsidRPr="0051794A">
        <w:rPr>
          <w:rFonts w:asciiTheme="majorHAnsi" w:hAnsiTheme="majorHAnsi" w:cstheme="minorHAnsi"/>
          <w:lang w:val="sk-SK"/>
        </w:rPr>
        <w:t xml:space="preserve"> funkcií, cez telovýchovný proces, ktorý využíva cielený pohyb na liečbu a výber takého pohybu, ktorý pôsobí hlavne na tú časť tela, ktorú chceme pohybom ovplyvniť nemenej dôležité je nie len cielenie, ale aj dávkovanie pohybu. Nad oboma systémami má riadiacu úlohu centrálny nervový systém (CNS). Pravidelným vykonávaním pohybu udržať tieto systémy na určitej výkonnosti. Pri pohybovej aktivite používame prostriedky, ktoré sa používajú v telesnej výchove aj v športe, ale aj vlastné špeciálne prostriedky, metódy, postupy vypracované pre potreby rehabilitácie. Za poskytovania odbornej činnosti, obslužnej činnosti a záujmovej činnosti v dennom stacionári CAMÉLIA, </w:t>
      </w:r>
      <w:proofErr w:type="spellStart"/>
      <w:r w:rsidRPr="0051794A">
        <w:rPr>
          <w:rFonts w:asciiTheme="majorHAnsi" w:hAnsiTheme="majorHAnsi" w:cstheme="minorHAnsi"/>
          <w:lang w:val="sk-SK"/>
        </w:rPr>
        <w:t>n.o</w:t>
      </w:r>
      <w:proofErr w:type="spellEnd"/>
      <w:r w:rsidRPr="0051794A">
        <w:rPr>
          <w:rFonts w:asciiTheme="majorHAnsi" w:hAnsiTheme="majorHAnsi" w:cstheme="minorHAnsi"/>
          <w:lang w:val="sk-SK"/>
        </w:rPr>
        <w:t>.  je zodpovedná sociálna pracovníčka Ing. Mgr. Silvia Kováčová.</w:t>
      </w:r>
    </w:p>
    <w:p w:rsidR="004D7B65" w:rsidRPr="0051794A" w:rsidRDefault="004D7B65" w:rsidP="004D7B65">
      <w:pPr>
        <w:jc w:val="both"/>
        <w:rPr>
          <w:rFonts w:asciiTheme="majorHAnsi" w:hAnsiTheme="majorHAnsi" w:cstheme="minorHAnsi"/>
          <w:lang w:val="sk-SK"/>
        </w:rPr>
      </w:pPr>
    </w:p>
    <w:p w:rsidR="004D7B65" w:rsidRPr="0051794A" w:rsidRDefault="004D7B65" w:rsidP="004D7B65">
      <w:pPr>
        <w:pStyle w:val="Default"/>
        <w:jc w:val="center"/>
        <w:rPr>
          <w:rFonts w:asciiTheme="majorHAnsi" w:hAnsiTheme="majorHAnsi" w:cstheme="minorHAnsi"/>
          <w:color w:val="auto"/>
        </w:rPr>
      </w:pPr>
      <w:r w:rsidRPr="0051794A">
        <w:rPr>
          <w:rFonts w:asciiTheme="majorHAnsi" w:hAnsiTheme="majorHAnsi" w:cstheme="minorHAnsi"/>
          <w:noProof/>
          <w:color w:val="auto"/>
          <w:lang w:eastAsia="sk-SK"/>
        </w:rPr>
        <w:lastRenderedPageBreak/>
        <w:drawing>
          <wp:inline distT="0" distB="0" distL="0" distR="0" wp14:anchorId="11EB47C7" wp14:editId="0A2D690D">
            <wp:extent cx="3657600" cy="4878000"/>
            <wp:effectExtent l="0" t="0" r="0" b="0"/>
            <wp:docPr id="10" name="Obrázok 10" descr="C:\Users\Silvia\Downloads\17521831_1506088292737081_47437214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lvia\Downloads\17521831_1506088292737081_474372143_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57600" cy="4878000"/>
                    </a:xfrm>
                    <a:prstGeom prst="rect">
                      <a:avLst/>
                    </a:prstGeom>
                    <a:noFill/>
                    <a:ln>
                      <a:noFill/>
                    </a:ln>
                  </pic:spPr>
                </pic:pic>
              </a:graphicData>
            </a:graphic>
          </wp:inline>
        </w:drawing>
      </w:r>
    </w:p>
    <w:p w:rsidR="004D7B65" w:rsidRPr="0051794A" w:rsidRDefault="004D7B65" w:rsidP="004D7B65">
      <w:pPr>
        <w:pStyle w:val="Default"/>
        <w:jc w:val="center"/>
        <w:rPr>
          <w:rFonts w:asciiTheme="majorHAnsi" w:hAnsiTheme="majorHAnsi" w:cstheme="minorHAnsi"/>
          <w:color w:val="auto"/>
        </w:rPr>
      </w:pPr>
    </w:p>
    <w:p w:rsidR="004D7B65" w:rsidRPr="0051794A" w:rsidRDefault="004D7B65" w:rsidP="004D7B65">
      <w:pPr>
        <w:pStyle w:val="Default"/>
        <w:jc w:val="center"/>
        <w:rPr>
          <w:rFonts w:asciiTheme="majorHAnsi" w:hAnsiTheme="majorHAnsi" w:cstheme="minorHAnsi"/>
          <w:color w:val="auto"/>
        </w:rPr>
      </w:pPr>
    </w:p>
    <w:p w:rsidR="004D7B65" w:rsidRPr="0051794A" w:rsidRDefault="004D7B65" w:rsidP="004D7B65">
      <w:pPr>
        <w:pStyle w:val="Default"/>
        <w:jc w:val="center"/>
        <w:rPr>
          <w:rFonts w:asciiTheme="majorHAnsi" w:hAnsiTheme="majorHAnsi" w:cstheme="minorHAnsi"/>
          <w:color w:val="auto"/>
        </w:rPr>
      </w:pPr>
    </w:p>
    <w:p w:rsidR="004D7B65" w:rsidRPr="0051794A" w:rsidRDefault="004D7B65" w:rsidP="004D7B65">
      <w:pPr>
        <w:pStyle w:val="Default"/>
        <w:jc w:val="center"/>
        <w:rPr>
          <w:rFonts w:asciiTheme="majorHAnsi" w:hAnsiTheme="majorHAnsi" w:cstheme="minorHAnsi"/>
          <w:color w:val="auto"/>
        </w:rPr>
      </w:pPr>
      <w:r w:rsidRPr="0051794A">
        <w:rPr>
          <w:rFonts w:asciiTheme="majorHAnsi" w:hAnsiTheme="majorHAnsi" w:cstheme="minorHAnsi"/>
          <w:noProof/>
          <w:color w:val="auto"/>
          <w:lang w:eastAsia="sk-SK"/>
        </w:rPr>
        <w:drawing>
          <wp:inline distT="0" distB="0" distL="0" distR="0" wp14:anchorId="0B23BD57" wp14:editId="75236D1F">
            <wp:extent cx="2743200" cy="2880000"/>
            <wp:effectExtent l="0" t="0" r="0" b="0"/>
            <wp:docPr id="11" name="Obrázok 11" descr="C:\Users\Silvia\Downloads\17499693_1504942189518358_190995897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lvia\Downloads\17499693_1504942189518358_1909958970_o.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21260"/>
                    <a:stretch/>
                  </pic:blipFill>
                  <pic:spPr bwMode="auto">
                    <a:xfrm>
                      <a:off x="0" y="0"/>
                      <a:ext cx="2743200" cy="2880000"/>
                    </a:xfrm>
                    <a:prstGeom prst="rect">
                      <a:avLst/>
                    </a:prstGeom>
                    <a:noFill/>
                    <a:ln>
                      <a:noFill/>
                    </a:ln>
                    <a:extLst>
                      <a:ext uri="{53640926-AAD7-44D8-BBD7-CCE9431645EC}">
                        <a14:shadowObscured xmlns:a14="http://schemas.microsoft.com/office/drawing/2010/main"/>
                      </a:ext>
                    </a:extLst>
                  </pic:spPr>
                </pic:pic>
              </a:graphicData>
            </a:graphic>
          </wp:inline>
        </w:drawing>
      </w:r>
    </w:p>
    <w:p w:rsidR="004D7B65" w:rsidRPr="0051794A" w:rsidRDefault="004D7B65" w:rsidP="004D7B65">
      <w:pPr>
        <w:pStyle w:val="Default"/>
        <w:jc w:val="center"/>
        <w:rPr>
          <w:rFonts w:asciiTheme="majorHAnsi" w:hAnsiTheme="majorHAnsi" w:cstheme="minorHAnsi"/>
          <w:color w:val="auto"/>
        </w:rPr>
      </w:pPr>
      <w:r w:rsidRPr="0051794A">
        <w:rPr>
          <w:rFonts w:asciiTheme="majorHAnsi" w:hAnsiTheme="majorHAnsi" w:cstheme="minorHAnsi"/>
          <w:noProof/>
          <w:color w:val="auto"/>
          <w:lang w:eastAsia="sk-SK"/>
        </w:rPr>
        <w:lastRenderedPageBreak/>
        <w:drawing>
          <wp:inline distT="0" distB="0" distL="0" distR="0" wp14:anchorId="6B1E3924" wp14:editId="01831617">
            <wp:extent cx="3387600" cy="2541600"/>
            <wp:effectExtent l="0" t="0" r="3810" b="0"/>
            <wp:docPr id="12" name="Obrázok 12" descr="C:\Users\Silvia\Downloads\17499904_1504941509518426_346186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lvia\Downloads\17499904_1504941509518426_3461861_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87600" cy="2541600"/>
                    </a:xfrm>
                    <a:prstGeom prst="rect">
                      <a:avLst/>
                    </a:prstGeom>
                    <a:noFill/>
                    <a:ln>
                      <a:noFill/>
                    </a:ln>
                  </pic:spPr>
                </pic:pic>
              </a:graphicData>
            </a:graphic>
          </wp:inline>
        </w:drawing>
      </w:r>
    </w:p>
    <w:p w:rsidR="004D7B65" w:rsidRPr="0051794A" w:rsidRDefault="004D7B65" w:rsidP="004D7B65">
      <w:pPr>
        <w:pStyle w:val="Default"/>
        <w:jc w:val="center"/>
        <w:rPr>
          <w:rFonts w:asciiTheme="majorHAnsi" w:hAnsiTheme="majorHAnsi" w:cstheme="minorHAnsi"/>
          <w:color w:val="auto"/>
        </w:rPr>
      </w:pPr>
    </w:p>
    <w:p w:rsidR="004D7B65" w:rsidRPr="0051794A" w:rsidRDefault="004D7B65" w:rsidP="004D7B65">
      <w:pPr>
        <w:pStyle w:val="Default"/>
        <w:jc w:val="center"/>
        <w:rPr>
          <w:rFonts w:asciiTheme="majorHAnsi" w:hAnsiTheme="majorHAnsi" w:cstheme="minorHAnsi"/>
          <w:color w:val="auto"/>
        </w:rPr>
      </w:pPr>
    </w:p>
    <w:p w:rsidR="004D7B65" w:rsidRPr="0051794A" w:rsidRDefault="004D7B65" w:rsidP="004D7B65">
      <w:pPr>
        <w:pStyle w:val="Nadpis4"/>
        <w:spacing w:line="276" w:lineRule="auto"/>
        <w:jc w:val="both"/>
        <w:rPr>
          <w:rFonts w:asciiTheme="majorHAnsi" w:hAnsiTheme="majorHAnsi"/>
          <w:b w:val="0"/>
        </w:rPr>
      </w:pPr>
      <w:r w:rsidRPr="0051794A">
        <w:rPr>
          <w:rFonts w:asciiTheme="majorHAnsi" w:hAnsiTheme="majorHAnsi"/>
          <w:b w:val="0"/>
        </w:rPr>
        <w:t xml:space="preserve">Toto zariadenie funguje od 01.12.2016. Schválená kapacita tohto zariadenia je 30 klientov. Celkový počet žiadostí o zabezpečenie poskytovania sociálnej služby v tomto zariadení je 32. Niektorým žiadateľom sa ešte v mesiaci december 2016 spracúvala potrebná dokumentácia na zmluvy pre klientov. Celkový počet klientov ku 1.12.2016 bol 15, k 31.12.2016 je 29, z toho 23 žien a 6 mužov. </w:t>
      </w:r>
    </w:p>
    <w:p w:rsidR="004D7B65" w:rsidRPr="0051794A" w:rsidRDefault="004D7B65" w:rsidP="004D7B65">
      <w:pPr>
        <w:pStyle w:val="Default"/>
        <w:numPr>
          <w:ilvl w:val="0"/>
          <w:numId w:val="2"/>
        </w:numPr>
        <w:jc w:val="both"/>
        <w:rPr>
          <w:rFonts w:asciiTheme="majorHAnsi" w:hAnsiTheme="majorHAnsi" w:cstheme="minorHAnsi"/>
          <w:b/>
          <w:color w:val="auto"/>
        </w:rPr>
      </w:pPr>
      <w:r w:rsidRPr="0051794A">
        <w:rPr>
          <w:rFonts w:asciiTheme="majorHAnsi" w:hAnsiTheme="majorHAnsi" w:cstheme="minorHAnsi"/>
          <w:b/>
          <w:bCs/>
          <w:color w:val="auto"/>
        </w:rPr>
        <w:t xml:space="preserve">Organizačná štruktúra zariadenia </w:t>
      </w:r>
    </w:p>
    <w:p w:rsidR="004D7B65" w:rsidRPr="0051794A" w:rsidRDefault="004D7B65" w:rsidP="004D7B65">
      <w:pPr>
        <w:pStyle w:val="Nadpis4"/>
        <w:spacing w:line="276" w:lineRule="auto"/>
        <w:jc w:val="both"/>
        <w:rPr>
          <w:rFonts w:asciiTheme="majorHAnsi" w:hAnsiTheme="majorHAnsi"/>
          <w:b w:val="0"/>
        </w:rPr>
      </w:pPr>
      <w:r w:rsidRPr="0051794A">
        <w:rPr>
          <w:rFonts w:asciiTheme="majorHAnsi" w:hAnsiTheme="majorHAnsi"/>
          <w:b w:val="0"/>
        </w:rPr>
        <w:t xml:space="preserve">Denný stacionár CAMÉLIA, </w:t>
      </w:r>
      <w:proofErr w:type="spellStart"/>
      <w:r w:rsidRPr="0051794A">
        <w:rPr>
          <w:rFonts w:asciiTheme="majorHAnsi" w:hAnsiTheme="majorHAnsi"/>
          <w:b w:val="0"/>
        </w:rPr>
        <w:t>n.o</w:t>
      </w:r>
      <w:proofErr w:type="spellEnd"/>
      <w:r w:rsidRPr="0051794A">
        <w:rPr>
          <w:rFonts w:asciiTheme="majorHAnsi" w:hAnsiTheme="majorHAnsi"/>
          <w:b w:val="0"/>
        </w:rPr>
        <w:t xml:space="preserve">. funguje počas pracovného času a v pracovné dni od 08:00 do 16:00 hod. Činnosť zariadenia zabezpečuje celkom 4 zamestnancov v tomto zložení: </w:t>
      </w:r>
    </w:p>
    <w:p w:rsidR="004D7B65" w:rsidRPr="0051794A" w:rsidRDefault="004D7B65" w:rsidP="0051794A">
      <w:pPr>
        <w:pStyle w:val="Nadpis4"/>
        <w:spacing w:before="0" w:beforeAutospacing="0" w:after="0" w:afterAutospacing="0"/>
        <w:jc w:val="both"/>
        <w:rPr>
          <w:rFonts w:asciiTheme="majorHAnsi" w:hAnsiTheme="majorHAnsi"/>
          <w:b w:val="0"/>
        </w:rPr>
      </w:pPr>
      <w:r w:rsidRPr="0051794A">
        <w:rPr>
          <w:rFonts w:asciiTheme="majorHAnsi" w:hAnsiTheme="majorHAnsi"/>
        </w:rPr>
        <w:t>Sociálny pracovník:</w:t>
      </w:r>
      <w:r w:rsidRPr="0051794A">
        <w:rPr>
          <w:rFonts w:asciiTheme="majorHAnsi" w:hAnsiTheme="majorHAnsi"/>
          <w:b w:val="0"/>
        </w:rPr>
        <w:t xml:space="preserve"> Ing. Mgr. Silvia Kováčová </w:t>
      </w:r>
    </w:p>
    <w:p w:rsidR="004D7B65" w:rsidRPr="0051794A" w:rsidRDefault="004D7B65" w:rsidP="0051794A">
      <w:pPr>
        <w:pStyle w:val="Nadpis4"/>
        <w:spacing w:before="0" w:beforeAutospacing="0" w:after="0" w:afterAutospacing="0"/>
        <w:jc w:val="both"/>
        <w:rPr>
          <w:rFonts w:asciiTheme="majorHAnsi" w:hAnsiTheme="majorHAnsi"/>
          <w:b w:val="0"/>
        </w:rPr>
      </w:pPr>
      <w:r w:rsidRPr="0051794A">
        <w:rPr>
          <w:rFonts w:asciiTheme="majorHAnsi" w:hAnsiTheme="majorHAnsi"/>
        </w:rPr>
        <w:t>Zodpovedná za prevádzku:</w:t>
      </w:r>
      <w:r w:rsidRPr="0051794A">
        <w:rPr>
          <w:rFonts w:asciiTheme="majorHAnsi" w:hAnsiTheme="majorHAnsi"/>
          <w:b w:val="0"/>
        </w:rPr>
        <w:t xml:space="preserve"> Alžbeta Balogová </w:t>
      </w:r>
    </w:p>
    <w:p w:rsidR="004D7B65" w:rsidRPr="0051794A" w:rsidRDefault="004D7B65" w:rsidP="0051794A">
      <w:pPr>
        <w:pStyle w:val="Nadpis4"/>
        <w:spacing w:before="0" w:beforeAutospacing="0" w:after="0" w:afterAutospacing="0"/>
        <w:jc w:val="both"/>
        <w:rPr>
          <w:rFonts w:asciiTheme="majorHAnsi" w:hAnsiTheme="majorHAnsi"/>
          <w:b w:val="0"/>
        </w:rPr>
      </w:pPr>
      <w:r w:rsidRPr="0051794A">
        <w:rPr>
          <w:rFonts w:asciiTheme="majorHAnsi" w:hAnsiTheme="majorHAnsi"/>
        </w:rPr>
        <w:t>Opatrovateľky:</w:t>
      </w:r>
      <w:r w:rsidRPr="0051794A">
        <w:rPr>
          <w:rFonts w:asciiTheme="majorHAnsi" w:hAnsiTheme="majorHAnsi"/>
          <w:b w:val="0"/>
        </w:rPr>
        <w:t xml:space="preserve"> Alžbeta Balogová, Bc. Miroslava </w:t>
      </w:r>
      <w:proofErr w:type="spellStart"/>
      <w:r w:rsidRPr="0051794A">
        <w:rPr>
          <w:rFonts w:asciiTheme="majorHAnsi" w:hAnsiTheme="majorHAnsi"/>
          <w:b w:val="0"/>
        </w:rPr>
        <w:t>Gazdová</w:t>
      </w:r>
      <w:proofErr w:type="spellEnd"/>
      <w:r w:rsidRPr="0051794A">
        <w:rPr>
          <w:rFonts w:asciiTheme="majorHAnsi" w:hAnsiTheme="majorHAnsi"/>
          <w:b w:val="0"/>
        </w:rPr>
        <w:t>, Klaudia Balogová</w:t>
      </w:r>
    </w:p>
    <w:p w:rsidR="004D7B65" w:rsidRPr="0051794A" w:rsidRDefault="004D7B65" w:rsidP="004D7B65">
      <w:pPr>
        <w:pStyle w:val="Nadpis4"/>
        <w:spacing w:line="276" w:lineRule="auto"/>
        <w:jc w:val="both"/>
        <w:rPr>
          <w:rFonts w:asciiTheme="majorHAnsi" w:hAnsiTheme="majorHAnsi"/>
          <w:b w:val="0"/>
        </w:rPr>
      </w:pPr>
      <w:r w:rsidRPr="0051794A">
        <w:rPr>
          <w:rFonts w:asciiTheme="majorHAnsi" w:hAnsiTheme="majorHAnsi"/>
          <w:b w:val="0"/>
        </w:rPr>
        <w:t xml:space="preserve">Všetci zamestnanci spĺňajú kvalifikačné predpoklady pre zariadenie na príslušné pracovné pozície, vrátane opatrovateliek. Činnosť zariadenia kontroluje správna rada, ktorá je tvorená tromi členmi. Druhým kontrolným orgánom zariadenia je revízor. Dohľad nad kvalitným fungovaním denného stacionára zabezpečuje audítor. Súčasťou práce opatrovateliek nie je len vymýšľať vždy nové a kreatívne činnosti, ale aj spracovávať individuálne plány klientov. </w:t>
      </w:r>
    </w:p>
    <w:p w:rsidR="004D7B65" w:rsidRPr="0051794A" w:rsidRDefault="004D7B65" w:rsidP="004D7B65">
      <w:pPr>
        <w:pStyle w:val="Nadpis4"/>
        <w:spacing w:line="276" w:lineRule="auto"/>
        <w:jc w:val="both"/>
        <w:rPr>
          <w:rFonts w:asciiTheme="majorHAnsi" w:hAnsiTheme="majorHAnsi"/>
          <w:b w:val="0"/>
        </w:rPr>
      </w:pPr>
      <w:r w:rsidRPr="0051794A">
        <w:rPr>
          <w:rFonts w:asciiTheme="majorHAnsi" w:hAnsiTheme="majorHAnsi"/>
          <w:b w:val="0"/>
        </w:rPr>
        <w:t>Pre lepší prehľad sme klientov prevádzky rozdelili do tabuliek podľa veku (Tab. 1), stupňa odkázanosti na sociálnu službu (Tab. 2) a počtu klientov opatrovateľskej služby poskytovanej v mesiacoch (Tab. 3).</w:t>
      </w:r>
    </w:p>
    <w:p w:rsidR="004D7B65" w:rsidRPr="0051794A" w:rsidRDefault="004D7B65" w:rsidP="004D7B65">
      <w:pPr>
        <w:pStyle w:val="Nadpis4"/>
        <w:spacing w:line="276" w:lineRule="auto"/>
        <w:jc w:val="both"/>
        <w:rPr>
          <w:rFonts w:asciiTheme="majorHAnsi" w:hAnsiTheme="majorHAnsi"/>
          <w:b w:val="0"/>
        </w:rPr>
      </w:pPr>
    </w:p>
    <w:p w:rsidR="004D7B65" w:rsidRPr="0051794A" w:rsidRDefault="004D7B65" w:rsidP="004D7B65">
      <w:pPr>
        <w:pStyle w:val="Nadpis4"/>
        <w:spacing w:line="276" w:lineRule="auto"/>
        <w:jc w:val="both"/>
        <w:rPr>
          <w:rFonts w:asciiTheme="majorHAnsi" w:hAnsiTheme="majorHAnsi"/>
          <w:b w:val="0"/>
        </w:rPr>
      </w:pPr>
    </w:p>
    <w:p w:rsidR="004D7B65" w:rsidRPr="0051794A" w:rsidRDefault="004D7B65" w:rsidP="004D7B65">
      <w:pPr>
        <w:pStyle w:val="Nadpis4"/>
        <w:spacing w:line="276" w:lineRule="auto"/>
        <w:rPr>
          <w:rFonts w:asciiTheme="majorHAnsi" w:hAnsiTheme="majorHAnsi"/>
        </w:rPr>
      </w:pPr>
      <w:r w:rsidRPr="0051794A">
        <w:rPr>
          <w:rFonts w:asciiTheme="majorHAnsi" w:hAnsiTheme="majorHAnsi"/>
        </w:rPr>
        <w:t>Tab. 1 Rozdelenie klientov podľa veku</w:t>
      </w:r>
      <w:r w:rsidRPr="0051794A">
        <w:rPr>
          <w:rFonts w:asciiTheme="majorHAnsi" w:hAnsiTheme="majorHAnsi"/>
        </w:rPr>
        <w:tab/>
      </w:r>
      <w:r w:rsidRPr="0051794A">
        <w:rPr>
          <w:rFonts w:asciiTheme="majorHAnsi" w:hAnsiTheme="majorHAnsi"/>
        </w:rPr>
        <w:tab/>
      </w:r>
    </w:p>
    <w:tbl>
      <w:tblPr>
        <w:tblpPr w:leftFromText="141" w:rightFromText="141" w:vertAnchor="text" w:horzAnchor="page" w:tblpX="1920" w:tblpY="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828"/>
      </w:tblGrid>
      <w:tr w:rsidR="004D7B65" w:rsidRPr="0051794A" w:rsidTr="004D7B65">
        <w:trPr>
          <w:trHeight w:val="414"/>
        </w:trPr>
        <w:tc>
          <w:tcPr>
            <w:tcW w:w="1806" w:type="dxa"/>
            <w:shd w:val="clear" w:color="auto" w:fill="D9D9D9"/>
            <w:vAlign w:val="center"/>
          </w:tcPr>
          <w:p w:rsidR="004D7B65" w:rsidRPr="0051794A" w:rsidRDefault="004D7B65" w:rsidP="004D7B65">
            <w:pPr>
              <w:rPr>
                <w:rFonts w:asciiTheme="majorHAnsi" w:hAnsiTheme="majorHAnsi"/>
                <w:b/>
                <w:bCs/>
                <w:lang w:val="sk-SK"/>
              </w:rPr>
            </w:pPr>
            <w:r w:rsidRPr="0051794A">
              <w:rPr>
                <w:rFonts w:asciiTheme="majorHAnsi" w:hAnsiTheme="majorHAnsi"/>
                <w:b/>
                <w:bCs/>
                <w:lang w:val="sk-SK"/>
              </w:rPr>
              <w:t>Vek klientov</w:t>
            </w:r>
          </w:p>
        </w:tc>
        <w:tc>
          <w:tcPr>
            <w:tcW w:w="687" w:type="dxa"/>
            <w:shd w:val="clear" w:color="auto" w:fill="D9D9D9"/>
            <w:vAlign w:val="center"/>
          </w:tcPr>
          <w:p w:rsidR="004D7B65" w:rsidRPr="0051794A" w:rsidRDefault="004D7B65" w:rsidP="004D7B65">
            <w:pPr>
              <w:rPr>
                <w:rFonts w:asciiTheme="majorHAnsi" w:hAnsiTheme="majorHAnsi"/>
                <w:b/>
                <w:bCs/>
                <w:lang w:val="sk-SK"/>
              </w:rPr>
            </w:pPr>
            <w:r w:rsidRPr="0051794A">
              <w:rPr>
                <w:rFonts w:asciiTheme="majorHAnsi" w:hAnsiTheme="majorHAnsi"/>
                <w:b/>
                <w:bCs/>
                <w:lang w:val="sk-SK"/>
              </w:rPr>
              <w:t>Počet</w:t>
            </w:r>
          </w:p>
        </w:tc>
      </w:tr>
      <w:tr w:rsidR="004D7B65" w:rsidRPr="0051794A" w:rsidTr="004D7B65">
        <w:trPr>
          <w:trHeight w:val="213"/>
        </w:trPr>
        <w:tc>
          <w:tcPr>
            <w:tcW w:w="1806"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40-62</w:t>
            </w:r>
          </w:p>
        </w:tc>
        <w:tc>
          <w:tcPr>
            <w:tcW w:w="687"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7</w:t>
            </w:r>
          </w:p>
        </w:tc>
      </w:tr>
      <w:tr w:rsidR="004D7B65" w:rsidRPr="0051794A" w:rsidTr="004D7B65">
        <w:trPr>
          <w:trHeight w:val="213"/>
        </w:trPr>
        <w:tc>
          <w:tcPr>
            <w:tcW w:w="1806"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63-74</w:t>
            </w:r>
          </w:p>
        </w:tc>
        <w:tc>
          <w:tcPr>
            <w:tcW w:w="687"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20</w:t>
            </w:r>
          </w:p>
        </w:tc>
      </w:tr>
      <w:tr w:rsidR="004D7B65" w:rsidRPr="0051794A" w:rsidTr="004D7B65">
        <w:trPr>
          <w:trHeight w:val="213"/>
        </w:trPr>
        <w:tc>
          <w:tcPr>
            <w:tcW w:w="1806"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75-79</w:t>
            </w:r>
          </w:p>
        </w:tc>
        <w:tc>
          <w:tcPr>
            <w:tcW w:w="687"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2</w:t>
            </w:r>
          </w:p>
        </w:tc>
      </w:tr>
      <w:tr w:rsidR="004D7B65" w:rsidRPr="0051794A" w:rsidTr="004D7B65">
        <w:trPr>
          <w:trHeight w:val="213"/>
        </w:trPr>
        <w:tc>
          <w:tcPr>
            <w:tcW w:w="1806"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80-84</w:t>
            </w:r>
          </w:p>
        </w:tc>
        <w:tc>
          <w:tcPr>
            <w:tcW w:w="687" w:type="dxa"/>
            <w:noWrap/>
            <w:vAlign w:val="center"/>
          </w:tcPr>
          <w:p w:rsidR="004D7B65" w:rsidRPr="0051794A" w:rsidRDefault="004D7B65" w:rsidP="004D7B65">
            <w:pPr>
              <w:rPr>
                <w:rFonts w:asciiTheme="majorHAnsi" w:hAnsiTheme="majorHAnsi"/>
                <w:b/>
                <w:lang w:val="sk-SK"/>
              </w:rPr>
            </w:pPr>
          </w:p>
        </w:tc>
      </w:tr>
      <w:tr w:rsidR="004D7B65" w:rsidRPr="0051794A" w:rsidTr="004D7B65">
        <w:trPr>
          <w:trHeight w:val="213"/>
        </w:trPr>
        <w:tc>
          <w:tcPr>
            <w:tcW w:w="1806" w:type="dxa"/>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85-89</w:t>
            </w:r>
          </w:p>
        </w:tc>
        <w:tc>
          <w:tcPr>
            <w:tcW w:w="687" w:type="dxa"/>
            <w:noWrap/>
            <w:vAlign w:val="center"/>
          </w:tcPr>
          <w:p w:rsidR="004D7B65" w:rsidRPr="0051794A" w:rsidRDefault="004D7B65" w:rsidP="004D7B65">
            <w:pPr>
              <w:rPr>
                <w:rFonts w:asciiTheme="majorHAnsi" w:hAnsiTheme="majorHAnsi"/>
                <w:b/>
                <w:lang w:val="sk-SK"/>
              </w:rPr>
            </w:pPr>
          </w:p>
        </w:tc>
      </w:tr>
      <w:tr w:rsidR="004D7B65" w:rsidRPr="0051794A" w:rsidTr="004D7B65">
        <w:trPr>
          <w:trHeight w:val="213"/>
        </w:trPr>
        <w:tc>
          <w:tcPr>
            <w:tcW w:w="1806" w:type="dxa"/>
            <w:tcBorders>
              <w:bottom w:val="single" w:sz="4" w:space="0" w:color="auto"/>
            </w:tcBorders>
            <w:noWrap/>
            <w:vAlign w:val="center"/>
            <w:hideMark/>
          </w:tcPr>
          <w:p w:rsidR="004D7B65" w:rsidRPr="0051794A" w:rsidRDefault="004D7B65" w:rsidP="004D7B65">
            <w:pPr>
              <w:rPr>
                <w:rFonts w:asciiTheme="majorHAnsi" w:hAnsiTheme="majorHAnsi"/>
                <w:b/>
                <w:lang w:val="sk-SK"/>
              </w:rPr>
            </w:pPr>
            <w:r w:rsidRPr="0051794A">
              <w:rPr>
                <w:rFonts w:asciiTheme="majorHAnsi" w:hAnsiTheme="majorHAnsi"/>
                <w:b/>
                <w:lang w:val="sk-SK"/>
              </w:rPr>
              <w:t>nad 90</w:t>
            </w:r>
          </w:p>
        </w:tc>
        <w:tc>
          <w:tcPr>
            <w:tcW w:w="687" w:type="dxa"/>
            <w:tcBorders>
              <w:bottom w:val="single" w:sz="4" w:space="0" w:color="auto"/>
            </w:tcBorders>
            <w:noWrap/>
            <w:vAlign w:val="center"/>
          </w:tcPr>
          <w:p w:rsidR="004D7B65" w:rsidRPr="0051794A" w:rsidRDefault="004D7B65" w:rsidP="004D7B65">
            <w:pPr>
              <w:rPr>
                <w:rFonts w:asciiTheme="majorHAnsi" w:hAnsiTheme="majorHAnsi"/>
                <w:b/>
                <w:lang w:val="sk-SK"/>
              </w:rPr>
            </w:pPr>
          </w:p>
        </w:tc>
      </w:tr>
      <w:tr w:rsidR="004D7B65" w:rsidRPr="0051794A" w:rsidTr="004D7B65">
        <w:trPr>
          <w:trHeight w:val="213"/>
        </w:trPr>
        <w:tc>
          <w:tcPr>
            <w:tcW w:w="1806" w:type="dxa"/>
            <w:tcBorders>
              <w:left w:val="nil"/>
              <w:bottom w:val="nil"/>
            </w:tcBorders>
            <w:shd w:val="clear" w:color="auto" w:fill="FFFFFF"/>
            <w:noWrap/>
            <w:vAlign w:val="center"/>
          </w:tcPr>
          <w:p w:rsidR="004D7B65" w:rsidRPr="0051794A" w:rsidRDefault="004D7B65" w:rsidP="004D7B65">
            <w:pPr>
              <w:rPr>
                <w:rFonts w:asciiTheme="majorHAnsi" w:hAnsiTheme="majorHAnsi"/>
                <w:b/>
                <w:lang w:val="sk-SK"/>
              </w:rPr>
            </w:pPr>
          </w:p>
        </w:tc>
        <w:tc>
          <w:tcPr>
            <w:tcW w:w="687" w:type="dxa"/>
            <w:shd w:val="clear" w:color="auto" w:fill="D9D9D9"/>
            <w:noWrap/>
            <w:vAlign w:val="center"/>
          </w:tcPr>
          <w:p w:rsidR="004D7B65" w:rsidRPr="0051794A" w:rsidRDefault="004D7B65" w:rsidP="004D7B65">
            <w:pPr>
              <w:rPr>
                <w:rFonts w:asciiTheme="majorHAnsi" w:hAnsiTheme="majorHAnsi"/>
                <w:b/>
                <w:lang w:val="sk-SK"/>
              </w:rPr>
            </w:pPr>
            <w:r w:rsidRPr="0051794A">
              <w:rPr>
                <w:rFonts w:asciiTheme="majorHAnsi" w:hAnsiTheme="majorHAnsi"/>
                <w:b/>
                <w:lang w:val="sk-SK"/>
              </w:rPr>
              <w:t>29</w:t>
            </w:r>
          </w:p>
        </w:tc>
      </w:tr>
    </w:tbl>
    <w:p w:rsidR="004D7B65" w:rsidRPr="0051794A" w:rsidRDefault="004D7B65" w:rsidP="004D7B65">
      <w:pPr>
        <w:rPr>
          <w:rFonts w:asciiTheme="majorHAnsi" w:hAnsiTheme="majorHAnsi"/>
          <w:vanish/>
          <w:lang w:val="sk-SK"/>
        </w:rPr>
      </w:pPr>
    </w:p>
    <w:p w:rsidR="004D7B65" w:rsidRPr="0051794A" w:rsidRDefault="004D7B65" w:rsidP="004D7B65">
      <w:pPr>
        <w:pStyle w:val="Nadpis4"/>
        <w:spacing w:line="276" w:lineRule="auto"/>
        <w:rPr>
          <w:rFonts w:asciiTheme="majorHAnsi" w:hAnsiTheme="majorHAnsi"/>
        </w:rPr>
      </w:pPr>
      <w:r w:rsidRPr="0051794A">
        <w:rPr>
          <w:rFonts w:asciiTheme="majorHAnsi" w:hAnsiTheme="majorHAnsi"/>
        </w:rPr>
        <w:tab/>
      </w:r>
      <w:r w:rsidRPr="0051794A">
        <w:rPr>
          <w:rFonts w:asciiTheme="majorHAnsi" w:hAnsiTheme="majorHAnsi"/>
        </w:rPr>
        <w:tab/>
      </w:r>
    </w:p>
    <w:p w:rsidR="004D7B65" w:rsidRPr="0051794A" w:rsidRDefault="004D7B65" w:rsidP="004D7B65">
      <w:pPr>
        <w:pStyle w:val="Nadpis4"/>
        <w:spacing w:line="276" w:lineRule="auto"/>
        <w:rPr>
          <w:rFonts w:asciiTheme="majorHAnsi" w:hAnsiTheme="majorHAnsi"/>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r w:rsidRPr="0051794A">
        <w:rPr>
          <w:rFonts w:asciiTheme="majorHAnsi" w:hAnsiTheme="majorHAnsi"/>
          <w:b/>
          <w:lang w:val="sk-SK"/>
        </w:rPr>
        <w:tab/>
      </w:r>
      <w:r w:rsidRPr="0051794A">
        <w:rPr>
          <w:rFonts w:asciiTheme="majorHAnsi" w:hAnsiTheme="majorHAnsi"/>
          <w:b/>
          <w:lang w:val="sk-SK"/>
        </w:rPr>
        <w:tab/>
      </w: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51794A" w:rsidRDefault="0051794A" w:rsidP="004D7B65">
      <w:pPr>
        <w:rPr>
          <w:rFonts w:asciiTheme="majorHAnsi" w:hAnsiTheme="majorHAnsi"/>
          <w:lang w:val="sk-SK"/>
        </w:rPr>
      </w:pPr>
    </w:p>
    <w:p w:rsidR="004D7B65" w:rsidRPr="0051794A" w:rsidRDefault="004D7B65" w:rsidP="004D7B65">
      <w:pPr>
        <w:rPr>
          <w:rFonts w:asciiTheme="majorHAnsi" w:hAnsiTheme="majorHAnsi"/>
          <w:b/>
          <w:lang w:val="sk-SK"/>
        </w:rPr>
      </w:pPr>
      <w:r w:rsidRPr="0051794A">
        <w:rPr>
          <w:rFonts w:asciiTheme="majorHAnsi" w:hAnsiTheme="majorHAnsi"/>
          <w:b/>
          <w:lang w:val="sk-SK"/>
        </w:rPr>
        <w:t>Tab. 2 Rozdelenie klientov podľa stupňa odkázanosti</w:t>
      </w:r>
    </w:p>
    <w:tbl>
      <w:tblPr>
        <w:tblpPr w:leftFromText="141" w:rightFromText="141" w:vertAnchor="text" w:horzAnchor="page" w:tblpX="1783" w:tblpY="3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850"/>
      </w:tblGrid>
      <w:tr w:rsidR="004D7B65" w:rsidRPr="0051794A" w:rsidTr="004D7B65">
        <w:tc>
          <w:tcPr>
            <w:tcW w:w="3227" w:type="dxa"/>
            <w:shd w:val="clear" w:color="auto" w:fill="D9D9D9"/>
          </w:tcPr>
          <w:p w:rsidR="004D7B65" w:rsidRPr="0051794A" w:rsidRDefault="004D7B65" w:rsidP="004D7B65">
            <w:pPr>
              <w:pStyle w:val="Nadpis4"/>
              <w:spacing w:line="276" w:lineRule="auto"/>
              <w:jc w:val="both"/>
              <w:rPr>
                <w:rFonts w:asciiTheme="majorHAnsi" w:hAnsiTheme="majorHAnsi"/>
              </w:rPr>
            </w:pPr>
            <w:r w:rsidRPr="0051794A">
              <w:rPr>
                <w:rFonts w:asciiTheme="majorHAnsi" w:hAnsiTheme="majorHAnsi"/>
              </w:rPr>
              <w:t>Stupeň odkázanosti klientov</w:t>
            </w:r>
          </w:p>
        </w:tc>
        <w:tc>
          <w:tcPr>
            <w:tcW w:w="850" w:type="dxa"/>
            <w:shd w:val="clear" w:color="auto" w:fill="D9D9D9"/>
          </w:tcPr>
          <w:p w:rsidR="004D7B65" w:rsidRPr="0051794A" w:rsidRDefault="004D7B65" w:rsidP="004D7B65">
            <w:pPr>
              <w:pStyle w:val="Nadpis4"/>
              <w:spacing w:line="276" w:lineRule="auto"/>
              <w:jc w:val="both"/>
              <w:rPr>
                <w:rFonts w:asciiTheme="majorHAnsi" w:hAnsiTheme="majorHAnsi"/>
              </w:rPr>
            </w:pPr>
            <w:r w:rsidRPr="0051794A">
              <w:rPr>
                <w:rFonts w:asciiTheme="majorHAnsi" w:hAnsiTheme="majorHAnsi"/>
              </w:rPr>
              <w:t>Počet</w:t>
            </w:r>
          </w:p>
        </w:tc>
      </w:tr>
      <w:tr w:rsidR="004D7B65" w:rsidRPr="0051794A" w:rsidTr="004D7B65">
        <w:tc>
          <w:tcPr>
            <w:tcW w:w="3227"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I. stupeň</w:t>
            </w:r>
          </w:p>
        </w:tc>
        <w:tc>
          <w:tcPr>
            <w:tcW w:w="850"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0</w:t>
            </w:r>
          </w:p>
        </w:tc>
      </w:tr>
      <w:tr w:rsidR="004D7B65" w:rsidRPr="0051794A" w:rsidTr="004D7B65">
        <w:tc>
          <w:tcPr>
            <w:tcW w:w="3227"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II. stupeň</w:t>
            </w:r>
          </w:p>
        </w:tc>
        <w:tc>
          <w:tcPr>
            <w:tcW w:w="850"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2</w:t>
            </w:r>
          </w:p>
        </w:tc>
      </w:tr>
      <w:tr w:rsidR="004D7B65" w:rsidRPr="0051794A" w:rsidTr="004D7B65">
        <w:tc>
          <w:tcPr>
            <w:tcW w:w="3227"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III. stupeň</w:t>
            </w:r>
          </w:p>
        </w:tc>
        <w:tc>
          <w:tcPr>
            <w:tcW w:w="850"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20</w:t>
            </w:r>
          </w:p>
        </w:tc>
      </w:tr>
      <w:tr w:rsidR="004D7B65" w:rsidRPr="0051794A" w:rsidTr="004D7B65">
        <w:tc>
          <w:tcPr>
            <w:tcW w:w="3227"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IV. stupeň</w:t>
            </w:r>
          </w:p>
        </w:tc>
        <w:tc>
          <w:tcPr>
            <w:tcW w:w="850"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1</w:t>
            </w:r>
          </w:p>
        </w:tc>
      </w:tr>
      <w:tr w:rsidR="004D7B65" w:rsidRPr="0051794A" w:rsidTr="004D7B65">
        <w:tc>
          <w:tcPr>
            <w:tcW w:w="3227"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V. stupeň</w:t>
            </w:r>
          </w:p>
        </w:tc>
        <w:tc>
          <w:tcPr>
            <w:tcW w:w="850" w:type="dxa"/>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6</w:t>
            </w:r>
          </w:p>
        </w:tc>
      </w:tr>
      <w:tr w:rsidR="004D7B65" w:rsidRPr="0051794A" w:rsidTr="004D7B65">
        <w:tc>
          <w:tcPr>
            <w:tcW w:w="3227" w:type="dxa"/>
            <w:tcBorders>
              <w:bottom w:val="single" w:sz="4" w:space="0" w:color="auto"/>
            </w:tcBorders>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VI. stupeň</w:t>
            </w:r>
          </w:p>
        </w:tc>
        <w:tc>
          <w:tcPr>
            <w:tcW w:w="850" w:type="dxa"/>
            <w:tcBorders>
              <w:bottom w:val="single" w:sz="4" w:space="0" w:color="auto"/>
            </w:tcBorders>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0</w:t>
            </w:r>
          </w:p>
        </w:tc>
      </w:tr>
      <w:tr w:rsidR="004D7B65" w:rsidRPr="0051794A" w:rsidTr="004D7B65">
        <w:tc>
          <w:tcPr>
            <w:tcW w:w="3227" w:type="dxa"/>
            <w:tcBorders>
              <w:left w:val="nil"/>
              <w:bottom w:val="nil"/>
            </w:tcBorders>
            <w:vAlign w:val="center"/>
          </w:tcPr>
          <w:p w:rsidR="004D7B65" w:rsidRPr="0051794A" w:rsidRDefault="004D7B65" w:rsidP="004D7B65">
            <w:pPr>
              <w:pStyle w:val="Nadpis4"/>
              <w:spacing w:line="276" w:lineRule="auto"/>
              <w:jc w:val="center"/>
              <w:rPr>
                <w:rFonts w:asciiTheme="majorHAnsi" w:hAnsiTheme="majorHAnsi"/>
                <w:b w:val="0"/>
              </w:rPr>
            </w:pPr>
          </w:p>
        </w:tc>
        <w:tc>
          <w:tcPr>
            <w:tcW w:w="850" w:type="dxa"/>
            <w:shd w:val="clear" w:color="auto" w:fill="D9D9D9"/>
            <w:vAlign w:val="center"/>
          </w:tcPr>
          <w:p w:rsidR="004D7B65" w:rsidRPr="0051794A" w:rsidRDefault="004D7B65" w:rsidP="004D7B65">
            <w:pPr>
              <w:pStyle w:val="Nadpis4"/>
              <w:spacing w:line="276" w:lineRule="auto"/>
              <w:jc w:val="center"/>
              <w:rPr>
                <w:rFonts w:asciiTheme="majorHAnsi" w:hAnsiTheme="majorHAnsi"/>
                <w:b w:val="0"/>
              </w:rPr>
            </w:pPr>
            <w:r w:rsidRPr="0051794A">
              <w:rPr>
                <w:rFonts w:asciiTheme="majorHAnsi" w:hAnsiTheme="majorHAnsi"/>
                <w:b w:val="0"/>
              </w:rPr>
              <w:t>29</w:t>
            </w:r>
          </w:p>
        </w:tc>
      </w:tr>
    </w:tbl>
    <w:p w:rsidR="004D7B65" w:rsidRPr="0051794A" w:rsidRDefault="004D7B65" w:rsidP="004D7B65">
      <w:pPr>
        <w:rPr>
          <w:rFonts w:asciiTheme="majorHAnsi" w:hAnsiTheme="majorHAnsi"/>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r w:rsidRPr="0051794A">
        <w:rPr>
          <w:rFonts w:asciiTheme="majorHAnsi" w:hAnsiTheme="majorHAnsi"/>
          <w:b/>
          <w:lang w:val="sk-SK"/>
        </w:rPr>
        <w:t>Tab. 3 Počet klientov opatrovateľskej služby v mesiacoch</w:t>
      </w:r>
    </w:p>
    <w:p w:rsidR="004D7B65" w:rsidRPr="0051794A" w:rsidRDefault="004D7B65" w:rsidP="004D7B65">
      <w:pPr>
        <w:rPr>
          <w:rFonts w:asciiTheme="majorHAnsi" w:hAnsiTheme="majorHAnsi"/>
          <w:b/>
          <w:lang w:val="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570"/>
        <w:gridCol w:w="570"/>
        <w:gridCol w:w="570"/>
        <w:gridCol w:w="570"/>
        <w:gridCol w:w="570"/>
        <w:gridCol w:w="570"/>
        <w:gridCol w:w="656"/>
        <w:gridCol w:w="709"/>
        <w:gridCol w:w="567"/>
        <w:gridCol w:w="567"/>
        <w:gridCol w:w="567"/>
        <w:gridCol w:w="673"/>
      </w:tblGrid>
      <w:tr w:rsidR="004D7B65" w:rsidRPr="0051794A" w:rsidTr="0051794A">
        <w:trPr>
          <w:trHeight w:val="475"/>
          <w:jc w:val="center"/>
        </w:trPr>
        <w:tc>
          <w:tcPr>
            <w:tcW w:w="1526" w:type="dxa"/>
            <w:shd w:val="clear" w:color="auto" w:fill="D9D9D9"/>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Mesiac</w:t>
            </w:r>
          </w:p>
        </w:tc>
        <w:tc>
          <w:tcPr>
            <w:tcW w:w="570"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I.</w:t>
            </w:r>
          </w:p>
        </w:tc>
        <w:tc>
          <w:tcPr>
            <w:tcW w:w="570"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II.</w:t>
            </w:r>
          </w:p>
        </w:tc>
        <w:tc>
          <w:tcPr>
            <w:tcW w:w="570"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III.</w:t>
            </w:r>
          </w:p>
        </w:tc>
        <w:tc>
          <w:tcPr>
            <w:tcW w:w="570"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IV.</w:t>
            </w:r>
          </w:p>
        </w:tc>
        <w:tc>
          <w:tcPr>
            <w:tcW w:w="570"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V.</w:t>
            </w:r>
          </w:p>
        </w:tc>
        <w:tc>
          <w:tcPr>
            <w:tcW w:w="570"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VI.</w:t>
            </w:r>
          </w:p>
        </w:tc>
        <w:tc>
          <w:tcPr>
            <w:tcW w:w="656"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VII.</w:t>
            </w:r>
          </w:p>
        </w:tc>
        <w:tc>
          <w:tcPr>
            <w:tcW w:w="709"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VIII.</w:t>
            </w:r>
          </w:p>
        </w:tc>
        <w:tc>
          <w:tcPr>
            <w:tcW w:w="567"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IX.</w:t>
            </w:r>
          </w:p>
        </w:tc>
        <w:tc>
          <w:tcPr>
            <w:tcW w:w="567"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X.</w:t>
            </w:r>
          </w:p>
        </w:tc>
        <w:tc>
          <w:tcPr>
            <w:tcW w:w="567"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XI.</w:t>
            </w:r>
          </w:p>
        </w:tc>
        <w:tc>
          <w:tcPr>
            <w:tcW w:w="673" w:type="dxa"/>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XII.</w:t>
            </w:r>
          </w:p>
        </w:tc>
      </w:tr>
      <w:tr w:rsidR="004D7B65" w:rsidRPr="0051794A" w:rsidTr="0051794A">
        <w:trPr>
          <w:jc w:val="center"/>
        </w:trPr>
        <w:tc>
          <w:tcPr>
            <w:tcW w:w="1526" w:type="dxa"/>
            <w:shd w:val="clear" w:color="auto" w:fill="D9D9D9"/>
            <w:vAlign w:val="center"/>
          </w:tcPr>
          <w:p w:rsidR="004D7B65" w:rsidRPr="0051794A" w:rsidRDefault="004D7B65" w:rsidP="004D7B65">
            <w:pPr>
              <w:jc w:val="center"/>
              <w:rPr>
                <w:rFonts w:asciiTheme="majorHAnsi" w:hAnsiTheme="majorHAnsi"/>
                <w:b/>
                <w:lang w:val="sk-SK"/>
              </w:rPr>
            </w:pPr>
            <w:r w:rsidRPr="0051794A">
              <w:rPr>
                <w:rFonts w:asciiTheme="majorHAnsi" w:hAnsiTheme="majorHAnsi"/>
                <w:b/>
                <w:lang w:val="sk-SK"/>
              </w:rPr>
              <w:t>Počet klientov</w:t>
            </w:r>
          </w:p>
        </w:tc>
        <w:tc>
          <w:tcPr>
            <w:tcW w:w="570"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70"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70"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70"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70"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70"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656"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709"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67"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67"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567"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0</w:t>
            </w:r>
          </w:p>
        </w:tc>
        <w:tc>
          <w:tcPr>
            <w:tcW w:w="673" w:type="dxa"/>
            <w:vAlign w:val="center"/>
          </w:tcPr>
          <w:p w:rsidR="004D7B65" w:rsidRPr="0051794A" w:rsidRDefault="004D7B65" w:rsidP="004D7B65">
            <w:pPr>
              <w:jc w:val="center"/>
              <w:rPr>
                <w:rFonts w:asciiTheme="majorHAnsi" w:hAnsiTheme="majorHAnsi"/>
                <w:lang w:val="sk-SK"/>
              </w:rPr>
            </w:pPr>
            <w:r w:rsidRPr="0051794A">
              <w:rPr>
                <w:rFonts w:asciiTheme="majorHAnsi" w:hAnsiTheme="majorHAnsi"/>
                <w:lang w:val="sk-SK"/>
              </w:rPr>
              <w:t>29</w:t>
            </w:r>
          </w:p>
        </w:tc>
      </w:tr>
    </w:tbl>
    <w:p w:rsidR="004D7B65" w:rsidRPr="0051794A" w:rsidRDefault="004D7B65" w:rsidP="004D7B65">
      <w:pPr>
        <w:rPr>
          <w:rFonts w:asciiTheme="majorHAnsi" w:hAnsiTheme="majorHAnsi"/>
          <w:b/>
          <w:lang w:val="sk-SK"/>
        </w:rPr>
      </w:pPr>
    </w:p>
    <w:p w:rsidR="004D7B65" w:rsidRPr="0051794A" w:rsidRDefault="004D7B65" w:rsidP="004D7B65">
      <w:pPr>
        <w:rPr>
          <w:rFonts w:asciiTheme="majorHAnsi" w:hAnsiTheme="majorHAnsi"/>
          <w:b/>
          <w:lang w:val="sk-SK"/>
        </w:rPr>
      </w:pPr>
    </w:p>
    <w:p w:rsidR="004D7B65" w:rsidRPr="0051794A" w:rsidRDefault="004D7B65" w:rsidP="004D7B65">
      <w:pPr>
        <w:pStyle w:val="Default"/>
        <w:jc w:val="center"/>
        <w:rPr>
          <w:rFonts w:asciiTheme="majorHAnsi" w:hAnsiTheme="majorHAnsi" w:cstheme="minorHAnsi"/>
          <w:color w:val="auto"/>
        </w:rPr>
      </w:pPr>
    </w:p>
    <w:p w:rsidR="004D7B65" w:rsidRPr="0051794A" w:rsidRDefault="004D7B65" w:rsidP="004D7B65">
      <w:pPr>
        <w:pStyle w:val="Default"/>
        <w:numPr>
          <w:ilvl w:val="0"/>
          <w:numId w:val="2"/>
        </w:numPr>
        <w:jc w:val="both"/>
        <w:rPr>
          <w:rFonts w:asciiTheme="majorHAnsi" w:hAnsiTheme="majorHAnsi" w:cstheme="minorHAnsi"/>
          <w:b/>
          <w:color w:val="auto"/>
        </w:rPr>
      </w:pPr>
      <w:r w:rsidRPr="0051794A">
        <w:rPr>
          <w:rFonts w:asciiTheme="majorHAnsi" w:hAnsiTheme="majorHAnsi" w:cstheme="minorHAnsi"/>
          <w:b/>
          <w:bCs/>
          <w:color w:val="auto"/>
        </w:rPr>
        <w:t xml:space="preserve">Ročná účtovná závierka a zhodnotenie základných údajov v nej obsiahnutých </w:t>
      </w: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Nezisková organizácia účtuje v sústave podvojného účtovníctva. Za rok 2016 výsledok hospodárenia je vo výške 61,76 eur (zisk).</w:t>
      </w:r>
    </w:p>
    <w:p w:rsidR="004D7B65" w:rsidRPr="0051794A" w:rsidRDefault="004D7B65" w:rsidP="004D7B65">
      <w:pPr>
        <w:pStyle w:val="Default"/>
        <w:jc w:val="both"/>
        <w:rPr>
          <w:rFonts w:asciiTheme="majorHAnsi" w:hAnsiTheme="majorHAnsi" w:cstheme="minorHAnsi"/>
          <w:bCs/>
          <w:color w:val="auto"/>
        </w:rPr>
      </w:pPr>
    </w:p>
    <w:p w:rsidR="004D7B65" w:rsidRPr="0051794A" w:rsidRDefault="004D7B65" w:rsidP="004D7B65">
      <w:pPr>
        <w:pStyle w:val="Default"/>
        <w:numPr>
          <w:ilvl w:val="0"/>
          <w:numId w:val="2"/>
        </w:numPr>
        <w:jc w:val="both"/>
        <w:rPr>
          <w:rFonts w:asciiTheme="majorHAnsi" w:hAnsiTheme="majorHAnsi" w:cstheme="minorHAnsi"/>
          <w:b/>
          <w:color w:val="auto"/>
        </w:rPr>
      </w:pPr>
      <w:r w:rsidRPr="0051794A">
        <w:rPr>
          <w:rFonts w:asciiTheme="majorHAnsi" w:hAnsiTheme="majorHAnsi" w:cstheme="minorHAnsi"/>
          <w:b/>
          <w:bCs/>
          <w:color w:val="auto"/>
        </w:rPr>
        <w:t xml:space="preserve">Výrok audítora k ročnej účtovnej závierke </w:t>
      </w: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 xml:space="preserve">Nezisková organizácia v zmysle § 33 zákona nemá povinnosť auditu. </w:t>
      </w:r>
    </w:p>
    <w:p w:rsidR="004D7B65" w:rsidRPr="0051794A" w:rsidRDefault="004D7B65" w:rsidP="004D7B65">
      <w:pPr>
        <w:pStyle w:val="Default"/>
        <w:jc w:val="both"/>
        <w:rPr>
          <w:rFonts w:asciiTheme="majorHAnsi" w:hAnsiTheme="majorHAnsi" w:cstheme="minorHAnsi"/>
          <w:lang w:eastAsia="sk-SK"/>
        </w:rPr>
      </w:pPr>
      <w:r w:rsidRPr="0051794A">
        <w:rPr>
          <w:rFonts w:asciiTheme="majorHAnsi" w:hAnsiTheme="majorHAnsi" w:cstheme="minorHAnsi"/>
          <w:bCs/>
          <w:color w:val="auto"/>
        </w:rPr>
        <w:t>(</w:t>
      </w:r>
      <w:r w:rsidRPr="0051794A">
        <w:rPr>
          <w:rFonts w:asciiTheme="majorHAnsi" w:hAnsiTheme="majorHAnsi" w:cstheme="minorHAnsi"/>
          <w:lang w:eastAsia="sk-SK"/>
        </w:rPr>
        <w:t>Ročná účtovná závierka musí byť overená audítorom, ak dotácie zo štátneho rozpočtu, z rozpočtu štátneho fondu a z rozpočtu obce prekročia v roku, za ktorý je ročná účtovná závierka zostavená, 33 193 eur, všetky príjmy neziskovej organizácie prekročia 165 969 eur.)</w:t>
      </w:r>
    </w:p>
    <w:p w:rsidR="004D7B65" w:rsidRDefault="004D7B65" w:rsidP="004D7B65">
      <w:pPr>
        <w:pStyle w:val="Default"/>
        <w:jc w:val="both"/>
        <w:rPr>
          <w:rFonts w:asciiTheme="majorHAnsi" w:hAnsiTheme="majorHAnsi" w:cstheme="minorHAnsi"/>
          <w:bCs/>
          <w:color w:val="auto"/>
        </w:rPr>
      </w:pPr>
    </w:p>
    <w:p w:rsidR="0051794A" w:rsidRDefault="0051794A" w:rsidP="004D7B65">
      <w:pPr>
        <w:pStyle w:val="Default"/>
        <w:jc w:val="both"/>
        <w:rPr>
          <w:rFonts w:asciiTheme="majorHAnsi" w:hAnsiTheme="majorHAnsi" w:cstheme="minorHAnsi"/>
          <w:bCs/>
          <w:color w:val="auto"/>
        </w:rPr>
      </w:pPr>
    </w:p>
    <w:p w:rsidR="0051794A" w:rsidRPr="0051794A" w:rsidRDefault="0051794A" w:rsidP="004D7B65">
      <w:pPr>
        <w:pStyle w:val="Default"/>
        <w:jc w:val="both"/>
        <w:rPr>
          <w:rFonts w:asciiTheme="majorHAnsi" w:hAnsiTheme="majorHAnsi" w:cstheme="minorHAnsi"/>
          <w:bCs/>
          <w:color w:val="auto"/>
        </w:rPr>
      </w:pPr>
    </w:p>
    <w:p w:rsidR="004D7B65" w:rsidRPr="0051794A" w:rsidRDefault="004D7B65" w:rsidP="004D7B65">
      <w:pPr>
        <w:pStyle w:val="Default"/>
        <w:numPr>
          <w:ilvl w:val="0"/>
          <w:numId w:val="2"/>
        </w:numPr>
        <w:jc w:val="both"/>
        <w:rPr>
          <w:rFonts w:asciiTheme="majorHAnsi" w:hAnsiTheme="majorHAnsi" w:cstheme="minorHAnsi"/>
          <w:b/>
          <w:bCs/>
          <w:color w:val="auto"/>
        </w:rPr>
      </w:pPr>
      <w:r w:rsidRPr="0051794A">
        <w:rPr>
          <w:rFonts w:asciiTheme="majorHAnsi" w:hAnsiTheme="majorHAnsi" w:cstheme="minorHAnsi"/>
          <w:b/>
          <w:bCs/>
          <w:color w:val="auto"/>
        </w:rPr>
        <w:lastRenderedPageBreak/>
        <w:t xml:space="preserve">Prehľad o výnosoch a nákladoch </w:t>
      </w: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Vklad zakladateľa – (účet 411 základné imanie)</w:t>
      </w:r>
      <w:r w:rsidRPr="0051794A">
        <w:rPr>
          <w:rFonts w:asciiTheme="majorHAnsi" w:hAnsiTheme="majorHAnsi" w:cstheme="minorHAnsi"/>
          <w:bCs/>
          <w:color w:val="auto"/>
        </w:rPr>
        <w:tab/>
      </w:r>
      <w:r w:rsidRPr="0051794A">
        <w:rPr>
          <w:rFonts w:asciiTheme="majorHAnsi" w:hAnsiTheme="majorHAnsi" w:cstheme="minorHAnsi"/>
          <w:bCs/>
          <w:color w:val="auto"/>
        </w:rPr>
        <w:tab/>
        <w:t xml:space="preserve">suma </w:t>
      </w:r>
      <w:r w:rsidRPr="0051794A">
        <w:rPr>
          <w:rFonts w:asciiTheme="majorHAnsi" w:hAnsiTheme="majorHAnsi" w:cstheme="minorHAnsi"/>
          <w:bCs/>
          <w:color w:val="auto"/>
        </w:rPr>
        <w:tab/>
        <w:t xml:space="preserve">  100,00 eur</w:t>
      </w: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Dar (účet 646 dar)</w:t>
      </w:r>
      <w:r w:rsidRPr="0051794A">
        <w:rPr>
          <w:rFonts w:asciiTheme="majorHAnsi" w:hAnsiTheme="majorHAnsi" w:cstheme="minorHAnsi"/>
          <w:bCs/>
          <w:color w:val="auto"/>
        </w:rPr>
        <w:tab/>
      </w:r>
      <w:r w:rsidRPr="0051794A">
        <w:rPr>
          <w:rFonts w:asciiTheme="majorHAnsi" w:hAnsiTheme="majorHAnsi" w:cstheme="minorHAnsi"/>
          <w:bCs/>
          <w:color w:val="auto"/>
        </w:rPr>
        <w:tab/>
      </w:r>
      <w:r w:rsidRPr="0051794A">
        <w:rPr>
          <w:rFonts w:asciiTheme="majorHAnsi" w:hAnsiTheme="majorHAnsi" w:cstheme="minorHAnsi"/>
          <w:bCs/>
          <w:color w:val="auto"/>
        </w:rPr>
        <w:tab/>
      </w:r>
      <w:r w:rsidRPr="0051794A">
        <w:rPr>
          <w:rFonts w:asciiTheme="majorHAnsi" w:hAnsiTheme="majorHAnsi" w:cstheme="minorHAnsi"/>
          <w:bCs/>
          <w:color w:val="auto"/>
        </w:rPr>
        <w:tab/>
      </w:r>
      <w:r w:rsidRPr="0051794A">
        <w:rPr>
          <w:rFonts w:asciiTheme="majorHAnsi" w:hAnsiTheme="majorHAnsi" w:cstheme="minorHAnsi"/>
          <w:bCs/>
          <w:color w:val="auto"/>
        </w:rPr>
        <w:tab/>
      </w:r>
      <w:r w:rsidRPr="0051794A">
        <w:rPr>
          <w:rFonts w:asciiTheme="majorHAnsi" w:hAnsiTheme="majorHAnsi" w:cstheme="minorHAnsi"/>
          <w:bCs/>
          <w:color w:val="auto"/>
        </w:rPr>
        <w:tab/>
        <w:t>suma</w:t>
      </w:r>
      <w:r w:rsidRPr="0051794A">
        <w:rPr>
          <w:rFonts w:asciiTheme="majorHAnsi" w:hAnsiTheme="majorHAnsi" w:cstheme="minorHAnsi"/>
          <w:bCs/>
          <w:color w:val="auto"/>
        </w:rPr>
        <w:tab/>
        <w:t>2200,00 eur</w:t>
      </w: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 xml:space="preserve">Náklady – (účet 518 000 zriaďovacie náklady) </w:t>
      </w:r>
      <w:r w:rsidRPr="0051794A">
        <w:rPr>
          <w:rFonts w:asciiTheme="majorHAnsi" w:hAnsiTheme="majorHAnsi" w:cstheme="minorHAnsi"/>
          <w:bCs/>
          <w:color w:val="auto"/>
        </w:rPr>
        <w:tab/>
      </w:r>
      <w:r w:rsidRPr="0051794A">
        <w:rPr>
          <w:rFonts w:asciiTheme="majorHAnsi" w:hAnsiTheme="majorHAnsi" w:cstheme="minorHAnsi"/>
          <w:bCs/>
          <w:color w:val="auto"/>
        </w:rPr>
        <w:tab/>
        <w:t>suma</w:t>
      </w:r>
      <w:r w:rsidRPr="0051794A">
        <w:rPr>
          <w:rFonts w:asciiTheme="majorHAnsi" w:hAnsiTheme="majorHAnsi" w:cstheme="minorHAnsi"/>
          <w:bCs/>
          <w:color w:val="auto"/>
        </w:rPr>
        <w:tab/>
        <w:t>2138,24 eur</w:t>
      </w:r>
    </w:p>
    <w:p w:rsidR="004D7B65" w:rsidRPr="0051794A"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 xml:space="preserve">Zostatok v pokladni </w:t>
      </w:r>
      <w:r w:rsidRPr="0051794A">
        <w:rPr>
          <w:rFonts w:asciiTheme="majorHAnsi" w:hAnsiTheme="majorHAnsi" w:cstheme="minorHAnsi"/>
          <w:bCs/>
          <w:color w:val="auto"/>
        </w:rPr>
        <w:tab/>
        <w:t>- (účet 211 000 pokladňa)</w:t>
      </w:r>
      <w:r w:rsidRPr="0051794A">
        <w:rPr>
          <w:rFonts w:asciiTheme="majorHAnsi" w:hAnsiTheme="majorHAnsi" w:cstheme="minorHAnsi"/>
          <w:bCs/>
          <w:color w:val="auto"/>
        </w:rPr>
        <w:tab/>
      </w:r>
      <w:r w:rsidRPr="0051794A">
        <w:rPr>
          <w:rFonts w:asciiTheme="majorHAnsi" w:hAnsiTheme="majorHAnsi" w:cstheme="minorHAnsi"/>
          <w:bCs/>
          <w:color w:val="auto"/>
        </w:rPr>
        <w:tab/>
        <w:t xml:space="preserve">suma </w:t>
      </w:r>
      <w:r w:rsidRPr="0051794A">
        <w:rPr>
          <w:rFonts w:asciiTheme="majorHAnsi" w:hAnsiTheme="majorHAnsi" w:cstheme="minorHAnsi"/>
          <w:bCs/>
          <w:color w:val="auto"/>
        </w:rPr>
        <w:tab/>
        <w:t xml:space="preserve">  940,47 eur</w:t>
      </w:r>
    </w:p>
    <w:p w:rsidR="004D7B65" w:rsidRDefault="004D7B65" w:rsidP="004D7B65">
      <w:pPr>
        <w:pStyle w:val="Default"/>
        <w:jc w:val="both"/>
        <w:rPr>
          <w:rFonts w:asciiTheme="majorHAnsi" w:hAnsiTheme="majorHAnsi" w:cstheme="minorHAnsi"/>
          <w:bCs/>
          <w:color w:val="auto"/>
        </w:rPr>
      </w:pPr>
      <w:r w:rsidRPr="0051794A">
        <w:rPr>
          <w:rFonts w:asciiTheme="majorHAnsi" w:hAnsiTheme="majorHAnsi" w:cstheme="minorHAnsi"/>
          <w:bCs/>
          <w:color w:val="auto"/>
        </w:rPr>
        <w:t>Zostatok na bankovom účte - (účet 221 001 BÚ)</w:t>
      </w:r>
      <w:r w:rsidRPr="0051794A">
        <w:rPr>
          <w:rFonts w:asciiTheme="majorHAnsi" w:hAnsiTheme="majorHAnsi" w:cstheme="minorHAnsi"/>
          <w:bCs/>
          <w:color w:val="auto"/>
        </w:rPr>
        <w:tab/>
      </w:r>
      <w:r w:rsidRPr="0051794A">
        <w:rPr>
          <w:rFonts w:asciiTheme="majorHAnsi" w:hAnsiTheme="majorHAnsi" w:cstheme="minorHAnsi"/>
          <w:bCs/>
          <w:color w:val="auto"/>
        </w:rPr>
        <w:tab/>
        <w:t xml:space="preserve">suma </w:t>
      </w:r>
      <w:r w:rsidRPr="0051794A">
        <w:rPr>
          <w:rFonts w:asciiTheme="majorHAnsi" w:hAnsiTheme="majorHAnsi" w:cstheme="minorHAnsi"/>
          <w:bCs/>
          <w:color w:val="auto"/>
        </w:rPr>
        <w:tab/>
        <w:t xml:space="preserve">     -6,02 eur</w:t>
      </w:r>
    </w:p>
    <w:p w:rsidR="0051794A" w:rsidRPr="0051794A" w:rsidRDefault="0051794A" w:rsidP="004D7B65">
      <w:pPr>
        <w:pStyle w:val="Default"/>
        <w:jc w:val="both"/>
        <w:rPr>
          <w:rFonts w:asciiTheme="majorHAnsi" w:hAnsiTheme="majorHAnsi" w:cstheme="minorHAnsi"/>
          <w:color w:val="auto"/>
        </w:rPr>
      </w:pPr>
    </w:p>
    <w:p w:rsidR="004D7B65" w:rsidRPr="0051794A" w:rsidRDefault="004D7B65" w:rsidP="004D7B65">
      <w:pPr>
        <w:pStyle w:val="Odsekzoznamu"/>
        <w:numPr>
          <w:ilvl w:val="0"/>
          <w:numId w:val="2"/>
        </w:numPr>
        <w:spacing w:after="0" w:line="240" w:lineRule="auto"/>
        <w:contextualSpacing w:val="0"/>
        <w:jc w:val="both"/>
        <w:rPr>
          <w:rFonts w:asciiTheme="majorHAnsi" w:hAnsiTheme="majorHAnsi" w:cstheme="minorHAnsi"/>
          <w:b/>
          <w:sz w:val="24"/>
          <w:szCs w:val="24"/>
        </w:rPr>
      </w:pPr>
      <w:r w:rsidRPr="0051794A">
        <w:rPr>
          <w:rFonts w:asciiTheme="majorHAnsi" w:hAnsiTheme="majorHAnsi" w:cstheme="minorHAnsi"/>
          <w:b/>
          <w:sz w:val="24"/>
          <w:szCs w:val="24"/>
        </w:rPr>
        <w:t xml:space="preserve">Prehľad rozsahu príjmov (výnosov) v členení podľa zdrojov organizácie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Príjem neziskovej organizácie v roku 2015 spočíval iba vo vklade zakladateľa vo výške 100 eur a poskytnutého daru v roku 2016 vo výške 2200 eur, ktoré boli použité na krytie zriaďovacích a prevádzkových nákladov. </w:t>
      </w:r>
    </w:p>
    <w:p w:rsidR="004D7B65" w:rsidRPr="0051794A" w:rsidRDefault="004D7B65" w:rsidP="004D7B65">
      <w:pPr>
        <w:jc w:val="both"/>
        <w:rPr>
          <w:rFonts w:asciiTheme="majorHAnsi" w:hAnsiTheme="majorHAnsi" w:cstheme="minorHAnsi"/>
          <w:lang w:val="sk-SK"/>
        </w:rPr>
      </w:pPr>
    </w:p>
    <w:p w:rsidR="004D7B65" w:rsidRPr="0051794A" w:rsidRDefault="004D7B65" w:rsidP="004D7B65">
      <w:pPr>
        <w:jc w:val="both"/>
        <w:rPr>
          <w:rFonts w:asciiTheme="majorHAnsi" w:hAnsiTheme="majorHAnsi" w:cstheme="minorHAnsi"/>
          <w:lang w:val="sk-SK"/>
        </w:rPr>
      </w:pPr>
    </w:p>
    <w:p w:rsidR="004D7B65" w:rsidRPr="0051794A" w:rsidRDefault="004D7B65" w:rsidP="004D7B65">
      <w:pPr>
        <w:pStyle w:val="Odsekzoznamu"/>
        <w:numPr>
          <w:ilvl w:val="0"/>
          <w:numId w:val="2"/>
        </w:numPr>
        <w:spacing w:after="0" w:line="240" w:lineRule="auto"/>
        <w:contextualSpacing w:val="0"/>
        <w:jc w:val="both"/>
        <w:rPr>
          <w:rFonts w:asciiTheme="majorHAnsi" w:hAnsiTheme="majorHAnsi" w:cstheme="minorHAnsi"/>
          <w:b/>
          <w:sz w:val="24"/>
          <w:szCs w:val="24"/>
        </w:rPr>
      </w:pPr>
      <w:r w:rsidRPr="0051794A">
        <w:rPr>
          <w:rFonts w:asciiTheme="majorHAnsi" w:hAnsiTheme="majorHAnsi" w:cstheme="minorHAnsi"/>
          <w:b/>
          <w:sz w:val="24"/>
          <w:szCs w:val="24"/>
        </w:rPr>
        <w:t xml:space="preserve">Stav a pohyb majetku a záväzkov organizácie </w:t>
      </w:r>
    </w:p>
    <w:p w:rsidR="004D7B65" w:rsidRPr="0051794A" w:rsidRDefault="004D7B65" w:rsidP="004D7B65">
      <w:pPr>
        <w:jc w:val="both"/>
        <w:rPr>
          <w:rFonts w:asciiTheme="majorHAnsi" w:hAnsiTheme="majorHAnsi" w:cstheme="minorHAnsi"/>
          <w:lang w:val="sk-SK"/>
        </w:rPr>
      </w:pPr>
      <w:r w:rsidRPr="0051794A">
        <w:rPr>
          <w:rFonts w:asciiTheme="majorHAnsi" w:hAnsiTheme="majorHAnsi" w:cstheme="minorHAnsi"/>
          <w:lang w:val="sk-SK"/>
        </w:rPr>
        <w:t xml:space="preserve">Majetok organizácie k 31.12.2016 je tvorený zostatkom finančných prostriedkov v hotovosti vo výške 940,47 eur a zostatkom finančných prostriedkov na bankovom účte vo výške -6,02 eur - /záporná položka/. </w:t>
      </w:r>
    </w:p>
    <w:p w:rsidR="004D7B65" w:rsidRPr="0051794A" w:rsidRDefault="004D7B65" w:rsidP="004D7B65">
      <w:pPr>
        <w:jc w:val="both"/>
        <w:rPr>
          <w:rFonts w:asciiTheme="majorHAnsi" w:hAnsiTheme="majorHAnsi" w:cstheme="minorHAnsi"/>
          <w:lang w:val="sk-SK"/>
        </w:rPr>
      </w:pPr>
    </w:p>
    <w:p w:rsidR="004D7B65" w:rsidRPr="0051794A" w:rsidRDefault="004D7B65" w:rsidP="004D7B65">
      <w:pPr>
        <w:jc w:val="both"/>
        <w:rPr>
          <w:rFonts w:asciiTheme="majorHAnsi" w:hAnsiTheme="majorHAnsi" w:cstheme="minorHAnsi"/>
          <w:b/>
          <w:lang w:val="sk-SK"/>
        </w:rPr>
      </w:pPr>
      <w:r w:rsidRPr="0051794A">
        <w:rPr>
          <w:rFonts w:asciiTheme="majorHAnsi" w:hAnsiTheme="majorHAnsi" w:cstheme="minorHAnsi"/>
          <w:b/>
          <w:lang w:val="sk-SK"/>
        </w:rPr>
        <w:t>Záväzky</w:t>
      </w:r>
    </w:p>
    <w:p w:rsidR="004D7B65" w:rsidRPr="00667BE4" w:rsidRDefault="004D7B65" w:rsidP="004D7B65">
      <w:pPr>
        <w:widowControl w:val="0"/>
        <w:autoSpaceDE w:val="0"/>
        <w:autoSpaceDN w:val="0"/>
        <w:adjustRightInd w:val="0"/>
        <w:rPr>
          <w:rFonts w:asciiTheme="minorHAnsi" w:hAnsiTheme="minorHAnsi" w:cstheme="minorHAnsi"/>
          <w:lang w:val="sk-SK"/>
        </w:rPr>
      </w:pPr>
    </w:p>
    <w:tbl>
      <w:tblPr>
        <w:tblpPr w:leftFromText="141" w:rightFromText="141" w:vertAnchor="page" w:horzAnchor="margin" w:tblpXSpec="center" w:tblpY="7096"/>
        <w:tblW w:w="10916" w:type="dxa"/>
        <w:tblLayout w:type="fixed"/>
        <w:tblCellMar>
          <w:left w:w="70" w:type="dxa"/>
          <w:right w:w="70" w:type="dxa"/>
        </w:tblCellMar>
        <w:tblLook w:val="04A0" w:firstRow="1" w:lastRow="0" w:firstColumn="1" w:lastColumn="0" w:noHBand="0" w:noVBand="1"/>
      </w:tblPr>
      <w:tblGrid>
        <w:gridCol w:w="1277"/>
        <w:gridCol w:w="1276"/>
        <w:gridCol w:w="708"/>
        <w:gridCol w:w="1323"/>
        <w:gridCol w:w="1087"/>
        <w:gridCol w:w="889"/>
        <w:gridCol w:w="1040"/>
        <w:gridCol w:w="999"/>
        <w:gridCol w:w="899"/>
        <w:gridCol w:w="1418"/>
      </w:tblGrid>
      <w:tr w:rsidR="004D7B65" w:rsidRPr="00B2301B" w:rsidTr="0051794A">
        <w:trPr>
          <w:trHeight w:val="300"/>
        </w:trPr>
        <w:tc>
          <w:tcPr>
            <w:tcW w:w="12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Dátum prijatia</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Dátum splatnosti</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Kód Okruh</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Interné číslo</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Externé číslo</w:t>
            </w:r>
          </w:p>
        </w:tc>
        <w:tc>
          <w:tcPr>
            <w:tcW w:w="889"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Suma spolu [EUR]</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Uhradené [EUR]</w:t>
            </w:r>
          </w:p>
        </w:tc>
        <w:tc>
          <w:tcPr>
            <w:tcW w:w="999"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Názov Partnera</w:t>
            </w:r>
          </w:p>
        </w:tc>
        <w:tc>
          <w:tcPr>
            <w:tcW w:w="899"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IČO (číslo)</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DIČ (číslo)</w:t>
            </w:r>
          </w:p>
        </w:tc>
      </w:tr>
      <w:tr w:rsidR="004D7B65" w:rsidRPr="00B2301B" w:rsidTr="0051794A">
        <w:trPr>
          <w:trHeight w:val="300"/>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06.07.2016</w:t>
            </w:r>
          </w:p>
        </w:tc>
        <w:tc>
          <w:tcPr>
            <w:tcW w:w="1276"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20.07.2016</w:t>
            </w:r>
          </w:p>
        </w:tc>
        <w:tc>
          <w:tcPr>
            <w:tcW w:w="70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DF</w:t>
            </w:r>
          </w:p>
        </w:tc>
        <w:tc>
          <w:tcPr>
            <w:tcW w:w="1323"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3020160001</w:t>
            </w:r>
          </w:p>
        </w:tc>
        <w:tc>
          <w:tcPr>
            <w:tcW w:w="1087"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2016163</w:t>
            </w:r>
          </w:p>
        </w:tc>
        <w:tc>
          <w:tcPr>
            <w:tcW w:w="88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17,55</w:t>
            </w:r>
          </w:p>
        </w:tc>
        <w:tc>
          <w:tcPr>
            <w:tcW w:w="1040"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17,55</w:t>
            </w:r>
          </w:p>
        </w:tc>
        <w:tc>
          <w:tcPr>
            <w:tcW w:w="9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Obec Široké</w:t>
            </w:r>
          </w:p>
        </w:tc>
        <w:tc>
          <w:tcPr>
            <w:tcW w:w="8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327832</w:t>
            </w:r>
          </w:p>
        </w:tc>
        <w:tc>
          <w:tcPr>
            <w:tcW w:w="141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2020548189</w:t>
            </w:r>
          </w:p>
        </w:tc>
      </w:tr>
      <w:tr w:rsidR="004D7B65" w:rsidRPr="00B2301B" w:rsidTr="0051794A">
        <w:trPr>
          <w:trHeight w:val="300"/>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06.07.2016</w:t>
            </w:r>
          </w:p>
        </w:tc>
        <w:tc>
          <w:tcPr>
            <w:tcW w:w="1276"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20.07.2016</w:t>
            </w:r>
          </w:p>
        </w:tc>
        <w:tc>
          <w:tcPr>
            <w:tcW w:w="70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DF</w:t>
            </w:r>
          </w:p>
        </w:tc>
        <w:tc>
          <w:tcPr>
            <w:tcW w:w="1323"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3020160002</w:t>
            </w:r>
          </w:p>
        </w:tc>
        <w:tc>
          <w:tcPr>
            <w:tcW w:w="1087"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2016162</w:t>
            </w:r>
          </w:p>
        </w:tc>
        <w:tc>
          <w:tcPr>
            <w:tcW w:w="88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156,00</w:t>
            </w:r>
          </w:p>
        </w:tc>
        <w:tc>
          <w:tcPr>
            <w:tcW w:w="1040"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156,00</w:t>
            </w:r>
          </w:p>
        </w:tc>
        <w:tc>
          <w:tcPr>
            <w:tcW w:w="9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Obec Široké</w:t>
            </w:r>
          </w:p>
        </w:tc>
        <w:tc>
          <w:tcPr>
            <w:tcW w:w="8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327832</w:t>
            </w:r>
          </w:p>
        </w:tc>
        <w:tc>
          <w:tcPr>
            <w:tcW w:w="141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2020548189</w:t>
            </w:r>
          </w:p>
        </w:tc>
      </w:tr>
      <w:tr w:rsidR="004D7B65" w:rsidRPr="00B2301B" w:rsidTr="0051794A">
        <w:trPr>
          <w:trHeight w:val="300"/>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03.01.2017</w:t>
            </w:r>
          </w:p>
        </w:tc>
        <w:tc>
          <w:tcPr>
            <w:tcW w:w="1276"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17.01.2017</w:t>
            </w:r>
          </w:p>
        </w:tc>
        <w:tc>
          <w:tcPr>
            <w:tcW w:w="70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DF</w:t>
            </w:r>
          </w:p>
        </w:tc>
        <w:tc>
          <w:tcPr>
            <w:tcW w:w="1323"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3020170003</w:t>
            </w:r>
          </w:p>
        </w:tc>
        <w:tc>
          <w:tcPr>
            <w:tcW w:w="1087"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2017020</w:t>
            </w:r>
          </w:p>
        </w:tc>
        <w:tc>
          <w:tcPr>
            <w:tcW w:w="88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16,47</w:t>
            </w:r>
          </w:p>
        </w:tc>
        <w:tc>
          <w:tcPr>
            <w:tcW w:w="1040"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0,00</w:t>
            </w:r>
          </w:p>
        </w:tc>
        <w:tc>
          <w:tcPr>
            <w:tcW w:w="9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Obec Široké</w:t>
            </w:r>
          </w:p>
        </w:tc>
        <w:tc>
          <w:tcPr>
            <w:tcW w:w="8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327832</w:t>
            </w:r>
          </w:p>
        </w:tc>
        <w:tc>
          <w:tcPr>
            <w:tcW w:w="141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2020548189</w:t>
            </w:r>
          </w:p>
        </w:tc>
      </w:tr>
      <w:tr w:rsidR="004D7B65" w:rsidRPr="00B2301B" w:rsidTr="0051794A">
        <w:trPr>
          <w:trHeight w:val="300"/>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03.01.2017</w:t>
            </w:r>
          </w:p>
        </w:tc>
        <w:tc>
          <w:tcPr>
            <w:tcW w:w="1276"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17.01.2017</w:t>
            </w:r>
          </w:p>
        </w:tc>
        <w:tc>
          <w:tcPr>
            <w:tcW w:w="70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DF</w:t>
            </w:r>
          </w:p>
        </w:tc>
        <w:tc>
          <w:tcPr>
            <w:tcW w:w="1323"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3020170004</w:t>
            </w:r>
          </w:p>
        </w:tc>
        <w:tc>
          <w:tcPr>
            <w:tcW w:w="1087"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2017021</w:t>
            </w:r>
          </w:p>
        </w:tc>
        <w:tc>
          <w:tcPr>
            <w:tcW w:w="88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118,04</w:t>
            </w:r>
          </w:p>
        </w:tc>
        <w:tc>
          <w:tcPr>
            <w:tcW w:w="1040"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0,00</w:t>
            </w:r>
          </w:p>
        </w:tc>
        <w:tc>
          <w:tcPr>
            <w:tcW w:w="9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Obec Široké</w:t>
            </w:r>
          </w:p>
        </w:tc>
        <w:tc>
          <w:tcPr>
            <w:tcW w:w="899"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327832</w:t>
            </w:r>
          </w:p>
        </w:tc>
        <w:tc>
          <w:tcPr>
            <w:tcW w:w="1418" w:type="dxa"/>
            <w:tcBorders>
              <w:top w:val="nil"/>
              <w:left w:val="nil"/>
              <w:bottom w:val="single" w:sz="4" w:space="0" w:color="auto"/>
              <w:right w:val="single" w:sz="4" w:space="0" w:color="auto"/>
            </w:tcBorders>
            <w:shd w:val="clear" w:color="auto" w:fill="auto"/>
            <w:noWrap/>
            <w:vAlign w:val="bottom"/>
            <w:hideMark/>
          </w:tcPr>
          <w:p w:rsidR="004D7B65" w:rsidRPr="00EB0366" w:rsidRDefault="004D7B65" w:rsidP="0051794A">
            <w:pPr>
              <w:jc w:val="right"/>
              <w:rPr>
                <w:rFonts w:ascii="Calibri" w:hAnsi="Calibri" w:cs="Calibri"/>
                <w:color w:val="000000"/>
                <w:sz w:val="20"/>
                <w:szCs w:val="20"/>
                <w:lang w:val="sk-SK" w:eastAsia="sk-SK"/>
              </w:rPr>
            </w:pPr>
            <w:r w:rsidRPr="00EB0366">
              <w:rPr>
                <w:rFonts w:ascii="Calibri" w:hAnsi="Calibri" w:cs="Calibri"/>
                <w:color w:val="000000"/>
                <w:sz w:val="20"/>
                <w:szCs w:val="20"/>
                <w:lang w:val="sk-SK" w:eastAsia="sk-SK"/>
              </w:rPr>
              <w:t>2020548189</w:t>
            </w:r>
          </w:p>
        </w:tc>
      </w:tr>
    </w:tbl>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p>
    <w:p w:rsidR="004D7B65" w:rsidRPr="00667BE4" w:rsidRDefault="004D7B65" w:rsidP="004D7B65">
      <w:pPr>
        <w:widowControl w:val="0"/>
        <w:autoSpaceDE w:val="0"/>
        <w:autoSpaceDN w:val="0"/>
        <w:adjustRightInd w:val="0"/>
        <w:rPr>
          <w:rFonts w:asciiTheme="minorHAnsi" w:hAnsiTheme="minorHAnsi" w:cstheme="minorHAnsi"/>
          <w:lang w:val="sk-SK"/>
        </w:rPr>
      </w:pPr>
      <w:r w:rsidRPr="00667BE4">
        <w:rPr>
          <w:rFonts w:asciiTheme="minorHAnsi" w:hAnsiTheme="minorHAnsi" w:cstheme="minorHAnsi"/>
          <w:lang w:val="sk-SK"/>
        </w:rPr>
        <w:t>Prílohy: Výkazy ročnej účtovnej závierky 31.12.2016</w:t>
      </w:r>
    </w:p>
    <w:p w:rsidR="008D29B4" w:rsidRDefault="008D29B4"/>
    <w:p w:rsidR="004D7B65" w:rsidRDefault="004D7B65"/>
    <w:p w:rsidR="004D7B65" w:rsidRDefault="004D7B65"/>
    <w:p w:rsidR="0051794A" w:rsidRDefault="0051794A"/>
    <w:p w:rsidR="0051794A" w:rsidRDefault="0051794A"/>
    <w:sectPr w:rsidR="005179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BD4E20"/>
    <w:multiLevelType w:val="hybridMultilevel"/>
    <w:tmpl w:val="D7B6139C"/>
    <w:lvl w:ilvl="0" w:tplc="70945BC4">
      <w:start w:val="30"/>
      <w:numFmt w:val="bullet"/>
      <w:lvlText w:val="-"/>
      <w:lvlJc w:val="left"/>
      <w:pPr>
        <w:ind w:left="1065" w:hanging="360"/>
      </w:pPr>
      <w:rPr>
        <w:rFonts w:ascii="Calibri" w:eastAsia="Times New Roman" w:hAnsi="Calibri" w:hint="default"/>
      </w:rPr>
    </w:lvl>
    <w:lvl w:ilvl="1" w:tplc="041B0003" w:tentative="1">
      <w:start w:val="1"/>
      <w:numFmt w:val="bullet"/>
      <w:lvlText w:val="o"/>
      <w:lvlJc w:val="left"/>
      <w:pPr>
        <w:ind w:left="1785" w:hanging="360"/>
      </w:pPr>
      <w:rPr>
        <w:rFonts w:ascii="Courier New" w:hAnsi="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1">
    <w:nsid w:val="5FED6110"/>
    <w:multiLevelType w:val="hybridMultilevel"/>
    <w:tmpl w:val="EDC668B2"/>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7B65"/>
    <w:rsid w:val="00410AEA"/>
    <w:rsid w:val="004D7B65"/>
    <w:rsid w:val="0051794A"/>
    <w:rsid w:val="008D29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D7B65"/>
    <w:pPr>
      <w:spacing w:after="0" w:line="240" w:lineRule="auto"/>
    </w:pPr>
    <w:rPr>
      <w:rFonts w:ascii="Times New Roman" w:eastAsia="Times New Roman" w:hAnsi="Times New Roman" w:cs="Times New Roman"/>
      <w:sz w:val="24"/>
      <w:szCs w:val="24"/>
      <w:lang w:val="cs-CZ" w:eastAsia="cs-CZ"/>
    </w:rPr>
  </w:style>
  <w:style w:type="paragraph" w:styleId="Nadpis4">
    <w:name w:val="heading 4"/>
    <w:basedOn w:val="Normlny"/>
    <w:link w:val="Nadpis4Char"/>
    <w:uiPriority w:val="9"/>
    <w:qFormat/>
    <w:rsid w:val="004D7B65"/>
    <w:pPr>
      <w:spacing w:before="100" w:beforeAutospacing="1" w:after="100" w:afterAutospacing="1"/>
      <w:outlineLvl w:val="3"/>
    </w:pPr>
    <w:rPr>
      <w:b/>
      <w:bCs/>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uiPriority w:val="9"/>
    <w:rsid w:val="004D7B65"/>
    <w:rPr>
      <w:rFonts w:ascii="Times New Roman" w:eastAsia="Times New Roman" w:hAnsi="Times New Roman" w:cs="Times New Roman"/>
      <w:b/>
      <w:bCs/>
      <w:sz w:val="24"/>
      <w:szCs w:val="24"/>
      <w:lang w:eastAsia="sk-SK"/>
    </w:rPr>
  </w:style>
  <w:style w:type="paragraph" w:customStyle="1" w:styleId="Default">
    <w:name w:val="Default"/>
    <w:rsid w:val="004D7B65"/>
    <w:pPr>
      <w:autoSpaceDE w:val="0"/>
      <w:autoSpaceDN w:val="0"/>
      <w:adjustRightInd w:val="0"/>
      <w:spacing w:after="0" w:line="240" w:lineRule="auto"/>
    </w:pPr>
    <w:rPr>
      <w:rFonts w:ascii="Arial" w:hAnsi="Arial" w:cs="Arial"/>
      <w:color w:val="000000"/>
      <w:sz w:val="24"/>
      <w:szCs w:val="24"/>
    </w:rPr>
  </w:style>
  <w:style w:type="paragraph" w:styleId="Odsekzoznamu">
    <w:name w:val="List Paragraph"/>
    <w:basedOn w:val="Normlny"/>
    <w:uiPriority w:val="34"/>
    <w:qFormat/>
    <w:rsid w:val="004D7B65"/>
    <w:pPr>
      <w:spacing w:after="160" w:line="259" w:lineRule="auto"/>
      <w:ind w:left="720"/>
      <w:contextualSpacing/>
    </w:pPr>
    <w:rPr>
      <w:rFonts w:ascii="Calibri" w:hAnsi="Calibri"/>
      <w:sz w:val="22"/>
      <w:szCs w:val="22"/>
      <w:lang w:val="sk-SK" w:eastAsia="en-US"/>
    </w:rPr>
  </w:style>
  <w:style w:type="paragraph" w:styleId="Textbubliny">
    <w:name w:val="Balloon Text"/>
    <w:basedOn w:val="Normlny"/>
    <w:link w:val="TextbublinyChar"/>
    <w:uiPriority w:val="99"/>
    <w:semiHidden/>
    <w:unhideWhenUsed/>
    <w:rsid w:val="004D7B65"/>
    <w:rPr>
      <w:rFonts w:ascii="Tahoma" w:hAnsi="Tahoma" w:cs="Tahoma"/>
      <w:sz w:val="16"/>
      <w:szCs w:val="16"/>
    </w:rPr>
  </w:style>
  <w:style w:type="character" w:customStyle="1" w:styleId="TextbublinyChar">
    <w:name w:val="Text bubliny Char"/>
    <w:basedOn w:val="Predvolenpsmoodseku"/>
    <w:link w:val="Textbubliny"/>
    <w:uiPriority w:val="99"/>
    <w:semiHidden/>
    <w:rsid w:val="004D7B65"/>
    <w:rPr>
      <w:rFonts w:ascii="Tahoma" w:eastAsia="Times New Roman" w:hAnsi="Tahoma" w:cs="Tahoma"/>
      <w:sz w:val="16"/>
      <w:szCs w:val="16"/>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D7B65"/>
    <w:pPr>
      <w:spacing w:after="0" w:line="240" w:lineRule="auto"/>
    </w:pPr>
    <w:rPr>
      <w:rFonts w:ascii="Times New Roman" w:eastAsia="Times New Roman" w:hAnsi="Times New Roman" w:cs="Times New Roman"/>
      <w:sz w:val="24"/>
      <w:szCs w:val="24"/>
      <w:lang w:val="cs-CZ" w:eastAsia="cs-CZ"/>
    </w:rPr>
  </w:style>
  <w:style w:type="paragraph" w:styleId="Nadpis4">
    <w:name w:val="heading 4"/>
    <w:basedOn w:val="Normlny"/>
    <w:link w:val="Nadpis4Char"/>
    <w:uiPriority w:val="9"/>
    <w:qFormat/>
    <w:rsid w:val="004D7B65"/>
    <w:pPr>
      <w:spacing w:before="100" w:beforeAutospacing="1" w:after="100" w:afterAutospacing="1"/>
      <w:outlineLvl w:val="3"/>
    </w:pPr>
    <w:rPr>
      <w:b/>
      <w:bCs/>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uiPriority w:val="9"/>
    <w:rsid w:val="004D7B65"/>
    <w:rPr>
      <w:rFonts w:ascii="Times New Roman" w:eastAsia="Times New Roman" w:hAnsi="Times New Roman" w:cs="Times New Roman"/>
      <w:b/>
      <w:bCs/>
      <w:sz w:val="24"/>
      <w:szCs w:val="24"/>
      <w:lang w:eastAsia="sk-SK"/>
    </w:rPr>
  </w:style>
  <w:style w:type="paragraph" w:customStyle="1" w:styleId="Default">
    <w:name w:val="Default"/>
    <w:rsid w:val="004D7B65"/>
    <w:pPr>
      <w:autoSpaceDE w:val="0"/>
      <w:autoSpaceDN w:val="0"/>
      <w:adjustRightInd w:val="0"/>
      <w:spacing w:after="0" w:line="240" w:lineRule="auto"/>
    </w:pPr>
    <w:rPr>
      <w:rFonts w:ascii="Arial" w:hAnsi="Arial" w:cs="Arial"/>
      <w:color w:val="000000"/>
      <w:sz w:val="24"/>
      <w:szCs w:val="24"/>
    </w:rPr>
  </w:style>
  <w:style w:type="paragraph" w:styleId="Odsekzoznamu">
    <w:name w:val="List Paragraph"/>
    <w:basedOn w:val="Normlny"/>
    <w:uiPriority w:val="34"/>
    <w:qFormat/>
    <w:rsid w:val="004D7B65"/>
    <w:pPr>
      <w:spacing w:after="160" w:line="259" w:lineRule="auto"/>
      <w:ind w:left="720"/>
      <w:contextualSpacing/>
    </w:pPr>
    <w:rPr>
      <w:rFonts w:ascii="Calibri" w:hAnsi="Calibri"/>
      <w:sz w:val="22"/>
      <w:szCs w:val="22"/>
      <w:lang w:val="sk-SK" w:eastAsia="en-US"/>
    </w:rPr>
  </w:style>
  <w:style w:type="paragraph" w:styleId="Textbubliny">
    <w:name w:val="Balloon Text"/>
    <w:basedOn w:val="Normlny"/>
    <w:link w:val="TextbublinyChar"/>
    <w:uiPriority w:val="99"/>
    <w:semiHidden/>
    <w:unhideWhenUsed/>
    <w:rsid w:val="004D7B65"/>
    <w:rPr>
      <w:rFonts w:ascii="Tahoma" w:hAnsi="Tahoma" w:cs="Tahoma"/>
      <w:sz w:val="16"/>
      <w:szCs w:val="16"/>
    </w:rPr>
  </w:style>
  <w:style w:type="character" w:customStyle="1" w:styleId="TextbublinyChar">
    <w:name w:val="Text bubliny Char"/>
    <w:basedOn w:val="Predvolenpsmoodseku"/>
    <w:link w:val="Textbubliny"/>
    <w:uiPriority w:val="99"/>
    <w:semiHidden/>
    <w:rsid w:val="004D7B65"/>
    <w:rPr>
      <w:rFonts w:ascii="Tahoma" w:eastAsia="Times New Roman"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9</Pages>
  <Words>2027</Words>
  <Characters>11559</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dc:creator>
  <cp:lastModifiedBy>Silvia</cp:lastModifiedBy>
  <cp:revision>2</cp:revision>
  <dcterms:created xsi:type="dcterms:W3CDTF">2017-06-28T13:16:00Z</dcterms:created>
  <dcterms:modified xsi:type="dcterms:W3CDTF">2017-06-28T13:57:00Z</dcterms:modified>
</cp:coreProperties>
</file>