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63EB" w:rsidRPr="007B268F" w:rsidRDefault="00F34206" w:rsidP="00F34206">
      <w:pPr>
        <w:pStyle w:val="Nadpis1"/>
        <w:numPr>
          <w:ilvl w:val="0"/>
          <w:numId w:val="0"/>
        </w:numPr>
        <w:rPr>
          <w:sz w:val="20"/>
        </w:rPr>
      </w:pPr>
      <w:r w:rsidRPr="007B268F">
        <w:rPr>
          <w:sz w:val="20"/>
        </w:rPr>
        <w:t>Všeobecné  informácie</w:t>
      </w:r>
    </w:p>
    <w:p w:rsidR="00332E26" w:rsidRDefault="00332E26">
      <w:pPr>
        <w:pStyle w:val="Zkladntext"/>
      </w:pPr>
    </w:p>
    <w:p w:rsidR="001363EB" w:rsidRDefault="00867BB6" w:rsidP="007B268F">
      <w:pPr>
        <w:pStyle w:val="Nadpis2"/>
        <w:numPr>
          <w:ilvl w:val="0"/>
          <w:numId w:val="0"/>
        </w:numPr>
        <w:tabs>
          <w:tab w:val="num" w:pos="426"/>
        </w:tabs>
      </w:pPr>
      <w:bookmarkStart w:id="0" w:name="_Toc530739895"/>
      <w:r>
        <w:t>Založenie spoločnosti</w:t>
      </w:r>
      <w:r w:rsidR="001363EB">
        <w:t>:</w:t>
      </w:r>
      <w:bookmarkEnd w:id="0"/>
    </w:p>
    <w:p w:rsidR="005E024C" w:rsidRPr="00B35296" w:rsidRDefault="005E024C" w:rsidP="005E024C">
      <w:pPr>
        <w:pStyle w:val="Zkladntext"/>
      </w:pPr>
      <w:r>
        <w:rPr>
          <w:szCs w:val="18"/>
        </w:rPr>
        <w:t xml:space="preserve">Spoločnosť MARBEL, s.r.o. (ďalej len Spoločnosť), bola založená 26. júla 2004 a do obchodného registra bola zapísaná 25. augusta 2004 (Obchodný register Okresného súdu Bratislava I v Bratislave, oddiel </w:t>
      </w:r>
      <w:proofErr w:type="spellStart"/>
      <w:r>
        <w:rPr>
          <w:szCs w:val="18"/>
        </w:rPr>
        <w:t>Sro</w:t>
      </w:r>
      <w:proofErr w:type="spellEnd"/>
      <w:r>
        <w:rPr>
          <w:szCs w:val="18"/>
        </w:rPr>
        <w:t>., vložka č.: 32921/B).</w:t>
      </w:r>
    </w:p>
    <w:p w:rsidR="001363EB" w:rsidRDefault="001363EB"/>
    <w:p w:rsidR="001363EB" w:rsidRDefault="001363EB" w:rsidP="007B268F">
      <w:pPr>
        <w:pStyle w:val="Nadpis2"/>
        <w:numPr>
          <w:ilvl w:val="0"/>
          <w:numId w:val="0"/>
        </w:numPr>
        <w:tabs>
          <w:tab w:val="num" w:pos="426"/>
        </w:tabs>
      </w:pPr>
      <w:bookmarkStart w:id="1" w:name="_Toc530739896"/>
      <w:r>
        <w:t>Hlavnými činnosťami Spoločnosti sú:</w:t>
      </w:r>
      <w:bookmarkEnd w:id="1"/>
    </w:p>
    <w:p w:rsidR="005E024C" w:rsidRDefault="005E024C" w:rsidP="005E024C">
      <w:pPr>
        <w:pStyle w:val="Default"/>
        <w:ind w:left="284"/>
        <w:rPr>
          <w:sz w:val="18"/>
          <w:szCs w:val="18"/>
        </w:rPr>
      </w:pPr>
      <w:r>
        <w:rPr>
          <w:sz w:val="18"/>
          <w:szCs w:val="18"/>
        </w:rPr>
        <w:t xml:space="preserve">– prevádzkovanie reštauračných a pohostinských zariadení, </w:t>
      </w:r>
    </w:p>
    <w:p w:rsidR="005E024C" w:rsidRDefault="005E024C" w:rsidP="005E024C">
      <w:pPr>
        <w:pStyle w:val="Default"/>
        <w:ind w:left="284"/>
        <w:rPr>
          <w:sz w:val="18"/>
          <w:szCs w:val="18"/>
        </w:rPr>
      </w:pPr>
      <w:r>
        <w:rPr>
          <w:sz w:val="18"/>
          <w:szCs w:val="18"/>
        </w:rPr>
        <w:t xml:space="preserve">– obchod s tovarom, </w:t>
      </w:r>
    </w:p>
    <w:p w:rsidR="00827051" w:rsidRPr="00827051" w:rsidRDefault="005E024C" w:rsidP="005E024C">
      <w:pPr>
        <w:ind w:left="284"/>
        <w:rPr>
          <w:sz w:val="18"/>
          <w:szCs w:val="18"/>
        </w:rPr>
      </w:pPr>
      <w:r>
        <w:rPr>
          <w:sz w:val="18"/>
          <w:szCs w:val="18"/>
        </w:rPr>
        <w:t>– sprostredkovateľská činnosť</w:t>
      </w:r>
      <w:r w:rsidR="00CE5215">
        <w:rPr>
          <w:sz w:val="18"/>
          <w:szCs w:val="18"/>
        </w:rPr>
        <w:t>.</w:t>
      </w:r>
    </w:p>
    <w:p w:rsidR="007B268F" w:rsidRDefault="007B268F" w:rsidP="007B268F">
      <w:pPr>
        <w:pStyle w:val="Zkladntext"/>
        <w:ind w:left="0"/>
        <w:rPr>
          <w:b/>
        </w:rPr>
      </w:pPr>
    </w:p>
    <w:p w:rsidR="007B268F" w:rsidRDefault="007B268F" w:rsidP="007B268F">
      <w:pPr>
        <w:pStyle w:val="Zkladntext"/>
        <w:ind w:left="0"/>
        <w:rPr>
          <w:b/>
        </w:rPr>
      </w:pPr>
      <w:r>
        <w:rPr>
          <w:b/>
        </w:rPr>
        <w:t>Dátum schválenia účtovnej závierky za predchádzajúce účtovné obdobie</w:t>
      </w:r>
    </w:p>
    <w:p w:rsidR="007B268F" w:rsidRPr="000828D9" w:rsidRDefault="00B646A9" w:rsidP="00B646A9">
      <w:pPr>
        <w:pStyle w:val="Zkladntext"/>
        <w:rPr>
          <w:color w:val="FF0000"/>
        </w:rPr>
      </w:pPr>
      <w:r>
        <w:rPr>
          <w:szCs w:val="18"/>
        </w:rPr>
        <w:t xml:space="preserve">Účtovná závierka Spoločnosti k 31. decembru 2015, za predchádzajúce účtovné obdobie, nebola schválená do dátumu vyhotovenia poznámok. </w:t>
      </w:r>
    </w:p>
    <w:p w:rsidR="007B268F" w:rsidRDefault="007B268F" w:rsidP="007B268F">
      <w:pPr>
        <w:pStyle w:val="Nadpis2"/>
        <w:numPr>
          <w:ilvl w:val="0"/>
          <w:numId w:val="0"/>
        </w:numPr>
        <w:tabs>
          <w:tab w:val="num" w:pos="426"/>
        </w:tabs>
      </w:pPr>
    </w:p>
    <w:p w:rsidR="00B646A9" w:rsidRPr="007D2EB0" w:rsidRDefault="007B268F" w:rsidP="00B646A9">
      <w:pPr>
        <w:pStyle w:val="Nadpis2"/>
        <w:numPr>
          <w:ilvl w:val="0"/>
          <w:numId w:val="0"/>
        </w:numPr>
        <w:tabs>
          <w:tab w:val="num" w:pos="426"/>
        </w:tabs>
      </w:pPr>
      <w:r w:rsidRPr="007D2EB0">
        <w:t>Právny dôvod na zostavenie účtovnej závierky</w:t>
      </w:r>
    </w:p>
    <w:p w:rsidR="007B268F" w:rsidRDefault="00B646A9" w:rsidP="00B646A9">
      <w:pPr>
        <w:pStyle w:val="Zkladntext"/>
      </w:pPr>
      <w:r>
        <w:rPr>
          <w:szCs w:val="18"/>
        </w:rPr>
        <w:t xml:space="preserve">Účtovná závierka Spoločnosti k 31. decembru 2016 je zostavená ako riadna účtovná závierka podľa § 17 ods. 6 zákona NR SR č. 431/2002 Z. z. o účtovníctve za účtovné obdobie od 1. januára 2016 do 31. decembra 2016. </w:t>
      </w:r>
    </w:p>
    <w:p w:rsidR="007B268F" w:rsidRDefault="007B268F" w:rsidP="007B268F">
      <w:pPr>
        <w:pStyle w:val="Zkladntext"/>
        <w:ind w:hanging="426"/>
      </w:pPr>
    </w:p>
    <w:p w:rsidR="007B268F" w:rsidRPr="007D2EB0" w:rsidRDefault="007B268F" w:rsidP="007B268F">
      <w:pPr>
        <w:pStyle w:val="Nadpis2"/>
        <w:numPr>
          <w:ilvl w:val="0"/>
          <w:numId w:val="0"/>
        </w:numPr>
        <w:tabs>
          <w:tab w:val="num" w:pos="426"/>
        </w:tabs>
      </w:pPr>
      <w:r w:rsidRPr="007D2EB0">
        <w:t>Informácie o konsolidovanom celku</w:t>
      </w:r>
    </w:p>
    <w:p w:rsidR="007B268F" w:rsidRPr="008B03B4" w:rsidRDefault="00EF0448" w:rsidP="00EF0448">
      <w:pPr>
        <w:pStyle w:val="Zkladntext"/>
        <w:rPr>
          <w:bCs/>
        </w:rPr>
      </w:pPr>
      <w:r>
        <w:t xml:space="preserve"> </w:t>
      </w:r>
      <w:r>
        <w:rPr>
          <w:szCs w:val="18"/>
        </w:rPr>
        <w:t>Spoločnosť nie je súčasťou konsolidovaného celku.</w:t>
      </w:r>
    </w:p>
    <w:p w:rsidR="001363EB" w:rsidRPr="000F40D0" w:rsidRDefault="000F40D0" w:rsidP="000F40D0">
      <w:pPr>
        <w:rPr>
          <w:sz w:val="18"/>
          <w:szCs w:val="18"/>
        </w:rPr>
      </w:pPr>
      <w:r>
        <w:t xml:space="preserve">      </w:t>
      </w:r>
    </w:p>
    <w:p w:rsidR="001363EB" w:rsidRDefault="001363EB" w:rsidP="007B268F">
      <w:pPr>
        <w:pStyle w:val="Nadpis2"/>
        <w:numPr>
          <w:ilvl w:val="0"/>
          <w:numId w:val="0"/>
        </w:numPr>
        <w:tabs>
          <w:tab w:val="num" w:pos="426"/>
        </w:tabs>
      </w:pPr>
      <w:bookmarkStart w:id="2" w:name="OLE_LINK3"/>
      <w:bookmarkStart w:id="3" w:name="OLE_LINK4"/>
      <w:r>
        <w:t xml:space="preserve">Priemerný počet zamestnancov </w:t>
      </w:r>
    </w:p>
    <w:bookmarkEnd w:id="2"/>
    <w:bookmarkEnd w:id="3"/>
    <w:p w:rsidR="000828D9" w:rsidRPr="008B03B4" w:rsidRDefault="000828D9" w:rsidP="000828D9">
      <w:pPr>
        <w:pStyle w:val="Zkladntext"/>
      </w:pPr>
      <w:r w:rsidRPr="008B03B4">
        <w:t>Údaje o počte zamestnancov za bežné účtovné obdobie a bezprostredne predchádzajúce účtovné obdobie sú uvedené v nasledujúcom prehľade:</w:t>
      </w:r>
    </w:p>
    <w:bookmarkStart w:id="4" w:name="_MON_1422099602"/>
    <w:bookmarkEnd w:id="4"/>
    <w:p w:rsidR="001B253B" w:rsidRDefault="00BD3933">
      <w:pPr>
        <w:pStyle w:val="Zkladntext"/>
      </w:pPr>
      <w:r>
        <w:object w:dxaOrig="9179" w:dyaOrig="14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8pt;height:75.45pt" o:ole="" o:preferrelative="f">
            <v:imagedata r:id="rId9" o:title=""/>
            <o:lock v:ext="edit" aspectratio="f"/>
          </v:shape>
          <o:OLEObject Type="Embed" ProgID="Excel.Sheet.12" ShapeID="_x0000_i1025" DrawAspect="Content" ObjectID="_1560185195" r:id="rId10"/>
        </w:object>
      </w:r>
    </w:p>
    <w:p w:rsidR="007B268F" w:rsidRPr="00AF2105" w:rsidRDefault="007B268F">
      <w:pPr>
        <w:pStyle w:val="Zkladntext"/>
        <w:rPr>
          <w:color w:val="FF0000"/>
        </w:rPr>
      </w:pPr>
      <w:bookmarkStart w:id="5" w:name="OLE_LINK13"/>
      <w:bookmarkStart w:id="6" w:name="OLE_LINK14"/>
    </w:p>
    <w:bookmarkEnd w:id="5"/>
    <w:bookmarkEnd w:id="6"/>
    <w:p w:rsidR="001363EB" w:rsidRPr="007B268F" w:rsidRDefault="007B268F" w:rsidP="007B268F">
      <w:pPr>
        <w:pStyle w:val="Nadpis1"/>
        <w:numPr>
          <w:ilvl w:val="0"/>
          <w:numId w:val="0"/>
        </w:numPr>
        <w:rPr>
          <w:sz w:val="20"/>
        </w:rPr>
      </w:pPr>
      <w:r w:rsidRPr="007B268F">
        <w:rPr>
          <w:sz w:val="20"/>
        </w:rPr>
        <w:t>Informácie o orgánoch spoločnosti</w:t>
      </w:r>
    </w:p>
    <w:p w:rsidR="007B268F" w:rsidRPr="007B268F" w:rsidRDefault="007B268F" w:rsidP="007B268F"/>
    <w:p w:rsidR="006208C1" w:rsidRPr="006208C1" w:rsidRDefault="006D0D76" w:rsidP="00CE5215">
      <w:pPr>
        <w:pStyle w:val="Default"/>
        <w:ind w:left="426"/>
        <w:rPr>
          <w:sz w:val="18"/>
          <w:szCs w:val="18"/>
        </w:rPr>
      </w:pPr>
      <w:r w:rsidRPr="006208C1">
        <w:rPr>
          <w:sz w:val="18"/>
          <w:szCs w:val="18"/>
        </w:rPr>
        <w:t>Konateľ:</w:t>
      </w:r>
      <w:r w:rsidR="006208C1" w:rsidRPr="006208C1">
        <w:rPr>
          <w:sz w:val="18"/>
          <w:szCs w:val="18"/>
        </w:rPr>
        <w:tab/>
        <w:t xml:space="preserve">Ing. Mária </w:t>
      </w:r>
      <w:proofErr w:type="spellStart"/>
      <w:r w:rsidR="006208C1" w:rsidRPr="006208C1">
        <w:rPr>
          <w:sz w:val="18"/>
          <w:szCs w:val="18"/>
        </w:rPr>
        <w:t>Beljajevová</w:t>
      </w:r>
      <w:proofErr w:type="spellEnd"/>
      <w:r w:rsidR="006208C1" w:rsidRPr="006208C1">
        <w:rPr>
          <w:sz w:val="18"/>
          <w:szCs w:val="18"/>
        </w:rPr>
        <w:t xml:space="preserve"> </w:t>
      </w:r>
    </w:p>
    <w:p w:rsidR="001363EB" w:rsidRPr="006208C1" w:rsidRDefault="006208C1" w:rsidP="006208C1">
      <w:pPr>
        <w:pStyle w:val="Zkladntext"/>
        <w:ind w:left="720" w:firstLine="720"/>
        <w:rPr>
          <w:szCs w:val="18"/>
        </w:rPr>
      </w:pPr>
      <w:r w:rsidRPr="006208C1">
        <w:rPr>
          <w:szCs w:val="18"/>
        </w:rPr>
        <w:t xml:space="preserve">Ing. Alexandra </w:t>
      </w:r>
      <w:proofErr w:type="spellStart"/>
      <w:r w:rsidRPr="006208C1">
        <w:rPr>
          <w:szCs w:val="18"/>
        </w:rPr>
        <w:t>Beljajevová</w:t>
      </w:r>
      <w:proofErr w:type="spellEnd"/>
      <w:r w:rsidRPr="006208C1">
        <w:rPr>
          <w:szCs w:val="18"/>
        </w:rPr>
        <w:t xml:space="preserve"> </w:t>
      </w:r>
    </w:p>
    <w:p w:rsidR="002E617C" w:rsidRDefault="002E617C" w:rsidP="006208C1">
      <w:pPr>
        <w:pStyle w:val="Zkladntext"/>
        <w:ind w:left="0"/>
        <w:jc w:val="left"/>
      </w:pPr>
    </w:p>
    <w:p w:rsidR="006208C1" w:rsidRPr="006208C1" w:rsidRDefault="006208C1" w:rsidP="006208C1">
      <w:pPr>
        <w:pStyle w:val="Zkladntext"/>
        <w:ind w:left="0"/>
        <w:jc w:val="left"/>
        <w:rPr>
          <w:b/>
          <w:sz w:val="20"/>
        </w:rPr>
      </w:pPr>
      <w:r w:rsidRPr="006208C1">
        <w:rPr>
          <w:b/>
          <w:sz w:val="20"/>
        </w:rPr>
        <w:t>INFORMÁCIE O SPOLOČNÍKOCH ÚČTOVNEJ JEDNOTKY</w:t>
      </w:r>
    </w:p>
    <w:p w:rsidR="006208C1" w:rsidRDefault="006208C1" w:rsidP="006208C1">
      <w:pPr>
        <w:pStyle w:val="Zkladntext"/>
        <w:ind w:left="0"/>
        <w:jc w:val="left"/>
      </w:pPr>
    </w:p>
    <w:p w:rsidR="00495A59" w:rsidRPr="002862D6" w:rsidRDefault="00495A59" w:rsidP="00495A59">
      <w:pPr>
        <w:pStyle w:val="Zkladntext"/>
      </w:pPr>
      <w:r w:rsidRPr="002862D6">
        <w:t>Štruktúra</w:t>
      </w:r>
      <w:r w:rsidR="005920D9">
        <w:t xml:space="preserve"> spoločníkov k 31. decembru 201</w:t>
      </w:r>
      <w:r w:rsidR="005E2391">
        <w:t>6</w:t>
      </w:r>
      <w:r w:rsidRPr="002862D6">
        <w:t xml:space="preserve"> je takáto: </w:t>
      </w:r>
    </w:p>
    <w:bookmarkStart w:id="7" w:name="_MON_1410865165"/>
    <w:bookmarkEnd w:id="7"/>
    <w:p w:rsidR="00495A59" w:rsidRPr="002862D6" w:rsidRDefault="006208C1" w:rsidP="00495A59">
      <w:pPr>
        <w:pStyle w:val="Zkladntext"/>
      </w:pPr>
      <w:r w:rsidRPr="002862D6">
        <w:object w:dxaOrig="9357" w:dyaOrig="2364">
          <v:shape id="_x0000_i1026" type="#_x0000_t75" style="width:434.9pt;height:123.25pt" o:ole="" o:preferrelative="f">
            <v:imagedata r:id="rId11" o:title=""/>
            <o:lock v:ext="edit" aspectratio="f"/>
          </v:shape>
          <o:OLEObject Type="Embed" ProgID="Excel.Sheet.12" ShapeID="_x0000_i1026" DrawAspect="Content" ObjectID="_1560185196" r:id="rId12"/>
        </w:object>
      </w:r>
    </w:p>
    <w:p w:rsidR="001363EB" w:rsidRDefault="001363EB">
      <w:pPr>
        <w:pStyle w:val="Zkladntext"/>
      </w:pPr>
    </w:p>
    <w:p w:rsidR="00BB2EF0" w:rsidRDefault="00BB2EF0" w:rsidP="00BB2EF0">
      <w:pPr>
        <w:pStyle w:val="Default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KONSOLIDOVANOM CELKU </w:t>
      </w:r>
    </w:p>
    <w:p w:rsidR="00BB2EF0" w:rsidRDefault="00BB2EF0" w:rsidP="00BB2EF0">
      <w:pPr>
        <w:pStyle w:val="Default"/>
        <w:rPr>
          <w:sz w:val="18"/>
          <w:szCs w:val="18"/>
        </w:rPr>
      </w:pPr>
    </w:p>
    <w:p w:rsidR="00BB2EF0" w:rsidRDefault="00BB2EF0" w:rsidP="00BB2EF0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Spoločnosť nie je súčasťou konsolidovaného celku. </w:t>
      </w:r>
    </w:p>
    <w:p w:rsidR="00BB2EF0" w:rsidRDefault="00BB2EF0" w:rsidP="00BB2EF0">
      <w:pPr>
        <w:pStyle w:val="Zkladntext"/>
      </w:pPr>
    </w:p>
    <w:p w:rsidR="00BB2EF0" w:rsidRDefault="00BB2EF0" w:rsidP="00BB2EF0">
      <w:pPr>
        <w:pStyle w:val="Default"/>
      </w:pPr>
      <w:bookmarkStart w:id="8" w:name="_Toc530739899"/>
    </w:p>
    <w:p w:rsidR="001363EB" w:rsidRPr="00BB2EF0" w:rsidRDefault="00BB2EF0" w:rsidP="00BB2EF0">
      <w:pPr>
        <w:pStyle w:val="Nadpis1"/>
        <w:numPr>
          <w:ilvl w:val="0"/>
          <w:numId w:val="0"/>
        </w:numPr>
      </w:pPr>
      <w:r w:rsidRPr="00BB2EF0">
        <w:t xml:space="preserve"> </w:t>
      </w:r>
      <w:r w:rsidRPr="00BB2EF0">
        <w:rPr>
          <w:bCs/>
          <w:szCs w:val="18"/>
        </w:rPr>
        <w:t xml:space="preserve">INFORMÁCIE O ÚČTOVNÝCH ZÁSADÁCH A ÚČTOVNÝCH METÓDACH </w:t>
      </w:r>
      <w:bookmarkEnd w:id="8"/>
    </w:p>
    <w:p w:rsidR="001363EB" w:rsidRDefault="001363EB">
      <w:pPr>
        <w:pStyle w:val="Zkladntext"/>
      </w:pPr>
    </w:p>
    <w:p w:rsidR="001363EB" w:rsidRDefault="001363EB">
      <w:pPr>
        <w:pStyle w:val="Pismenka"/>
      </w:pPr>
      <w:r>
        <w:t>(a)</w:t>
      </w:r>
      <w:r>
        <w:tab/>
        <w:t>Východiská pre zostavenie účtovnej závierky</w:t>
      </w:r>
    </w:p>
    <w:p w:rsidR="001363EB" w:rsidRDefault="00EF0448" w:rsidP="00EF0448">
      <w:pPr>
        <w:pStyle w:val="Zkladntext"/>
        <w:ind w:left="450"/>
      </w:pPr>
      <w:r>
        <w:rPr>
          <w:szCs w:val="18"/>
        </w:rPr>
        <w:lastRenderedPageBreak/>
        <w:t>Účtovná závierka bola zostavená za predpokladu, že Spoločnosť bude nepretržite pokračovať vo svojej činnosti (</w:t>
      </w:r>
      <w:proofErr w:type="spellStart"/>
      <w:r>
        <w:rPr>
          <w:szCs w:val="18"/>
        </w:rPr>
        <w:t>going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concern</w:t>
      </w:r>
      <w:proofErr w:type="spellEnd"/>
      <w:r>
        <w:rPr>
          <w:szCs w:val="18"/>
        </w:rPr>
        <w:t xml:space="preserve">). </w:t>
      </w:r>
    </w:p>
    <w:p w:rsidR="001363EB" w:rsidRPr="008B03B4" w:rsidRDefault="001363EB">
      <w:pPr>
        <w:pStyle w:val="Zkladntext"/>
        <w:ind w:left="450"/>
      </w:pPr>
    </w:p>
    <w:p w:rsidR="002E617C" w:rsidRDefault="002E617C" w:rsidP="002E617C">
      <w:pPr>
        <w:pStyle w:val="Zkladntext"/>
        <w:ind w:left="450"/>
      </w:pPr>
      <w:r w:rsidRPr="008B03B4">
        <w:t>Účtovné metódy a všeobecné účtovné zásady boli účtovnou jednotkou konzistentne aplikované</w:t>
      </w:r>
      <w:r w:rsidR="00495A59" w:rsidRPr="008B03B4">
        <w:t>.</w:t>
      </w:r>
    </w:p>
    <w:p w:rsidR="007E7D3A" w:rsidRDefault="007E7D3A" w:rsidP="002E617C">
      <w:pPr>
        <w:pStyle w:val="Zkladntext"/>
        <w:ind w:left="450"/>
      </w:pPr>
    </w:p>
    <w:p w:rsidR="007E7D3A" w:rsidRPr="008B03B4" w:rsidRDefault="007E7D3A" w:rsidP="002E617C">
      <w:pPr>
        <w:pStyle w:val="Zkladntext"/>
        <w:ind w:left="450"/>
      </w:pPr>
      <w:r>
        <w:t>V účtovnom období</w:t>
      </w:r>
      <w:r w:rsidR="00EF0448">
        <w:t xml:space="preserve"> 2016</w:t>
      </w:r>
      <w:r>
        <w:t xml:space="preserve"> neboli vykonané opravy minulých období.</w:t>
      </w:r>
    </w:p>
    <w:p w:rsidR="001363EB" w:rsidRPr="008B03B4" w:rsidRDefault="001363EB"/>
    <w:p w:rsidR="001363EB" w:rsidRDefault="001363EB">
      <w:pPr>
        <w:pStyle w:val="Pismenka"/>
      </w:pPr>
      <w:r>
        <w:t>(b)</w:t>
      </w:r>
      <w:r>
        <w:tab/>
        <w:t>Dlhodobý nehmotný majetok a dlhodobý hmotný majetok</w:t>
      </w: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Súčasťou obstarávacej ceny dlhodobého hmotného majetku nie sú úroky z cudzích zdrojov ani realizované kurzové rozdiely, ktoré vznikli do momentu uvedenia dlhodobého majetku do používania. </w:t>
      </w: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Súčasťou obstarávacej ceny dlhodobého nehmotného majetku nie sú úroky z cudzích zdrojov, ktoré vznikli do momentu zaradenia dlhodobého nehmotného majetku do používania. </w:t>
      </w: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Spoločnosť v priebehu účtovného obdobia roka 2016 neúčtovala o nákladoch na výskum a vývoj. </w:t>
      </w:r>
    </w:p>
    <w:p w:rsidR="00EF0448" w:rsidRDefault="00EF0448" w:rsidP="00EF0448">
      <w:pPr>
        <w:pStyle w:val="Default"/>
        <w:ind w:left="426"/>
        <w:rPr>
          <w:sz w:val="18"/>
          <w:szCs w:val="18"/>
        </w:rPr>
      </w:pPr>
    </w:p>
    <w:p w:rsidR="00EF0448" w:rsidRPr="00EF0448" w:rsidRDefault="00EF0448" w:rsidP="00EF0448">
      <w:pPr>
        <w:pStyle w:val="Pismenka"/>
        <w:tabs>
          <w:tab w:val="clear" w:pos="426"/>
        </w:tabs>
        <w:ind w:firstLine="0"/>
        <w:rPr>
          <w:b w:val="0"/>
          <w:szCs w:val="18"/>
        </w:rPr>
      </w:pPr>
      <w:r w:rsidRPr="00EF0448">
        <w:rPr>
          <w:b w:val="0"/>
          <w:szCs w:val="18"/>
        </w:rPr>
        <w:t>Odpisy dlhodobého hmotného majetku sú stanovené vychádzajúc z predpokladanej doby jeho používania a predpokladaného priebehu jeho opotrebenia. Odpisovať sa začína prvým dňom mesiaca, v ktorom bol dlhodobý majetok zaradený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EF0448" w:rsidRDefault="00EF0448" w:rsidP="00EF0448">
      <w:pPr>
        <w:pStyle w:val="Pismenka"/>
      </w:pPr>
    </w:p>
    <w:p w:rsidR="00BB2EF0" w:rsidRDefault="00BB2EF0" w:rsidP="00EF0448">
      <w:pPr>
        <w:pStyle w:val="Pismenka"/>
      </w:pPr>
    </w:p>
    <w:bookmarkStart w:id="9" w:name="_MON_1559981613"/>
    <w:bookmarkEnd w:id="9"/>
    <w:p w:rsidR="00BB2EF0" w:rsidRDefault="00BB2EF0" w:rsidP="00BB2EF0">
      <w:pPr>
        <w:pStyle w:val="Pismenka"/>
        <w:tabs>
          <w:tab w:val="clear" w:pos="426"/>
        </w:tabs>
        <w:ind w:firstLine="0"/>
      </w:pPr>
      <w:r>
        <w:object w:dxaOrig="8272" w:dyaOrig="1419">
          <v:shape id="_x0000_i1027" type="#_x0000_t75" style="width:416.45pt;height:71.4pt" o:ole="">
            <v:imagedata r:id="rId13" o:title=""/>
          </v:shape>
          <o:OLEObject Type="Embed" ProgID="Excel.Sheet.8" ShapeID="_x0000_i1027" DrawAspect="Content" ObjectID="_1560185197" r:id="rId14"/>
        </w:object>
      </w:r>
    </w:p>
    <w:p w:rsidR="00BB2EF0" w:rsidRDefault="00BB2EF0" w:rsidP="00EF0448">
      <w:pPr>
        <w:pStyle w:val="Pismenka"/>
      </w:pPr>
    </w:p>
    <w:p w:rsidR="00EF0448" w:rsidRDefault="00EF0448" w:rsidP="00133C7B">
      <w:pPr>
        <w:pStyle w:val="Default"/>
        <w:ind w:left="426"/>
        <w:rPr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Posúdenie zníženia hodnoty majetku </w:t>
      </w:r>
    </w:p>
    <w:p w:rsidR="00EF0448" w:rsidRPr="00EF0448" w:rsidRDefault="00EF0448" w:rsidP="00944155">
      <w:pPr>
        <w:pStyle w:val="Pismenka"/>
        <w:ind w:firstLine="0"/>
        <w:rPr>
          <w:b w:val="0"/>
        </w:rPr>
      </w:pPr>
      <w:r w:rsidRPr="00EF0448">
        <w:rPr>
          <w:b w:val="0"/>
          <w:szCs w:val="18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6A28FB" w:rsidRDefault="006A28FB">
      <w:pPr>
        <w:pStyle w:val="Pismenka"/>
        <w:tabs>
          <w:tab w:val="clear" w:pos="426"/>
        </w:tabs>
        <w:ind w:left="0" w:firstLine="0"/>
      </w:pPr>
    </w:p>
    <w:p w:rsidR="001363EB" w:rsidRDefault="001363EB">
      <w:pPr>
        <w:pStyle w:val="Pismenka"/>
      </w:pPr>
      <w:r>
        <w:t>(c)</w:t>
      </w:r>
      <w:r>
        <w:tab/>
        <w:t>Cenné papiere a podiely</w:t>
      </w:r>
    </w:p>
    <w:p w:rsidR="00944155" w:rsidRDefault="00944155" w:rsidP="00944155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>Cenné papiere a podiely (okrem cenných papierov na obchodovanie) sa oceňujú obstarávacími cenami vrátane nákladov</w:t>
      </w:r>
    </w:p>
    <w:p w:rsidR="00944155" w:rsidRDefault="00944155" w:rsidP="00944155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súvisiacich s obstaraním. Od obstarávacej ceny je odpočítané zníženie hodnoty cenných papierov a podielov. </w:t>
      </w:r>
    </w:p>
    <w:p w:rsidR="00133C7B" w:rsidRDefault="00133C7B" w:rsidP="00944155">
      <w:pPr>
        <w:pStyle w:val="Default"/>
        <w:ind w:left="426"/>
        <w:rPr>
          <w:sz w:val="18"/>
          <w:szCs w:val="18"/>
        </w:rPr>
      </w:pPr>
    </w:p>
    <w:p w:rsidR="00944155" w:rsidRDefault="00944155" w:rsidP="00944155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Cenné papiere na obchodovanie sa pri ich obstaraní oceňujú reálnou hodnotou. </w:t>
      </w:r>
    </w:p>
    <w:p w:rsidR="00133C7B" w:rsidRDefault="00133C7B" w:rsidP="00944155">
      <w:pPr>
        <w:pStyle w:val="Default"/>
        <w:ind w:left="426"/>
        <w:rPr>
          <w:sz w:val="18"/>
          <w:szCs w:val="18"/>
        </w:rPr>
      </w:pPr>
    </w:p>
    <w:p w:rsidR="00944155" w:rsidRDefault="00944155" w:rsidP="00944155">
      <w:pPr>
        <w:pStyle w:val="Zkladntext"/>
        <w:rPr>
          <w:szCs w:val="18"/>
        </w:rPr>
      </w:pPr>
      <w:r>
        <w:rPr>
          <w:szCs w:val="18"/>
        </w:rPr>
        <w:t>Spoločnosť ku dňu 31.12.201</w:t>
      </w:r>
      <w:r w:rsidR="00133C7B">
        <w:rPr>
          <w:szCs w:val="18"/>
        </w:rPr>
        <w:t>6</w:t>
      </w:r>
      <w:r>
        <w:rPr>
          <w:szCs w:val="18"/>
        </w:rPr>
        <w:t xml:space="preserve"> nevykazuje cenné papiere ani podiely v iných účtovných jednotkách. </w:t>
      </w:r>
    </w:p>
    <w:p w:rsidR="00944155" w:rsidRDefault="00944155" w:rsidP="00944155">
      <w:pPr>
        <w:pStyle w:val="Zkladntext"/>
        <w:rPr>
          <w:szCs w:val="18"/>
        </w:rPr>
      </w:pPr>
    </w:p>
    <w:p w:rsidR="001363EB" w:rsidRDefault="001363EB">
      <w:pPr>
        <w:pStyle w:val="Pismenka"/>
      </w:pPr>
      <w:r>
        <w:t>(d)</w:t>
      </w:r>
      <w:r>
        <w:tab/>
        <w:t xml:space="preserve">Zásoby </w:t>
      </w:r>
    </w:p>
    <w:p w:rsidR="00133C7B" w:rsidRDefault="00133C7B" w:rsidP="00133C7B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:rsidR="00133C7B" w:rsidRDefault="00133C7B" w:rsidP="00133C7B">
      <w:pPr>
        <w:pStyle w:val="Default"/>
        <w:ind w:left="426"/>
        <w:rPr>
          <w:sz w:val="18"/>
          <w:szCs w:val="18"/>
        </w:rPr>
      </w:pPr>
    </w:p>
    <w:p w:rsidR="00133C7B" w:rsidRDefault="00133C7B" w:rsidP="00133C7B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:rsidR="00133C7B" w:rsidRDefault="00133C7B" w:rsidP="00133C7B">
      <w:pPr>
        <w:pStyle w:val="Default"/>
        <w:ind w:left="426"/>
        <w:rPr>
          <w:sz w:val="18"/>
          <w:szCs w:val="18"/>
        </w:rPr>
      </w:pPr>
    </w:p>
    <w:p w:rsidR="00133C7B" w:rsidRDefault="00133C7B" w:rsidP="00133C7B">
      <w:pPr>
        <w:pStyle w:val="Zkladntext"/>
        <w:rPr>
          <w:szCs w:val="18"/>
        </w:rPr>
      </w:pPr>
      <w:r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>
        <w:rPr>
          <w:szCs w:val="18"/>
        </w:rP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33C7B" w:rsidRDefault="00133C7B" w:rsidP="00133C7B">
      <w:pPr>
        <w:pStyle w:val="Zkladntext"/>
        <w:rPr>
          <w:szCs w:val="18"/>
        </w:rPr>
      </w:pPr>
    </w:p>
    <w:p w:rsidR="00133C7B" w:rsidRDefault="00133C7B" w:rsidP="00133C7B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Čistá realizačná hodnota je predpokladaná predajná cena znížená o predpokladané náklady na ich dokončenie a o predpokladané náklady súvisiace s ich predajom. </w:t>
      </w:r>
    </w:p>
    <w:p w:rsidR="00133C7B" w:rsidRDefault="00133C7B" w:rsidP="00133C7B">
      <w:pPr>
        <w:pStyle w:val="Default"/>
        <w:ind w:left="426"/>
        <w:rPr>
          <w:sz w:val="18"/>
          <w:szCs w:val="18"/>
        </w:rPr>
      </w:pPr>
    </w:p>
    <w:p w:rsidR="00133C7B" w:rsidRDefault="00133C7B" w:rsidP="00133C7B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Zníženie hodnoty zásob sa zohľadňuje vytvorením opravnej položky. </w:t>
      </w:r>
    </w:p>
    <w:p w:rsidR="00133C7B" w:rsidRDefault="00133C7B" w:rsidP="00133C7B">
      <w:pPr>
        <w:pStyle w:val="Default"/>
        <w:ind w:left="426"/>
        <w:rPr>
          <w:sz w:val="18"/>
          <w:szCs w:val="18"/>
        </w:rPr>
      </w:pPr>
    </w:p>
    <w:p w:rsidR="00133C7B" w:rsidRDefault="00133C7B" w:rsidP="00133C7B">
      <w:pPr>
        <w:pStyle w:val="Zkladntext"/>
      </w:pPr>
      <w:r>
        <w:rPr>
          <w:szCs w:val="18"/>
        </w:rPr>
        <w:t>Spoločnosť účtuje o zásobách spôsobom B.</w:t>
      </w:r>
    </w:p>
    <w:p w:rsidR="00133C7B" w:rsidRDefault="00133C7B">
      <w:pPr>
        <w:pStyle w:val="Zkladntext"/>
      </w:pPr>
    </w:p>
    <w:p w:rsidR="001363EB" w:rsidRDefault="001363EB">
      <w:pPr>
        <w:pStyle w:val="Pismenka"/>
      </w:pPr>
      <w:r>
        <w:t>(e)</w:t>
      </w:r>
      <w:r>
        <w:tab/>
        <w:t>Zákazková výroba</w:t>
      </w:r>
    </w:p>
    <w:p w:rsidR="00133C7B" w:rsidRDefault="00133C7B" w:rsidP="00133C7B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Zákazková výroba sa vykazuje použitím metódy stupňa dokončenia zákazky (angl. </w:t>
      </w:r>
      <w:proofErr w:type="spellStart"/>
      <w:r>
        <w:rPr>
          <w:sz w:val="18"/>
          <w:szCs w:val="18"/>
        </w:rPr>
        <w:t>percentage-of-completion-method</w:t>
      </w:r>
      <w:proofErr w:type="spellEnd"/>
      <w:r>
        <w:rPr>
          <w:sz w:val="18"/>
          <w:szCs w:val="18"/>
        </w:rPr>
        <w:t xml:space="preserve">). </w:t>
      </w:r>
    </w:p>
    <w:p w:rsidR="00133C7B" w:rsidRDefault="00133C7B" w:rsidP="00133C7B">
      <w:pPr>
        <w:pStyle w:val="Default"/>
        <w:ind w:left="426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neúčtuje o zákazkovej výrobe </w:t>
      </w:r>
    </w:p>
    <w:p w:rsidR="00133C7B" w:rsidRDefault="00133C7B" w:rsidP="00133C7B">
      <w:pPr>
        <w:pStyle w:val="Default"/>
        <w:ind w:left="426"/>
        <w:rPr>
          <w:sz w:val="18"/>
          <w:szCs w:val="18"/>
        </w:rPr>
      </w:pPr>
    </w:p>
    <w:p w:rsidR="00133C7B" w:rsidRDefault="00133C7B" w:rsidP="00133C7B">
      <w:pPr>
        <w:pStyle w:val="Pismenka"/>
        <w:ind w:firstLine="0"/>
        <w:rPr>
          <w:b w:val="0"/>
          <w:szCs w:val="18"/>
        </w:rPr>
      </w:pPr>
      <w:r w:rsidRPr="00133C7B">
        <w:rPr>
          <w:b w:val="0"/>
          <w:szCs w:val="18"/>
        </w:rPr>
        <w:t>Spoločnosť v priebehu roka 201</w:t>
      </w:r>
      <w:r>
        <w:rPr>
          <w:b w:val="0"/>
          <w:szCs w:val="18"/>
        </w:rPr>
        <w:t>6</w:t>
      </w:r>
      <w:r w:rsidRPr="00133C7B">
        <w:rPr>
          <w:b w:val="0"/>
          <w:szCs w:val="18"/>
        </w:rPr>
        <w:t xml:space="preserve"> neúčtovala o zákazkovej výrobe. </w:t>
      </w:r>
    </w:p>
    <w:p w:rsidR="001363EB" w:rsidRDefault="001363EB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993AA1" w:rsidRPr="008B03B4" w:rsidRDefault="001363EB" w:rsidP="00993AA1">
      <w:pPr>
        <w:pStyle w:val="Pismenka"/>
        <w:tabs>
          <w:tab w:val="clear" w:pos="426"/>
        </w:tabs>
      </w:pPr>
      <w:r>
        <w:t>(f)</w:t>
      </w:r>
      <w:r>
        <w:tab/>
      </w:r>
      <w:r w:rsidR="00993AA1" w:rsidRPr="008B03B4">
        <w:t>Zákazková výstavba nehnuteľnosti</w:t>
      </w:r>
    </w:p>
    <w:p w:rsidR="00993AA1" w:rsidRPr="008B03B4" w:rsidRDefault="00993AA1" w:rsidP="00993AA1">
      <w:pPr>
        <w:pStyle w:val="Pismenka"/>
        <w:tabs>
          <w:tab w:val="clear" w:pos="426"/>
        </w:tabs>
        <w:rPr>
          <w:b w:val="0"/>
        </w:rPr>
      </w:pPr>
      <w:r w:rsidRPr="008B03B4">
        <w:tab/>
      </w:r>
      <w:r w:rsidRPr="008B03B4">
        <w:rPr>
          <w:b w:val="0"/>
        </w:rPr>
        <w:t>Spoločnosť v priebehu účtovného obdobia roka 201</w:t>
      </w:r>
      <w:r w:rsidR="005E2391">
        <w:rPr>
          <w:b w:val="0"/>
        </w:rPr>
        <w:t>6</w:t>
      </w:r>
      <w:r w:rsidRPr="008B03B4">
        <w:rPr>
          <w:b w:val="0"/>
        </w:rPr>
        <w:t xml:space="preserve"> neúčtovala o zákazkovej výstavbe nehnuteľností.</w:t>
      </w:r>
    </w:p>
    <w:p w:rsidR="00993AA1" w:rsidRDefault="00993AA1">
      <w:pPr>
        <w:pStyle w:val="Pismenka"/>
      </w:pPr>
    </w:p>
    <w:p w:rsidR="001363EB" w:rsidRDefault="00993AA1">
      <w:pPr>
        <w:pStyle w:val="Pismenka"/>
      </w:pPr>
      <w:r>
        <w:t>(g)</w:t>
      </w:r>
      <w:r>
        <w:tab/>
      </w:r>
      <w:r w:rsidR="001363EB">
        <w:t>Pohľadávky</w:t>
      </w:r>
    </w:p>
    <w:p w:rsidR="001363EB" w:rsidRDefault="001363EB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F107B" w:rsidRDefault="007F107B">
      <w:pPr>
        <w:pStyle w:val="Zkladntext"/>
      </w:pPr>
    </w:p>
    <w:p w:rsidR="001363EB" w:rsidRDefault="001363EB">
      <w:pPr>
        <w:pStyle w:val="Pismenka"/>
      </w:pPr>
      <w:r>
        <w:t>(</w:t>
      </w:r>
      <w:r w:rsidR="00993AA1">
        <w:t>h</w:t>
      </w:r>
      <w:r>
        <w:t>)</w:t>
      </w:r>
      <w:r>
        <w:tab/>
        <w:t>Peňažné prostriedky a ceniny</w:t>
      </w:r>
    </w:p>
    <w:p w:rsidR="001363EB" w:rsidRDefault="001363EB">
      <w:pPr>
        <w:pStyle w:val="Zkladntext"/>
      </w:pPr>
      <w:r>
        <w:t>Peňažné prostriedky a ceniny sa oceňujú ich menovitou hodnotou. Zníženie ich hodnoty sa vyjadruje opravnou položkou.</w:t>
      </w:r>
    </w:p>
    <w:p w:rsidR="001363EB" w:rsidRDefault="001363EB">
      <w:pPr>
        <w:pStyle w:val="Zkladntext"/>
      </w:pPr>
    </w:p>
    <w:p w:rsidR="001363EB" w:rsidRDefault="001363EB">
      <w:pPr>
        <w:pStyle w:val="Pismenka"/>
      </w:pPr>
      <w:r>
        <w:t>(</w:t>
      </w:r>
      <w:r w:rsidR="00993AA1">
        <w:t>i</w:t>
      </w:r>
      <w:r>
        <w:t>)</w:t>
      </w:r>
      <w:r>
        <w:tab/>
        <w:t>Náklady budúcich období a príjmy budúcich období</w:t>
      </w:r>
    </w:p>
    <w:p w:rsidR="001363EB" w:rsidRDefault="001363EB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E138B2" w:rsidRDefault="00E138B2" w:rsidP="00E138B2">
      <w:pPr>
        <w:pStyle w:val="Zkladntext"/>
        <w:ind w:hanging="426"/>
        <w:rPr>
          <w:szCs w:val="18"/>
        </w:rPr>
      </w:pPr>
      <w:r w:rsidRPr="00E138B2">
        <w:rPr>
          <w:b/>
        </w:rPr>
        <w:t>(j)</w:t>
      </w:r>
      <w:r>
        <w:t xml:space="preserve"> </w:t>
      </w:r>
      <w:r>
        <w:tab/>
      </w:r>
      <w:r>
        <w:rPr>
          <w:b/>
          <w:bCs/>
          <w:szCs w:val="18"/>
        </w:rPr>
        <w:t xml:space="preserve">Zníženie hodnoty majetku a opravné položky </w:t>
      </w:r>
    </w:p>
    <w:p w:rsidR="00E138B2" w:rsidRDefault="00E138B2" w:rsidP="00E138B2">
      <w:pPr>
        <w:pStyle w:val="Zkladntext"/>
      </w:pPr>
      <w:r>
        <w:rPr>
          <w:szCs w:val="18"/>
        </w:rPr>
        <w:t>Opravné položky sa tvoria na základe zásady opatrnosti, ak je opodstatnené predpokladať, že došlo k zníženiu hodnoty majetku proti jeho oceneniu v účtovníctve. Opravná položka sa účtuje v sume opodstatneného predpokladu zníženia hodnoty majetku oproti jeho oceneniu v účtovníctve. Opravné položky sa zrušia alebo zmení sa ich výška, ak nastane zmena predpokladu zníženia hodnoty.</w:t>
      </w:r>
    </w:p>
    <w:p w:rsidR="00E138B2" w:rsidRDefault="00E138B2">
      <w:pPr>
        <w:pStyle w:val="Zkladntext"/>
      </w:pPr>
    </w:p>
    <w:p w:rsidR="001363EB" w:rsidRDefault="001363EB">
      <w:pPr>
        <w:pStyle w:val="Pismenka"/>
      </w:pPr>
      <w:r>
        <w:t>(</w:t>
      </w:r>
      <w:r w:rsidR="00E138B2">
        <w:t>k</w:t>
      </w:r>
      <w:r>
        <w:t>)</w:t>
      </w:r>
      <w:r>
        <w:tab/>
        <w:t>Rezervy</w:t>
      </w:r>
    </w:p>
    <w:p w:rsidR="009F6F5D" w:rsidRDefault="009F6F5D" w:rsidP="009F6F5D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</w:t>
      </w:r>
    </w:p>
    <w:p w:rsidR="009F6F5D" w:rsidRDefault="009F6F5D" w:rsidP="009F6F5D">
      <w:pPr>
        <w:pStyle w:val="Default"/>
        <w:ind w:left="426"/>
        <w:rPr>
          <w:sz w:val="18"/>
          <w:szCs w:val="18"/>
        </w:rPr>
      </w:pPr>
    </w:p>
    <w:p w:rsidR="009F6F5D" w:rsidRDefault="009F6F5D" w:rsidP="009F6F5D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Tvorba rezervy sa účtuje na vecne príslušný nákladový a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9F6F5D" w:rsidRDefault="009F6F5D" w:rsidP="009F6F5D">
      <w:pPr>
        <w:pStyle w:val="Default"/>
        <w:ind w:left="426"/>
        <w:rPr>
          <w:sz w:val="18"/>
          <w:szCs w:val="18"/>
        </w:rPr>
      </w:pPr>
    </w:p>
    <w:p w:rsidR="001363EB" w:rsidRPr="009F6F5D" w:rsidRDefault="009F6F5D" w:rsidP="009F6F5D">
      <w:pPr>
        <w:pStyle w:val="Pismenka"/>
        <w:tabs>
          <w:tab w:val="clear" w:pos="426"/>
        </w:tabs>
        <w:ind w:firstLine="0"/>
        <w:rPr>
          <w:b w:val="0"/>
        </w:rPr>
      </w:pPr>
      <w:r w:rsidRPr="009F6F5D">
        <w:rPr>
          <w:b w:val="0"/>
          <w:szCs w:val="18"/>
        </w:rPr>
        <w:t>Tvorba rezervy na bonusy, rabaty, skontá a vrátenie kúpnej ceny pri reklamácii sa účtuje ako zníženie pôvodne dosiahnutých výnosov so súvzťažným zápisom v prospech účtu rezerv.</w:t>
      </w:r>
    </w:p>
    <w:p w:rsidR="007B268F" w:rsidRDefault="007B268F">
      <w:pPr>
        <w:pStyle w:val="Pismenka"/>
        <w:tabs>
          <w:tab w:val="clear" w:pos="426"/>
        </w:tabs>
        <w:ind w:left="0" w:firstLine="0"/>
      </w:pPr>
    </w:p>
    <w:p w:rsidR="001363EB" w:rsidRDefault="001363EB">
      <w:pPr>
        <w:pStyle w:val="Pismenka"/>
      </w:pPr>
      <w:r>
        <w:t>(</w:t>
      </w:r>
      <w:r w:rsidR="00E138B2">
        <w:t>l</w:t>
      </w:r>
      <w:r>
        <w:t>)</w:t>
      </w:r>
      <w:r>
        <w:tab/>
        <w:t>Záväzky</w:t>
      </w:r>
    </w:p>
    <w:p w:rsidR="001363EB" w:rsidRDefault="001363EB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51084" w:rsidRDefault="00551084">
      <w:pPr>
        <w:pStyle w:val="Pismenka"/>
      </w:pPr>
    </w:p>
    <w:p w:rsidR="001363EB" w:rsidRDefault="001363EB">
      <w:pPr>
        <w:pStyle w:val="Pismenka"/>
      </w:pPr>
      <w:r>
        <w:t>(</w:t>
      </w:r>
      <w:r w:rsidR="00E138B2">
        <w:t>m</w:t>
      </w:r>
      <w:r>
        <w:t>)</w:t>
      </w:r>
      <w:r>
        <w:tab/>
        <w:t>Odložené dane</w:t>
      </w:r>
    </w:p>
    <w:p w:rsidR="009F6F5D" w:rsidRDefault="009F6F5D" w:rsidP="009F6F5D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Odložené dane (odložená daňová pohľadávka a odložený daňový záväzok) sa vzťahujú na: </w:t>
      </w:r>
    </w:p>
    <w:p w:rsidR="009F6F5D" w:rsidRDefault="009F6F5D" w:rsidP="009F6F5D">
      <w:pPr>
        <w:pStyle w:val="Default"/>
        <w:tabs>
          <w:tab w:val="left" w:pos="993"/>
        </w:tabs>
        <w:spacing w:after="12"/>
        <w:ind w:left="990" w:hanging="270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r>
        <w:rPr>
          <w:sz w:val="18"/>
          <w:szCs w:val="18"/>
        </w:rPr>
        <w:tab/>
        <w:t xml:space="preserve">dočasné rozdiely medzi účtovnou hodnotou majetku a účtovnou hodnotou záväzkov vykázanou v súvahe a ich daňovou základňou, </w:t>
      </w:r>
    </w:p>
    <w:p w:rsidR="009F6F5D" w:rsidRDefault="009F6F5D" w:rsidP="009F6F5D">
      <w:pPr>
        <w:pStyle w:val="Default"/>
        <w:tabs>
          <w:tab w:val="left" w:pos="993"/>
        </w:tabs>
        <w:spacing w:after="12"/>
        <w:ind w:left="990" w:hanging="27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r>
        <w:rPr>
          <w:sz w:val="18"/>
          <w:szCs w:val="18"/>
        </w:rPr>
        <w:tab/>
        <w:t xml:space="preserve">možnosť umorovať daňovú stratu v budúcnosti, ktorou sa rozumie možnosť odpočítať daňovú stratu od základu dane v budúcnosti, </w:t>
      </w:r>
    </w:p>
    <w:p w:rsidR="009F6F5D" w:rsidRDefault="009F6F5D" w:rsidP="009F6F5D">
      <w:pPr>
        <w:pStyle w:val="Default"/>
        <w:tabs>
          <w:tab w:val="left" w:pos="993"/>
        </w:tabs>
        <w:ind w:left="426" w:firstLine="294"/>
        <w:rPr>
          <w:sz w:val="18"/>
          <w:szCs w:val="18"/>
        </w:rPr>
      </w:pPr>
      <w:r>
        <w:rPr>
          <w:sz w:val="18"/>
          <w:szCs w:val="18"/>
        </w:rPr>
        <w:t xml:space="preserve">c) </w:t>
      </w:r>
      <w:r>
        <w:rPr>
          <w:sz w:val="18"/>
          <w:szCs w:val="18"/>
        </w:rPr>
        <w:tab/>
        <w:t xml:space="preserve">možnosť previesť nevyužité daňové odpočty a iné daňové nároky do budúcich období. </w:t>
      </w:r>
    </w:p>
    <w:p w:rsidR="00466612" w:rsidRDefault="00466612">
      <w:pPr>
        <w:pStyle w:val="Zkladntext"/>
      </w:pPr>
    </w:p>
    <w:p w:rsidR="001363EB" w:rsidRDefault="001363EB">
      <w:pPr>
        <w:pStyle w:val="Pismenka"/>
      </w:pPr>
      <w:r>
        <w:t>(</w:t>
      </w:r>
      <w:r w:rsidR="00E138B2">
        <w:t>n</w:t>
      </w:r>
      <w:r>
        <w:t>)</w:t>
      </w:r>
      <w:r>
        <w:tab/>
        <w:t>Výdavky budúcich období a výnosy budúcich období</w:t>
      </w:r>
    </w:p>
    <w:p w:rsidR="001363EB" w:rsidRDefault="001363EB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1363EB" w:rsidRDefault="001363EB">
      <w:pPr>
        <w:pStyle w:val="Zkladntext"/>
        <w:rPr>
          <w:sz w:val="16"/>
          <w:szCs w:val="16"/>
        </w:rPr>
      </w:pPr>
    </w:p>
    <w:p w:rsidR="001363EB" w:rsidRPr="001D0101" w:rsidRDefault="001363EB">
      <w:pPr>
        <w:pStyle w:val="Pismenka"/>
        <w:rPr>
          <w:b w:val="0"/>
        </w:rPr>
      </w:pPr>
      <w:r>
        <w:t>(</w:t>
      </w:r>
      <w:r w:rsidR="00E138B2">
        <w:t>o</w:t>
      </w:r>
      <w:r>
        <w:t>)</w:t>
      </w:r>
      <w:r>
        <w:tab/>
        <w:t>Emisné kvóty</w:t>
      </w:r>
    </w:p>
    <w:p w:rsidR="00466612" w:rsidRDefault="001D0101">
      <w:pPr>
        <w:pStyle w:val="Pismenka"/>
        <w:rPr>
          <w:b w:val="0"/>
        </w:rPr>
      </w:pPr>
      <w:r w:rsidRPr="001D0101">
        <w:rPr>
          <w:b w:val="0"/>
        </w:rPr>
        <w:lastRenderedPageBreak/>
        <w:t xml:space="preserve">         Spoločnosť </w:t>
      </w:r>
      <w:r w:rsidR="00466612">
        <w:rPr>
          <w:b w:val="0"/>
        </w:rPr>
        <w:t>v prie</w:t>
      </w:r>
      <w:r w:rsidR="002B2C50">
        <w:rPr>
          <w:b w:val="0"/>
        </w:rPr>
        <w:t xml:space="preserve">behu účtovného obdobia roka </w:t>
      </w:r>
      <w:r w:rsidR="005E2391">
        <w:rPr>
          <w:b w:val="0"/>
        </w:rPr>
        <w:t>2016</w:t>
      </w:r>
      <w:r w:rsidR="00466612">
        <w:rPr>
          <w:b w:val="0"/>
        </w:rPr>
        <w:t xml:space="preserve"> neúčtovala o bezplatne pridelených emisných kvótach.</w:t>
      </w:r>
    </w:p>
    <w:p w:rsidR="00466612" w:rsidRDefault="00466612">
      <w:pPr>
        <w:pStyle w:val="Pismenka"/>
        <w:rPr>
          <w:b w:val="0"/>
        </w:rPr>
      </w:pPr>
    </w:p>
    <w:p w:rsidR="001363EB" w:rsidRDefault="00E138B2">
      <w:pPr>
        <w:pStyle w:val="Pismenka"/>
      </w:pPr>
      <w:r>
        <w:t>(p</w:t>
      </w:r>
      <w:r w:rsidR="001363EB">
        <w:t>)</w:t>
      </w:r>
      <w:r w:rsidR="001363EB">
        <w:tab/>
        <w:t>Dotácia zo štátneho rozpočtu</w:t>
      </w:r>
    </w:p>
    <w:p w:rsidR="009F6F5D" w:rsidRDefault="009F6F5D" w:rsidP="009F6F5D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O nároku na dotácie zo štátneho rozpočtu sa účtuje, ak je takmer isté, že sa splnia všetky podmienky súvisiace s dotáciou a súčasne, že sa dotácia poskytne. </w:t>
      </w:r>
    </w:p>
    <w:p w:rsidR="009F6F5D" w:rsidRDefault="009F6F5D" w:rsidP="009F6F5D">
      <w:pPr>
        <w:pStyle w:val="Default"/>
        <w:ind w:left="426"/>
        <w:rPr>
          <w:sz w:val="18"/>
          <w:szCs w:val="18"/>
        </w:rPr>
      </w:pPr>
    </w:p>
    <w:p w:rsidR="009F6F5D" w:rsidRDefault="009F6F5D" w:rsidP="009F6F5D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Dotácie na hospodársku činnosť Spoločnosti sa najskôr vykazujú ako výnosy budúcich období a do výkazu ziskov a strát sa rozpúšťajú ako výnosy z hospodárskej činnosti v časovej a vecnej súvislosti s vynaložením nákladov na príslušný účel. </w:t>
      </w:r>
    </w:p>
    <w:p w:rsidR="009F6F5D" w:rsidRDefault="009F6F5D" w:rsidP="009F6F5D">
      <w:pPr>
        <w:pStyle w:val="Default"/>
        <w:ind w:left="426"/>
        <w:rPr>
          <w:sz w:val="18"/>
          <w:szCs w:val="18"/>
        </w:rPr>
      </w:pPr>
    </w:p>
    <w:p w:rsidR="009F6F5D" w:rsidRDefault="009F6F5D" w:rsidP="009F6F5D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</w:r>
    </w:p>
    <w:p w:rsidR="009F6F5D" w:rsidRDefault="009F6F5D" w:rsidP="009F6F5D">
      <w:pPr>
        <w:pStyle w:val="Default"/>
        <w:ind w:left="426"/>
        <w:rPr>
          <w:sz w:val="18"/>
          <w:szCs w:val="18"/>
        </w:rPr>
      </w:pPr>
    </w:p>
    <w:p w:rsidR="009F6F5D" w:rsidRPr="009F6F5D" w:rsidRDefault="009F6F5D" w:rsidP="009F6F5D">
      <w:pPr>
        <w:pStyle w:val="Pismenka"/>
        <w:tabs>
          <w:tab w:val="clear" w:pos="426"/>
        </w:tabs>
        <w:ind w:firstLine="0"/>
        <w:rPr>
          <w:b w:val="0"/>
          <w:szCs w:val="18"/>
        </w:rPr>
      </w:pPr>
      <w:r w:rsidRPr="009F6F5D">
        <w:rPr>
          <w:b w:val="0"/>
          <w:szCs w:val="18"/>
        </w:rPr>
        <w:t>Spoločnosť v priebehu účtovného obdobia neúčtovala o prijatých dotáciách zo štátneho rozpočtu.</w:t>
      </w:r>
    </w:p>
    <w:p w:rsidR="009F6F5D" w:rsidRDefault="009F6F5D" w:rsidP="009F6F5D">
      <w:pPr>
        <w:pStyle w:val="Pismenka"/>
      </w:pPr>
    </w:p>
    <w:p w:rsidR="001363EB" w:rsidRDefault="00E138B2">
      <w:pPr>
        <w:pStyle w:val="Pismenka"/>
      </w:pPr>
      <w:r>
        <w:t>(q</w:t>
      </w:r>
      <w:r w:rsidR="001363EB">
        <w:t>)</w:t>
      </w:r>
      <w:r w:rsidR="001363EB">
        <w:tab/>
        <w:t>Prenájom (lízing)</w:t>
      </w:r>
    </w:p>
    <w:p w:rsidR="009F6F5D" w:rsidRDefault="009F6F5D" w:rsidP="003E6C2E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Majetok prenajatý na základe operatívneho prenájmu vykazuje ako svoj majetok jeho vlastník, nie nájomca. </w:t>
      </w:r>
    </w:p>
    <w:p w:rsidR="003E6C2E" w:rsidRDefault="003E6C2E" w:rsidP="003E6C2E">
      <w:pPr>
        <w:pStyle w:val="Default"/>
        <w:ind w:left="426"/>
        <w:rPr>
          <w:sz w:val="18"/>
          <w:szCs w:val="18"/>
        </w:rPr>
      </w:pPr>
    </w:p>
    <w:p w:rsidR="009F6F5D" w:rsidRDefault="009F6F5D" w:rsidP="003E6C2E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 </w:t>
      </w:r>
    </w:p>
    <w:p w:rsidR="003E6C2E" w:rsidRDefault="003E6C2E" w:rsidP="003E6C2E">
      <w:pPr>
        <w:pStyle w:val="Default"/>
        <w:ind w:left="426"/>
        <w:rPr>
          <w:sz w:val="18"/>
          <w:szCs w:val="18"/>
        </w:rPr>
      </w:pPr>
    </w:p>
    <w:p w:rsidR="009F6F5D" w:rsidRDefault="009F6F5D" w:rsidP="003E6C2E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>Prijatie majetku nájomcom sa v účtovníctve nájomcu účtuje v deň prijatia majetku na ťarchu príslušného účtu majetku so súvzťažným zápisom v prospech účtu 474 – Záväzky z nájmu vo výške dohodnutých platieb zníženými o nerealizované finančné ná</w:t>
      </w:r>
      <w:r w:rsidR="003E6C2E">
        <w:rPr>
          <w:sz w:val="18"/>
          <w:szCs w:val="18"/>
        </w:rPr>
        <w:t>klady.</w:t>
      </w:r>
    </w:p>
    <w:p w:rsidR="003E6C2E" w:rsidRDefault="003E6C2E" w:rsidP="003E6C2E">
      <w:pPr>
        <w:pStyle w:val="Default"/>
        <w:ind w:left="426"/>
        <w:rPr>
          <w:sz w:val="18"/>
          <w:szCs w:val="18"/>
        </w:rPr>
      </w:pPr>
    </w:p>
    <w:p w:rsidR="009F6F5D" w:rsidRDefault="009F6F5D" w:rsidP="003E6C2E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 </w:t>
      </w:r>
    </w:p>
    <w:p w:rsidR="003E6C2E" w:rsidRDefault="003E6C2E" w:rsidP="003E6C2E">
      <w:pPr>
        <w:pStyle w:val="Default"/>
        <w:ind w:left="426"/>
        <w:rPr>
          <w:sz w:val="18"/>
          <w:szCs w:val="18"/>
        </w:rPr>
      </w:pPr>
    </w:p>
    <w:p w:rsidR="009F6F5D" w:rsidRDefault="009F6F5D" w:rsidP="003E6C2E">
      <w:pPr>
        <w:pStyle w:val="Zkladntext"/>
        <w:rPr>
          <w:szCs w:val="18"/>
        </w:rPr>
      </w:pPr>
      <w:r>
        <w:rPr>
          <w:szCs w:val="18"/>
        </w:rPr>
        <w:t xml:space="preserve">Spoločnosť neobstaráva dlhodobý majetok formou finančného leasingu. </w:t>
      </w:r>
    </w:p>
    <w:p w:rsidR="00466612" w:rsidRDefault="00466612">
      <w:pPr>
        <w:pStyle w:val="Zkladntext"/>
        <w:ind w:left="0"/>
      </w:pPr>
    </w:p>
    <w:p w:rsidR="001363EB" w:rsidRDefault="00E138B2">
      <w:pPr>
        <w:pStyle w:val="Pismenka"/>
      </w:pPr>
      <w:r>
        <w:t>(r</w:t>
      </w:r>
      <w:r w:rsidR="001363EB">
        <w:t>)</w:t>
      </w:r>
      <w:r w:rsidR="001363EB">
        <w:tab/>
        <w:t xml:space="preserve">Deriváty </w:t>
      </w:r>
    </w:p>
    <w:p w:rsidR="00466612" w:rsidRDefault="00466612">
      <w:pPr>
        <w:pStyle w:val="Zkladntext"/>
      </w:pPr>
      <w:r>
        <w:t>Spoločnosť v prie</w:t>
      </w:r>
      <w:r w:rsidR="002B2C50">
        <w:t xml:space="preserve">behu účtovného obdobia roka </w:t>
      </w:r>
      <w:r w:rsidR="005E2391">
        <w:t>2016</w:t>
      </w:r>
      <w:r>
        <w:t xml:space="preserve"> neúčtovala o derivátových operáciách.</w:t>
      </w:r>
    </w:p>
    <w:p w:rsidR="00466612" w:rsidRDefault="00466612">
      <w:pPr>
        <w:pStyle w:val="Zkladntext"/>
      </w:pPr>
    </w:p>
    <w:p w:rsidR="001363EB" w:rsidRDefault="00E138B2">
      <w:pPr>
        <w:pStyle w:val="Pismenka"/>
      </w:pPr>
      <w:r>
        <w:t>(s</w:t>
      </w:r>
      <w:r w:rsidR="001363EB">
        <w:t>)</w:t>
      </w:r>
      <w:r w:rsidR="001363EB">
        <w:tab/>
        <w:t>Majetok a záväzky zabezpečené derivátmi</w:t>
      </w:r>
    </w:p>
    <w:p w:rsidR="00466612" w:rsidRDefault="00466612">
      <w:pPr>
        <w:pStyle w:val="Zkladntext"/>
      </w:pPr>
      <w:r>
        <w:t>Spoločnosť ku d</w:t>
      </w:r>
      <w:r w:rsidR="002B2C50">
        <w:t xml:space="preserve">ňu účtovnej závierky za rok </w:t>
      </w:r>
      <w:r w:rsidR="005E2391">
        <w:t>2016</w:t>
      </w:r>
      <w:r>
        <w:t xml:space="preserve"> nevykazuje m</w:t>
      </w:r>
      <w:r w:rsidR="001363EB">
        <w:t>ajetok a záväzky zabezpečené derivátmi</w:t>
      </w:r>
      <w:r>
        <w:t>.</w:t>
      </w:r>
    </w:p>
    <w:p w:rsidR="00466612" w:rsidRDefault="00466612">
      <w:pPr>
        <w:pStyle w:val="Zkladntext"/>
      </w:pPr>
    </w:p>
    <w:p w:rsidR="001363EB" w:rsidRDefault="001363EB">
      <w:pPr>
        <w:pStyle w:val="Pismenka"/>
      </w:pPr>
      <w:r>
        <w:t>(</w:t>
      </w:r>
      <w:r w:rsidR="00E138B2">
        <w:t>t</w:t>
      </w:r>
      <w:r>
        <w:t>)</w:t>
      </w:r>
      <w:r>
        <w:tab/>
        <w:t>Cudzia mena</w:t>
      </w:r>
    </w:p>
    <w:p w:rsidR="00551F20" w:rsidRDefault="00551F20" w:rsidP="00551F20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551F20" w:rsidRPr="008B03B4" w:rsidRDefault="00551F20" w:rsidP="00551F20">
      <w:pPr>
        <w:pStyle w:val="Zkladntext"/>
      </w:pPr>
    </w:p>
    <w:p w:rsidR="00993AA1" w:rsidRPr="008B03B4" w:rsidRDefault="00993AA1" w:rsidP="00993AA1">
      <w:pPr>
        <w:pStyle w:val="Zkladntext"/>
      </w:pPr>
      <w:r w:rsidRPr="008B03B4">
        <w:t>Na ocenenie prírastku cudzej meny nakúpenej za euro sa použije kurz, za ktorý bola táto cudzia mena nakúpená.</w:t>
      </w:r>
    </w:p>
    <w:p w:rsidR="00993AA1" w:rsidRPr="008B03B4" w:rsidRDefault="00993AA1" w:rsidP="00993AA1">
      <w:pPr>
        <w:pStyle w:val="Zkladntext"/>
      </w:pPr>
    </w:p>
    <w:p w:rsidR="00993AA1" w:rsidRPr="008B03B4" w:rsidRDefault="00993AA1" w:rsidP="00993AA1">
      <w:pPr>
        <w:pStyle w:val="Zkladntext"/>
      </w:pPr>
      <w:r w:rsidRPr="008B03B4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93AA1" w:rsidRDefault="00993AA1" w:rsidP="00993AA1">
      <w:pPr>
        <w:pStyle w:val="Zkladntext"/>
      </w:pPr>
    </w:p>
    <w:p w:rsidR="00551F20" w:rsidRDefault="00551F20" w:rsidP="00551F20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551F20" w:rsidRDefault="00551F20" w:rsidP="00551F20">
      <w:pPr>
        <w:pStyle w:val="Zkladntext"/>
      </w:pPr>
    </w:p>
    <w:p w:rsidR="00551F20" w:rsidRDefault="00551F20" w:rsidP="00551F20">
      <w:pPr>
        <w:pStyle w:val="Zkladntext"/>
      </w:pPr>
      <w: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  </w:t>
      </w:r>
    </w:p>
    <w:p w:rsidR="00551F20" w:rsidRDefault="00551F20" w:rsidP="00551F20">
      <w:pPr>
        <w:pStyle w:val="Zkladntext"/>
      </w:pPr>
    </w:p>
    <w:p w:rsidR="00551F20" w:rsidRDefault="00551F20" w:rsidP="00551F20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551F20" w:rsidRDefault="00551F20" w:rsidP="00551F20">
      <w:pPr>
        <w:pStyle w:val="Zkladntext"/>
      </w:pPr>
    </w:p>
    <w:p w:rsidR="001363EB" w:rsidRDefault="00551F20" w:rsidP="00551F20">
      <w:pPr>
        <w:pStyle w:val="Zkladntext"/>
      </w:pPr>
      <w:r>
        <w:t>Prijaté a poskytnuté preddavky sa ku dňu, ku ktorému sa zostavuje účtovná závierka, na menu euro už neprepočítavajú.</w:t>
      </w:r>
    </w:p>
    <w:p w:rsidR="00551F20" w:rsidRDefault="00551F20" w:rsidP="00551F20">
      <w:pPr>
        <w:pStyle w:val="Zkladntext"/>
      </w:pPr>
    </w:p>
    <w:p w:rsidR="001363EB" w:rsidRDefault="001363EB">
      <w:pPr>
        <w:pStyle w:val="Pismenka"/>
      </w:pPr>
      <w:r>
        <w:t>(</w:t>
      </w:r>
      <w:r w:rsidR="00E138B2">
        <w:t>u</w:t>
      </w:r>
      <w:r>
        <w:t>)</w:t>
      </w:r>
      <w:r>
        <w:tab/>
        <w:t>Výnosy</w:t>
      </w:r>
    </w:p>
    <w:p w:rsidR="003E6C2E" w:rsidRDefault="003E6C2E" w:rsidP="003E6C2E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Tržby za vlastné výkony a tovar neobsahujú daň z pridanej hodnoty. Sú tiež znížené o zľavy a zrážky (rabaty, bonusy, skontá, dobropisy a pod.), bez ohľadu na to, či zákazník mal vopred na zľavu nárok, alebo či ide o dodatočne uznanú zľavu. </w:t>
      </w:r>
    </w:p>
    <w:p w:rsidR="003E6C2E" w:rsidRDefault="003E6C2E" w:rsidP="003E6C2E">
      <w:pPr>
        <w:pStyle w:val="Default"/>
        <w:ind w:left="426"/>
        <w:rPr>
          <w:sz w:val="18"/>
          <w:szCs w:val="18"/>
        </w:rPr>
      </w:pPr>
    </w:p>
    <w:p w:rsidR="003E6C2E" w:rsidRDefault="003E6C2E" w:rsidP="003E6C2E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Tržby z predaja výrobkov a tovaru sa vykazujú v deň splnenia dodávky podľa Obchodného zákonníka, podľa </w:t>
      </w:r>
      <w:proofErr w:type="spellStart"/>
      <w:r>
        <w:rPr>
          <w:sz w:val="18"/>
          <w:szCs w:val="18"/>
        </w:rPr>
        <w:t>Incoterms</w:t>
      </w:r>
      <w:proofErr w:type="spellEnd"/>
      <w:r>
        <w:rPr>
          <w:sz w:val="18"/>
          <w:szCs w:val="18"/>
        </w:rPr>
        <w:t xml:space="preserve"> alebo iných podmienok dohodnutých v zmluve. </w:t>
      </w:r>
    </w:p>
    <w:p w:rsidR="003E6C2E" w:rsidRDefault="003E6C2E" w:rsidP="003E6C2E">
      <w:pPr>
        <w:pStyle w:val="Default"/>
        <w:ind w:left="426"/>
        <w:rPr>
          <w:sz w:val="18"/>
          <w:szCs w:val="18"/>
        </w:rPr>
      </w:pPr>
    </w:p>
    <w:p w:rsidR="003E6C2E" w:rsidRDefault="003E6C2E" w:rsidP="003E6C2E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Tržby z predaja služieb sa vykazujú v účtovnom období, v ktorom boli služby poskytnuté. </w:t>
      </w:r>
    </w:p>
    <w:p w:rsidR="003E6C2E" w:rsidRDefault="003E6C2E" w:rsidP="003E6C2E">
      <w:pPr>
        <w:pStyle w:val="Default"/>
        <w:ind w:left="426"/>
        <w:rPr>
          <w:sz w:val="18"/>
          <w:szCs w:val="18"/>
        </w:rPr>
      </w:pPr>
    </w:p>
    <w:p w:rsidR="00332E26" w:rsidRDefault="003E6C2E" w:rsidP="003E6C2E">
      <w:pPr>
        <w:pStyle w:val="Zkladntext"/>
        <w:rPr>
          <w:sz w:val="16"/>
          <w:szCs w:val="16"/>
        </w:rPr>
      </w:pPr>
      <w:r>
        <w:rPr>
          <w:szCs w:val="18"/>
        </w:rPr>
        <w:t>Výnosové úroky sa účtujú rovnomerne v účtovných obdobiach, ktorých sa vecne a časovo týkajú / na základe časového rozlíšenia metódou efektívnej úrokovej miery.</w:t>
      </w:r>
    </w:p>
    <w:p w:rsidR="00254F3A" w:rsidRDefault="00254F3A">
      <w:pPr>
        <w:pStyle w:val="Zkladntext"/>
        <w:rPr>
          <w:sz w:val="16"/>
          <w:szCs w:val="16"/>
        </w:rPr>
      </w:pPr>
    </w:p>
    <w:p w:rsidR="001363EB" w:rsidRDefault="001363EB" w:rsidP="007B268F">
      <w:pPr>
        <w:pStyle w:val="Nadpis1"/>
        <w:numPr>
          <w:ilvl w:val="0"/>
          <w:numId w:val="0"/>
        </w:numPr>
      </w:pPr>
      <w:bookmarkStart w:id="10" w:name="_Toc530739900"/>
      <w:r>
        <w:t>informácie</w:t>
      </w:r>
      <w:bookmarkEnd w:id="10"/>
      <w:r w:rsidR="007B268F">
        <w:t>, ktoré vysvetľujú a dopĺňajú súvahu a výkaz ziskov a strát</w:t>
      </w:r>
    </w:p>
    <w:p w:rsidR="001363EB" w:rsidRDefault="001363EB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1363EB" w:rsidRDefault="001363EB" w:rsidP="00E138B2">
      <w:pPr>
        <w:pStyle w:val="Nadpis2"/>
        <w:numPr>
          <w:ilvl w:val="0"/>
          <w:numId w:val="0"/>
        </w:numPr>
        <w:tabs>
          <w:tab w:val="num" w:pos="426"/>
        </w:tabs>
        <w:ind w:left="426"/>
      </w:pPr>
      <w:bookmarkStart w:id="11" w:name="_Toc530739909"/>
      <w:r>
        <w:t>Záväzky</w:t>
      </w:r>
      <w:bookmarkEnd w:id="11"/>
    </w:p>
    <w:p w:rsidR="001363EB" w:rsidRDefault="001363EB">
      <w:pPr>
        <w:pStyle w:val="Zkladntext"/>
      </w:pPr>
    </w:p>
    <w:p w:rsidR="001363EB" w:rsidRDefault="001363EB">
      <w:pPr>
        <w:pStyle w:val="Zkladntext"/>
      </w:pPr>
      <w:r>
        <w:t>Štruktúra záväzkov podľa zostatkovej doby splatnosti je uvedená v nasledujúcom prehľade:</w:t>
      </w:r>
      <w:r w:rsidR="00321F1A">
        <w:t xml:space="preserve"> </w:t>
      </w:r>
    </w:p>
    <w:p w:rsidR="006956DA" w:rsidRDefault="006956DA">
      <w:pPr>
        <w:pStyle w:val="Zkladntext"/>
      </w:pPr>
    </w:p>
    <w:p w:rsidR="006956DA" w:rsidRDefault="006956DA">
      <w:pPr>
        <w:pStyle w:val="Zkladntext"/>
      </w:pPr>
    </w:p>
    <w:bookmarkStart w:id="12" w:name="_MON_1422092989"/>
    <w:bookmarkEnd w:id="12"/>
    <w:p w:rsidR="00F147C7" w:rsidRDefault="005319AD">
      <w:pPr>
        <w:pStyle w:val="Zkladntext"/>
      </w:pPr>
      <w:r>
        <w:object w:dxaOrig="8734" w:dyaOrig="2405">
          <v:shape id="_x0000_i1028" type="#_x0000_t75" style="width:439.5pt;height:121.55pt" o:ole="">
            <v:imagedata r:id="rId15" o:title=""/>
          </v:shape>
          <o:OLEObject Type="Embed" ProgID="Excel.Sheet.8" ShapeID="_x0000_i1028" DrawAspect="Content" ObjectID="_1560185198" r:id="rId16"/>
        </w:object>
      </w:r>
    </w:p>
    <w:p w:rsidR="006956DA" w:rsidRDefault="006956DA">
      <w:pPr>
        <w:pStyle w:val="Zkladntext"/>
      </w:pPr>
    </w:p>
    <w:p w:rsidR="009A387C" w:rsidRPr="009A387C" w:rsidRDefault="009A387C" w:rsidP="009A387C">
      <w:pPr>
        <w:pStyle w:val="Zkladntext"/>
        <w:ind w:left="0"/>
        <w:rPr>
          <w:b/>
        </w:rPr>
      </w:pPr>
      <w:r w:rsidRPr="009A387C">
        <w:rPr>
          <w:b/>
        </w:rPr>
        <w:t>INFORMÁCIE O VÝNOSOCH</w:t>
      </w:r>
    </w:p>
    <w:p w:rsidR="009A387C" w:rsidRDefault="009A387C">
      <w:pPr>
        <w:pStyle w:val="Zkladntext"/>
      </w:pPr>
    </w:p>
    <w:p w:rsidR="009A387C" w:rsidRDefault="009A387C" w:rsidP="009A387C">
      <w:pPr>
        <w:pStyle w:val="Default"/>
        <w:ind w:left="426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Výnosy z hospodárskej činnosti </w:t>
      </w:r>
    </w:p>
    <w:p w:rsidR="009A387C" w:rsidRDefault="009A387C" w:rsidP="009A387C">
      <w:pPr>
        <w:pStyle w:val="Default"/>
        <w:ind w:left="426"/>
        <w:rPr>
          <w:sz w:val="18"/>
          <w:szCs w:val="18"/>
        </w:rPr>
      </w:pPr>
    </w:p>
    <w:p w:rsidR="009A387C" w:rsidRDefault="009A387C" w:rsidP="009A387C">
      <w:pPr>
        <w:pStyle w:val="Zkladntext"/>
      </w:pPr>
      <w:r>
        <w:rPr>
          <w:szCs w:val="18"/>
        </w:rPr>
        <w:t>Prehľad o výnosoch z hospodárskej činnosti je uvedený v nasledujúcom prehľade:</w:t>
      </w:r>
    </w:p>
    <w:p w:rsidR="009A387C" w:rsidRDefault="009A387C">
      <w:pPr>
        <w:pStyle w:val="Zkladntext"/>
      </w:pPr>
    </w:p>
    <w:bookmarkStart w:id="13" w:name="_MON_1559979937"/>
    <w:bookmarkEnd w:id="13"/>
    <w:p w:rsidR="009A387C" w:rsidRDefault="005319AD">
      <w:pPr>
        <w:pStyle w:val="Zkladntext"/>
      </w:pPr>
      <w:r>
        <w:object w:dxaOrig="9061" w:dyaOrig="1750">
          <v:shape id="_x0000_i1029" type="#_x0000_t75" style="width:456.75pt;height:88.15pt" o:ole="">
            <v:imagedata r:id="rId17" o:title=""/>
          </v:shape>
          <o:OLEObject Type="Embed" ProgID="Excel.Sheet.8" ShapeID="_x0000_i1029" DrawAspect="Content" ObjectID="_1560185199" r:id="rId18"/>
        </w:object>
      </w:r>
    </w:p>
    <w:p w:rsidR="009A387C" w:rsidRPr="001941C1" w:rsidRDefault="001941C1" w:rsidP="001941C1">
      <w:pPr>
        <w:pStyle w:val="Zkladntext"/>
        <w:ind w:left="0"/>
        <w:rPr>
          <w:b/>
        </w:rPr>
      </w:pPr>
      <w:r w:rsidRPr="001941C1">
        <w:rPr>
          <w:b/>
        </w:rPr>
        <w:t>INFORMÁCIE O NÁKLADOCH</w:t>
      </w:r>
    </w:p>
    <w:p w:rsidR="001941C1" w:rsidRDefault="001941C1">
      <w:pPr>
        <w:pStyle w:val="Zkladntext"/>
      </w:pPr>
    </w:p>
    <w:p w:rsidR="001941C1" w:rsidRDefault="001941C1">
      <w:pPr>
        <w:pStyle w:val="Zkladntext"/>
      </w:pPr>
    </w:p>
    <w:p w:rsidR="001941C1" w:rsidRDefault="001941C1" w:rsidP="00E138B2">
      <w:pPr>
        <w:pStyle w:val="Default"/>
        <w:ind w:left="426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Náklady na poskytnuté služby, ostatné náklady na hospodársku činnosť, finančné a mimoriadne náklady </w:t>
      </w:r>
    </w:p>
    <w:p w:rsidR="001941C1" w:rsidRDefault="001941C1" w:rsidP="001941C1">
      <w:pPr>
        <w:pStyle w:val="Default"/>
        <w:rPr>
          <w:sz w:val="18"/>
          <w:szCs w:val="18"/>
        </w:rPr>
      </w:pPr>
    </w:p>
    <w:p w:rsidR="001941C1" w:rsidRDefault="001941C1" w:rsidP="001941C1">
      <w:pPr>
        <w:pStyle w:val="Zkladntext"/>
        <w:rPr>
          <w:szCs w:val="18"/>
        </w:rPr>
      </w:pPr>
      <w:r>
        <w:rPr>
          <w:szCs w:val="18"/>
        </w:rPr>
        <w:t>Prehľad o nákladoch na poskytnuté služby, ostatných nákladoch na hospodársku činnosť, finančných a mimoriadnych nákladoch:</w:t>
      </w:r>
    </w:p>
    <w:p w:rsidR="001941C1" w:rsidRDefault="001941C1" w:rsidP="001941C1">
      <w:pPr>
        <w:pStyle w:val="Zkladntext"/>
      </w:pPr>
    </w:p>
    <w:p w:rsidR="001941C1" w:rsidRDefault="001941C1" w:rsidP="001941C1">
      <w:pPr>
        <w:pStyle w:val="Zkladntext"/>
      </w:pPr>
    </w:p>
    <w:bookmarkStart w:id="14" w:name="_MON_1559980177"/>
    <w:bookmarkEnd w:id="14"/>
    <w:p w:rsidR="001941C1" w:rsidRDefault="005319AD" w:rsidP="001941C1">
      <w:pPr>
        <w:pStyle w:val="Zkladntext"/>
      </w:pPr>
      <w:r>
        <w:object w:dxaOrig="9061" w:dyaOrig="1983">
          <v:shape id="_x0000_i1030" type="#_x0000_t75" style="width:456.75pt;height:100.2pt" o:ole="">
            <v:imagedata r:id="rId19" o:title=""/>
          </v:shape>
          <o:OLEObject Type="Embed" ProgID="Excel.Sheet.8" ShapeID="_x0000_i1030" DrawAspect="Content" ObjectID="_1560185200" r:id="rId20"/>
        </w:object>
      </w:r>
    </w:p>
    <w:p w:rsidR="001941C1" w:rsidRDefault="001941C1" w:rsidP="001941C1">
      <w:pPr>
        <w:pStyle w:val="Zkladntext"/>
      </w:pPr>
    </w:p>
    <w:p w:rsidR="001941C1" w:rsidRDefault="001941C1" w:rsidP="001941C1">
      <w:pPr>
        <w:pStyle w:val="Default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ÚDAJOCH NA PODSÚVAHOVÝCH ÚČTOCH </w:t>
      </w:r>
    </w:p>
    <w:p w:rsidR="001941C1" w:rsidRDefault="001941C1" w:rsidP="001941C1">
      <w:pPr>
        <w:pStyle w:val="Default"/>
        <w:rPr>
          <w:sz w:val="18"/>
          <w:szCs w:val="18"/>
        </w:rPr>
      </w:pPr>
    </w:p>
    <w:p w:rsidR="001941C1" w:rsidRDefault="001941C1" w:rsidP="001941C1">
      <w:pPr>
        <w:pStyle w:val="Default"/>
        <w:rPr>
          <w:b/>
          <w:bCs/>
          <w:i/>
          <w:iCs/>
          <w:sz w:val="18"/>
          <w:szCs w:val="18"/>
        </w:rPr>
      </w:pPr>
      <w:bookmarkStart w:id="15" w:name="_GoBack"/>
      <w:bookmarkEnd w:id="15"/>
      <w:r>
        <w:rPr>
          <w:b/>
          <w:bCs/>
          <w:i/>
          <w:iCs/>
          <w:sz w:val="18"/>
          <w:szCs w:val="18"/>
        </w:rPr>
        <w:t xml:space="preserve">Prenajatý majetok </w:t>
      </w:r>
    </w:p>
    <w:p w:rsidR="001941C1" w:rsidRDefault="001941C1" w:rsidP="001941C1">
      <w:pPr>
        <w:pStyle w:val="Default"/>
        <w:rPr>
          <w:sz w:val="18"/>
          <w:szCs w:val="18"/>
        </w:rPr>
      </w:pPr>
    </w:p>
    <w:p w:rsidR="001941C1" w:rsidRDefault="001941C1" w:rsidP="001941C1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Spoločnosť neprenajíma svoj majetok tretím osobám. </w:t>
      </w:r>
    </w:p>
    <w:p w:rsidR="001941C1" w:rsidRDefault="001941C1" w:rsidP="001941C1">
      <w:pPr>
        <w:pStyle w:val="Default"/>
        <w:rPr>
          <w:sz w:val="18"/>
          <w:szCs w:val="18"/>
        </w:rPr>
      </w:pPr>
    </w:p>
    <w:p w:rsidR="00703B92" w:rsidRDefault="00703B92" w:rsidP="00703B92">
      <w:pPr>
        <w:pStyle w:val="Nadpis1"/>
        <w:numPr>
          <w:ilvl w:val="0"/>
          <w:numId w:val="0"/>
        </w:numPr>
      </w:pPr>
      <w:r>
        <w:t xml:space="preserve">INFORMáCIE O INýCH AKTíVACH A INýCH PASíVACH </w:t>
      </w:r>
    </w:p>
    <w:p w:rsidR="001941C1" w:rsidRDefault="001941C1" w:rsidP="001941C1"/>
    <w:p w:rsidR="001941C1" w:rsidRDefault="001941C1" w:rsidP="001941C1">
      <w:pPr>
        <w:pStyle w:val="Default"/>
        <w:ind w:left="426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Podmienené záväzky </w:t>
      </w:r>
    </w:p>
    <w:p w:rsidR="001941C1" w:rsidRDefault="001941C1" w:rsidP="001941C1">
      <w:pPr>
        <w:pStyle w:val="Default"/>
        <w:ind w:left="426"/>
        <w:rPr>
          <w:sz w:val="18"/>
          <w:szCs w:val="18"/>
        </w:rPr>
      </w:pPr>
    </w:p>
    <w:p w:rsidR="001941C1" w:rsidRDefault="001941C1" w:rsidP="001941C1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Spoločnosť nevykazuje podmienené záväzky, ktoré sa nesledujú v bežnom účtovníctve a neuvádzajú sa v súvahe. </w:t>
      </w:r>
    </w:p>
    <w:p w:rsidR="001941C1" w:rsidRDefault="001941C1" w:rsidP="001941C1">
      <w:pPr>
        <w:pStyle w:val="Default"/>
        <w:ind w:left="426"/>
        <w:rPr>
          <w:sz w:val="18"/>
          <w:szCs w:val="18"/>
        </w:rPr>
      </w:pPr>
    </w:p>
    <w:p w:rsidR="001941C1" w:rsidRDefault="001941C1" w:rsidP="001941C1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</w:t>
      </w:r>
    </w:p>
    <w:p w:rsidR="001941C1" w:rsidRDefault="001941C1" w:rsidP="001941C1">
      <w:pPr>
        <w:pStyle w:val="Default"/>
        <w:ind w:left="426"/>
        <w:rPr>
          <w:sz w:val="18"/>
          <w:szCs w:val="18"/>
        </w:rPr>
      </w:pPr>
    </w:p>
    <w:p w:rsidR="001941C1" w:rsidRDefault="001941C1" w:rsidP="001941C1">
      <w:pPr>
        <w:pStyle w:val="Default"/>
        <w:ind w:left="426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2. Podmienený majetok </w:t>
      </w:r>
    </w:p>
    <w:p w:rsidR="001941C1" w:rsidRDefault="001941C1" w:rsidP="001941C1">
      <w:pPr>
        <w:pStyle w:val="Default"/>
        <w:ind w:left="426"/>
        <w:rPr>
          <w:sz w:val="18"/>
          <w:szCs w:val="18"/>
        </w:rPr>
      </w:pPr>
    </w:p>
    <w:p w:rsidR="001941C1" w:rsidRDefault="001941C1" w:rsidP="001941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neeviduje takýto majetok</w:t>
      </w:r>
    </w:p>
    <w:p w:rsidR="001941C1" w:rsidRPr="001941C1" w:rsidRDefault="001941C1" w:rsidP="001941C1">
      <w:pPr>
        <w:ind w:left="426"/>
      </w:pPr>
    </w:p>
    <w:p w:rsidR="00703B92" w:rsidRPr="00DC3E72" w:rsidRDefault="00703B92" w:rsidP="00703B92"/>
    <w:p w:rsidR="001941C1" w:rsidRDefault="001941C1" w:rsidP="001941C1">
      <w:pPr>
        <w:pStyle w:val="Default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PRÍJMOCH A VÝHODÁCH ČLENOV ŠTATUTÁRNYCH ORGÁNOV, DOZORNÝCH ORGÁNOV A INÝCH ORGÁNOV ÚČTOVNEJ JEDNOTKY </w:t>
      </w:r>
    </w:p>
    <w:p w:rsidR="001941C1" w:rsidRDefault="001941C1" w:rsidP="001941C1">
      <w:pPr>
        <w:pStyle w:val="Default"/>
        <w:rPr>
          <w:sz w:val="18"/>
          <w:szCs w:val="18"/>
        </w:rPr>
      </w:pPr>
    </w:p>
    <w:p w:rsidR="001941C1" w:rsidRDefault="001941C1" w:rsidP="001941C1">
      <w:pPr>
        <w:pStyle w:val="Default"/>
        <w:ind w:left="426"/>
        <w:rPr>
          <w:sz w:val="18"/>
          <w:szCs w:val="18"/>
        </w:rPr>
      </w:pPr>
      <w:r>
        <w:rPr>
          <w:sz w:val="18"/>
          <w:szCs w:val="18"/>
        </w:rPr>
        <w:t xml:space="preserve">Spoločnosť nie je povinná zverejňovať informácie o príjmoch a výhodách členov štatutárnych orgánov. </w:t>
      </w:r>
    </w:p>
    <w:p w:rsidR="001941C1" w:rsidRDefault="001941C1" w:rsidP="001941C1">
      <w:pPr>
        <w:pStyle w:val="Default"/>
        <w:rPr>
          <w:sz w:val="18"/>
          <w:szCs w:val="18"/>
        </w:rPr>
      </w:pPr>
    </w:p>
    <w:p w:rsidR="001941C1" w:rsidRDefault="001941C1" w:rsidP="001941C1">
      <w:pPr>
        <w:pStyle w:val="Default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SKUTOČNOSTIACH, KTORÉ NASTALI PO DNI, KU KTORÉMU SA ZOSTAVUJE ÚČTOVNÁ ZÁVIERKA, DO DŇA ZOSTAVENIA ÚČTOVNEJ ZÁVIERKY </w:t>
      </w:r>
    </w:p>
    <w:p w:rsidR="001941C1" w:rsidRDefault="001941C1" w:rsidP="001941C1">
      <w:pPr>
        <w:pStyle w:val="Default"/>
        <w:rPr>
          <w:sz w:val="18"/>
          <w:szCs w:val="18"/>
        </w:rPr>
      </w:pPr>
    </w:p>
    <w:p w:rsidR="00EB34CB" w:rsidRDefault="001941C1" w:rsidP="001941C1">
      <w:pPr>
        <w:pStyle w:val="Zkladntext"/>
      </w:pPr>
      <w:r>
        <w:rPr>
          <w:szCs w:val="18"/>
        </w:rPr>
        <w:t>Po 31. decembri 2016 nenastali udalosti majúce významný vplyv na verné zobrazenie skutočností, ktoré sú predmetom účtovníctva.</w:t>
      </w:r>
    </w:p>
    <w:sectPr w:rsidR="00EB34CB" w:rsidSect="00133C7B">
      <w:headerReference w:type="default" r:id="rId21"/>
      <w:footerReference w:type="default" r:id="rId22"/>
      <w:pgSz w:w="11907" w:h="16840" w:code="9"/>
      <w:pgMar w:top="1276" w:right="850" w:bottom="1135" w:left="1843" w:header="426" w:footer="4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5F4E" w:rsidRDefault="00A75F4E">
      <w:r>
        <w:separator/>
      </w:r>
    </w:p>
  </w:endnote>
  <w:endnote w:type="continuationSeparator" w:id="0">
    <w:p w:rsidR="00A75F4E" w:rsidRDefault="00A75F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5215" w:rsidRDefault="00CE5215">
    <w:pPr>
      <w:autoSpaceDE w:val="0"/>
      <w:autoSpaceDN w:val="0"/>
      <w:adjustRightInd w:val="0"/>
      <w:rPr>
        <w:szCs w:val="26"/>
        <w:lang w:val="en-US"/>
      </w:rPr>
    </w:pPr>
  </w:p>
  <w:p w:rsidR="00CE5215" w:rsidRDefault="00CE5215">
    <w:pPr>
      <w:autoSpaceDE w:val="0"/>
      <w:autoSpaceDN w:val="0"/>
      <w:adjustRightInd w:val="0"/>
      <w:rPr>
        <w:rStyle w:val="slostrany"/>
      </w:rPr>
    </w:pPr>
    <w:r>
      <w:rPr>
        <w:rStyle w:val="slostrany"/>
      </w:rPr>
      <w:tab/>
    </w:r>
    <w:r>
      <w:rPr>
        <w:rStyle w:val="slostrany"/>
      </w:rPr>
      <w:tab/>
      <w:t xml:space="preserve">      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DE13D6">
      <w:rPr>
        <w:rStyle w:val="slostrany"/>
        <w:noProof/>
      </w:rPr>
      <w:t>6</w:t>
    </w:r>
    <w:r>
      <w:rPr>
        <w:rStyle w:val="slostrany"/>
      </w:rPr>
      <w:fldChar w:fldCharType="end"/>
    </w:r>
  </w:p>
  <w:p w:rsidR="00CE5215" w:rsidRDefault="00CE5215">
    <w:pPr>
      <w:autoSpaceDE w:val="0"/>
      <w:autoSpaceDN w:val="0"/>
      <w:adjustRightInd w:val="0"/>
    </w:pPr>
  </w:p>
  <w:p w:rsidR="00CE5215" w:rsidRDefault="00CE5215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5F4E" w:rsidRDefault="00A75F4E">
      <w:r>
        <w:separator/>
      </w:r>
    </w:p>
  </w:footnote>
  <w:footnote w:type="continuationSeparator" w:id="0">
    <w:p w:rsidR="00A75F4E" w:rsidRDefault="00A75F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8"/>
      <w:gridCol w:w="4306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E5215" w:rsidRPr="00C14925" w:rsidTr="00A10F0F">
      <w:trPr>
        <w:trHeight w:val="126"/>
      </w:trPr>
      <w:tc>
        <w:tcPr>
          <w:tcW w:w="205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E5215" w:rsidRPr="00C14925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</w:t>
          </w:r>
          <w:r w:rsidRPr="00C14925">
            <w:rPr>
              <w:sz w:val="18"/>
              <w:szCs w:val="18"/>
            </w:rPr>
            <w:t xml:space="preserve">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06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E5215" w:rsidRPr="00C14925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CE5215" w:rsidRPr="00833D0C" w:rsidRDefault="00CE5215" w:rsidP="00A10F0F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E5215" w:rsidRPr="00C14925" w:rsidTr="00867BB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E5215" w:rsidRPr="00C14925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MARBEL, s.r.o.</w:t>
          </w: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E5215" w:rsidRPr="00C14925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5215" w:rsidRPr="00833D0C" w:rsidRDefault="00CE5215" w:rsidP="00867BB6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CE5215" w:rsidRDefault="00CE5215" w:rsidP="00A10F0F">
    <w:pPr>
      <w:pStyle w:val="Hlavika"/>
      <w:tabs>
        <w:tab w:val="center" w:pos="3969"/>
        <w:tab w:val="right" w:pos="9214"/>
      </w:tabs>
      <w:jc w:val="right"/>
    </w:pPr>
  </w:p>
  <w:p w:rsidR="00CE5215" w:rsidRDefault="00CE521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97CC8"/>
    <w:multiLevelType w:val="hybridMultilevel"/>
    <w:tmpl w:val="64DEF7D2"/>
    <w:lvl w:ilvl="0" w:tplc="2A3803C2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3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E5C6FA5"/>
    <w:multiLevelType w:val="hybridMultilevel"/>
    <w:tmpl w:val="D9BC8234"/>
    <w:lvl w:ilvl="0" w:tplc="D82C96FC">
      <w:start w:val="7"/>
      <w:numFmt w:val="decimal"/>
      <w:lvlText w:val="%1-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5">
    <w:nsid w:val="335B62C3"/>
    <w:multiLevelType w:val="hybridMultilevel"/>
    <w:tmpl w:val="A7FACB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6BE61C3"/>
    <w:multiLevelType w:val="multilevel"/>
    <w:tmpl w:val="FDEE28E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222"/>
        </w:tabs>
        <w:ind w:left="1222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7">
    <w:nsid w:val="3BD517F7"/>
    <w:multiLevelType w:val="multilevel"/>
    <w:tmpl w:val="FDEE28E0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222"/>
        </w:tabs>
        <w:ind w:left="1222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8">
    <w:nsid w:val="4A491621"/>
    <w:multiLevelType w:val="hybridMultilevel"/>
    <w:tmpl w:val="615A3F34"/>
    <w:lvl w:ilvl="0" w:tplc="E67CBDF4">
      <w:start w:val="1"/>
      <w:numFmt w:val="bullet"/>
      <w:lvlText w:val=""/>
      <w:lvlJc w:val="left"/>
      <w:pPr>
        <w:tabs>
          <w:tab w:val="num" w:pos="1572"/>
        </w:tabs>
        <w:ind w:left="1572" w:hanging="360"/>
      </w:pPr>
      <w:rPr>
        <w:rFonts w:ascii="Symbol" w:hAnsi="Symbol" w:hint="default"/>
        <w:sz w:val="16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7D8531CC"/>
    <w:multiLevelType w:val="hybridMultilevel"/>
    <w:tmpl w:val="52AE7564"/>
    <w:lvl w:ilvl="0" w:tplc="A99C4C6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783C1868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BE12457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21D2EFB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FDD6ACB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B6A42F3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AC8785A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9AF4EA7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E2C43C6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7E5841F9"/>
    <w:multiLevelType w:val="hybridMultilevel"/>
    <w:tmpl w:val="459CC5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6"/>
    <w:lvlOverride w:ilvl="0">
      <w:startOverride w:val="1"/>
    </w:lvlOverride>
  </w:num>
  <w:num w:numId="4">
    <w:abstractNumId w:val="2"/>
  </w:num>
  <w:num w:numId="5">
    <w:abstractNumId w:val="6"/>
    <w:lvlOverride w:ilvl="0">
      <w:startOverride w:val="1"/>
    </w:lvlOverride>
  </w:num>
  <w:num w:numId="6">
    <w:abstractNumId w:val="6"/>
    <w:lvlOverride w:ilvl="0">
      <w:startOverride w:val="1"/>
    </w:lvlOverride>
  </w:num>
  <w:num w:numId="7">
    <w:abstractNumId w:val="6"/>
    <w:lvlOverride w:ilvl="0">
      <w:startOverride w:val="1"/>
    </w:lvlOverride>
  </w:num>
  <w:num w:numId="8">
    <w:abstractNumId w:val="3"/>
  </w:num>
  <w:num w:numId="9">
    <w:abstractNumId w:val="4"/>
  </w:num>
  <w:num w:numId="10">
    <w:abstractNumId w:val="6"/>
  </w:num>
  <w:num w:numId="11">
    <w:abstractNumId w:val="6"/>
    <w:lvlOverride w:ilvl="0">
      <w:startOverride w:val="7"/>
    </w:lvlOverride>
  </w:num>
  <w:num w:numId="12">
    <w:abstractNumId w:val="5"/>
  </w:num>
  <w:num w:numId="13">
    <w:abstractNumId w:val="0"/>
  </w:num>
  <w:num w:numId="14">
    <w:abstractNumId w:val="8"/>
  </w:num>
  <w:num w:numId="15">
    <w:abstractNumId w:val="7"/>
  </w:num>
  <w:num w:numId="16">
    <w:abstractNumId w:val="6"/>
  </w:num>
  <w:num w:numId="17">
    <w:abstractNumId w:val="6"/>
    <w:lvlOverride w:ilvl="0">
      <w:startOverride w:val="7"/>
    </w:lvlOverride>
  </w:num>
  <w:num w:numId="18">
    <w:abstractNumId w:val="6"/>
    <w:lvlOverride w:ilvl="0">
      <w:startOverride w:val="1"/>
    </w:lvlOverride>
  </w:num>
  <w:num w:numId="19">
    <w:abstractNumId w:val="10"/>
  </w:num>
  <w:num w:numId="20">
    <w:abstractNumId w:val="6"/>
  </w:num>
  <w:num w:numId="21">
    <w:abstractNumId w:val="6"/>
    <w:lvlOverride w:ilvl="0">
      <w:startOverride w:val="7"/>
    </w:lvlOverride>
  </w:num>
  <w:num w:numId="22">
    <w:abstractNumId w:val="1"/>
  </w:num>
  <w:num w:numId="23">
    <w:abstractNumId w:val="6"/>
    <w:lvlOverride w:ilvl="0">
      <w:startOverride w:val="1"/>
    </w:lvlOverride>
  </w:num>
  <w:num w:numId="24">
    <w:abstractNumId w:val="11"/>
  </w:num>
  <w:num w:numId="25">
    <w:abstractNumId w:val="6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296"/>
    <w:rsid w:val="000056AF"/>
    <w:rsid w:val="000157FB"/>
    <w:rsid w:val="00023CCC"/>
    <w:rsid w:val="00026443"/>
    <w:rsid w:val="00031FC1"/>
    <w:rsid w:val="00040FA3"/>
    <w:rsid w:val="00045516"/>
    <w:rsid w:val="0004629B"/>
    <w:rsid w:val="00052E6E"/>
    <w:rsid w:val="00055B0C"/>
    <w:rsid w:val="000572BE"/>
    <w:rsid w:val="0007213C"/>
    <w:rsid w:val="00080A30"/>
    <w:rsid w:val="000828D9"/>
    <w:rsid w:val="000A0E72"/>
    <w:rsid w:val="000A168C"/>
    <w:rsid w:val="000A47AD"/>
    <w:rsid w:val="000A6F9B"/>
    <w:rsid w:val="000C4814"/>
    <w:rsid w:val="000D5E12"/>
    <w:rsid w:val="000F3A56"/>
    <w:rsid w:val="000F40D0"/>
    <w:rsid w:val="001100D5"/>
    <w:rsid w:val="00111F60"/>
    <w:rsid w:val="00112C32"/>
    <w:rsid w:val="00114DD9"/>
    <w:rsid w:val="00121D30"/>
    <w:rsid w:val="00130857"/>
    <w:rsid w:val="001334CD"/>
    <w:rsid w:val="00133C7B"/>
    <w:rsid w:val="001363EB"/>
    <w:rsid w:val="001472FA"/>
    <w:rsid w:val="00152136"/>
    <w:rsid w:val="00153E85"/>
    <w:rsid w:val="00163A92"/>
    <w:rsid w:val="00164287"/>
    <w:rsid w:val="00165690"/>
    <w:rsid w:val="00174E50"/>
    <w:rsid w:val="0017547C"/>
    <w:rsid w:val="001827C9"/>
    <w:rsid w:val="00183E0D"/>
    <w:rsid w:val="001941C1"/>
    <w:rsid w:val="001A723F"/>
    <w:rsid w:val="001B253B"/>
    <w:rsid w:val="001C697C"/>
    <w:rsid w:val="001C7AD3"/>
    <w:rsid w:val="001D0101"/>
    <w:rsid w:val="001D1D26"/>
    <w:rsid w:val="001F2A71"/>
    <w:rsid w:val="001F798B"/>
    <w:rsid w:val="0020077E"/>
    <w:rsid w:val="002165D5"/>
    <w:rsid w:val="00254F3A"/>
    <w:rsid w:val="00256064"/>
    <w:rsid w:val="002811D7"/>
    <w:rsid w:val="002862D6"/>
    <w:rsid w:val="00290B6B"/>
    <w:rsid w:val="00294F45"/>
    <w:rsid w:val="002B2C50"/>
    <w:rsid w:val="002C7252"/>
    <w:rsid w:val="002D0F40"/>
    <w:rsid w:val="002D7F9E"/>
    <w:rsid w:val="002E617C"/>
    <w:rsid w:val="002E7568"/>
    <w:rsid w:val="00300EC3"/>
    <w:rsid w:val="003109B0"/>
    <w:rsid w:val="003144A4"/>
    <w:rsid w:val="00321F1A"/>
    <w:rsid w:val="00332E26"/>
    <w:rsid w:val="0033550A"/>
    <w:rsid w:val="00335A5E"/>
    <w:rsid w:val="00346F41"/>
    <w:rsid w:val="003470FB"/>
    <w:rsid w:val="00355090"/>
    <w:rsid w:val="0035544A"/>
    <w:rsid w:val="003650C1"/>
    <w:rsid w:val="00375502"/>
    <w:rsid w:val="00382F62"/>
    <w:rsid w:val="003904FC"/>
    <w:rsid w:val="003A48B9"/>
    <w:rsid w:val="003C006E"/>
    <w:rsid w:val="003D5723"/>
    <w:rsid w:val="003D631B"/>
    <w:rsid w:val="003E6C2E"/>
    <w:rsid w:val="00401A53"/>
    <w:rsid w:val="00424739"/>
    <w:rsid w:val="00431F81"/>
    <w:rsid w:val="00441067"/>
    <w:rsid w:val="0044160D"/>
    <w:rsid w:val="00445AE8"/>
    <w:rsid w:val="004500FD"/>
    <w:rsid w:val="00466612"/>
    <w:rsid w:val="0046727D"/>
    <w:rsid w:val="00470D8E"/>
    <w:rsid w:val="00472716"/>
    <w:rsid w:val="004820AB"/>
    <w:rsid w:val="00487D2D"/>
    <w:rsid w:val="00495A59"/>
    <w:rsid w:val="004A504B"/>
    <w:rsid w:val="004C2968"/>
    <w:rsid w:val="004C695B"/>
    <w:rsid w:val="004E4773"/>
    <w:rsid w:val="004F58B1"/>
    <w:rsid w:val="00507AEF"/>
    <w:rsid w:val="005319AD"/>
    <w:rsid w:val="00533753"/>
    <w:rsid w:val="005449AC"/>
    <w:rsid w:val="00545100"/>
    <w:rsid w:val="00551084"/>
    <w:rsid w:val="00551F20"/>
    <w:rsid w:val="00553602"/>
    <w:rsid w:val="00573B8B"/>
    <w:rsid w:val="0057414B"/>
    <w:rsid w:val="00581E73"/>
    <w:rsid w:val="00591D27"/>
    <w:rsid w:val="005920D9"/>
    <w:rsid w:val="00594EA5"/>
    <w:rsid w:val="005A0735"/>
    <w:rsid w:val="005C2368"/>
    <w:rsid w:val="005C4C86"/>
    <w:rsid w:val="005D657E"/>
    <w:rsid w:val="005E024C"/>
    <w:rsid w:val="005E2391"/>
    <w:rsid w:val="005F6540"/>
    <w:rsid w:val="006208C1"/>
    <w:rsid w:val="00632DB1"/>
    <w:rsid w:val="00646ADE"/>
    <w:rsid w:val="00655A3B"/>
    <w:rsid w:val="006563A7"/>
    <w:rsid w:val="006578DA"/>
    <w:rsid w:val="00664EC7"/>
    <w:rsid w:val="006657ED"/>
    <w:rsid w:val="0068044B"/>
    <w:rsid w:val="00680B7C"/>
    <w:rsid w:val="006956DA"/>
    <w:rsid w:val="006A06E7"/>
    <w:rsid w:val="006A28FB"/>
    <w:rsid w:val="006C7976"/>
    <w:rsid w:val="006D0D76"/>
    <w:rsid w:val="006D54BF"/>
    <w:rsid w:val="006E5C48"/>
    <w:rsid w:val="007009D3"/>
    <w:rsid w:val="00703B92"/>
    <w:rsid w:val="007048ED"/>
    <w:rsid w:val="00724496"/>
    <w:rsid w:val="00736466"/>
    <w:rsid w:val="0076244F"/>
    <w:rsid w:val="007635B6"/>
    <w:rsid w:val="00780D81"/>
    <w:rsid w:val="0079712A"/>
    <w:rsid w:val="007B268F"/>
    <w:rsid w:val="007B5580"/>
    <w:rsid w:val="007C2667"/>
    <w:rsid w:val="007D0AD2"/>
    <w:rsid w:val="007D2EB0"/>
    <w:rsid w:val="007D384E"/>
    <w:rsid w:val="007D38FC"/>
    <w:rsid w:val="007E04C2"/>
    <w:rsid w:val="007E3666"/>
    <w:rsid w:val="007E66AC"/>
    <w:rsid w:val="007E7D3A"/>
    <w:rsid w:val="007F107B"/>
    <w:rsid w:val="007F2168"/>
    <w:rsid w:val="007F6754"/>
    <w:rsid w:val="00811A37"/>
    <w:rsid w:val="00827051"/>
    <w:rsid w:val="008415F7"/>
    <w:rsid w:val="00852D30"/>
    <w:rsid w:val="00867BB6"/>
    <w:rsid w:val="00870B41"/>
    <w:rsid w:val="008751BE"/>
    <w:rsid w:val="00883FA2"/>
    <w:rsid w:val="00890279"/>
    <w:rsid w:val="008935B3"/>
    <w:rsid w:val="00894894"/>
    <w:rsid w:val="00895866"/>
    <w:rsid w:val="008A0B44"/>
    <w:rsid w:val="008B03B4"/>
    <w:rsid w:val="008C52AD"/>
    <w:rsid w:val="008D2119"/>
    <w:rsid w:val="008E5C0C"/>
    <w:rsid w:val="008F57E0"/>
    <w:rsid w:val="009010C3"/>
    <w:rsid w:val="009211B1"/>
    <w:rsid w:val="00926954"/>
    <w:rsid w:val="00931A76"/>
    <w:rsid w:val="00944155"/>
    <w:rsid w:val="00946004"/>
    <w:rsid w:val="00947201"/>
    <w:rsid w:val="00964109"/>
    <w:rsid w:val="00967158"/>
    <w:rsid w:val="00973FC1"/>
    <w:rsid w:val="0098260B"/>
    <w:rsid w:val="00993AA1"/>
    <w:rsid w:val="009A387C"/>
    <w:rsid w:val="009B0FD1"/>
    <w:rsid w:val="009B6F67"/>
    <w:rsid w:val="009B760A"/>
    <w:rsid w:val="009C376A"/>
    <w:rsid w:val="009E2B5D"/>
    <w:rsid w:val="009F0436"/>
    <w:rsid w:val="009F1910"/>
    <w:rsid w:val="009F6F5D"/>
    <w:rsid w:val="009F7732"/>
    <w:rsid w:val="00A03A9D"/>
    <w:rsid w:val="00A10F0F"/>
    <w:rsid w:val="00A13364"/>
    <w:rsid w:val="00A13449"/>
    <w:rsid w:val="00A14C66"/>
    <w:rsid w:val="00A2019D"/>
    <w:rsid w:val="00A341A5"/>
    <w:rsid w:val="00A40443"/>
    <w:rsid w:val="00A41F02"/>
    <w:rsid w:val="00A4712D"/>
    <w:rsid w:val="00A61358"/>
    <w:rsid w:val="00A75F4E"/>
    <w:rsid w:val="00A809B8"/>
    <w:rsid w:val="00A94756"/>
    <w:rsid w:val="00AA19A5"/>
    <w:rsid w:val="00AA1C02"/>
    <w:rsid w:val="00AB5782"/>
    <w:rsid w:val="00AC230B"/>
    <w:rsid w:val="00AE697F"/>
    <w:rsid w:val="00AF1507"/>
    <w:rsid w:val="00AF2105"/>
    <w:rsid w:val="00AF79AE"/>
    <w:rsid w:val="00B05E2F"/>
    <w:rsid w:val="00B10449"/>
    <w:rsid w:val="00B32E7A"/>
    <w:rsid w:val="00B35296"/>
    <w:rsid w:val="00B43501"/>
    <w:rsid w:val="00B51351"/>
    <w:rsid w:val="00B57E07"/>
    <w:rsid w:val="00B63503"/>
    <w:rsid w:val="00B646A9"/>
    <w:rsid w:val="00B70A48"/>
    <w:rsid w:val="00B715A1"/>
    <w:rsid w:val="00B74ED1"/>
    <w:rsid w:val="00B804A1"/>
    <w:rsid w:val="00B83BB7"/>
    <w:rsid w:val="00B84621"/>
    <w:rsid w:val="00BA4F9E"/>
    <w:rsid w:val="00BB2EF0"/>
    <w:rsid w:val="00BB4220"/>
    <w:rsid w:val="00BD3933"/>
    <w:rsid w:val="00BD4B95"/>
    <w:rsid w:val="00BD7B33"/>
    <w:rsid w:val="00BF07DA"/>
    <w:rsid w:val="00BF49D5"/>
    <w:rsid w:val="00BF4BFF"/>
    <w:rsid w:val="00C025FB"/>
    <w:rsid w:val="00C06E92"/>
    <w:rsid w:val="00C15877"/>
    <w:rsid w:val="00C15A1A"/>
    <w:rsid w:val="00C23877"/>
    <w:rsid w:val="00C50830"/>
    <w:rsid w:val="00C515E0"/>
    <w:rsid w:val="00C52E2D"/>
    <w:rsid w:val="00C666FB"/>
    <w:rsid w:val="00C66BAC"/>
    <w:rsid w:val="00C7233A"/>
    <w:rsid w:val="00C844A8"/>
    <w:rsid w:val="00C93389"/>
    <w:rsid w:val="00C95D12"/>
    <w:rsid w:val="00C96D4A"/>
    <w:rsid w:val="00C9770C"/>
    <w:rsid w:val="00CB3155"/>
    <w:rsid w:val="00CC05FE"/>
    <w:rsid w:val="00CC44A3"/>
    <w:rsid w:val="00CD60BF"/>
    <w:rsid w:val="00CE5215"/>
    <w:rsid w:val="00CF3567"/>
    <w:rsid w:val="00D030A6"/>
    <w:rsid w:val="00D13D98"/>
    <w:rsid w:val="00D1739B"/>
    <w:rsid w:val="00D265C3"/>
    <w:rsid w:val="00D52F10"/>
    <w:rsid w:val="00D54697"/>
    <w:rsid w:val="00D63065"/>
    <w:rsid w:val="00D66755"/>
    <w:rsid w:val="00D67667"/>
    <w:rsid w:val="00D70105"/>
    <w:rsid w:val="00D842A6"/>
    <w:rsid w:val="00D847E4"/>
    <w:rsid w:val="00DA146B"/>
    <w:rsid w:val="00DB4E33"/>
    <w:rsid w:val="00DC3E72"/>
    <w:rsid w:val="00DC7AC5"/>
    <w:rsid w:val="00DD0B01"/>
    <w:rsid w:val="00DD4E42"/>
    <w:rsid w:val="00DE13D6"/>
    <w:rsid w:val="00DF45F4"/>
    <w:rsid w:val="00E007A5"/>
    <w:rsid w:val="00E05E47"/>
    <w:rsid w:val="00E1109A"/>
    <w:rsid w:val="00E138B2"/>
    <w:rsid w:val="00E14A75"/>
    <w:rsid w:val="00E37823"/>
    <w:rsid w:val="00E44DC7"/>
    <w:rsid w:val="00E71BFA"/>
    <w:rsid w:val="00E71EF9"/>
    <w:rsid w:val="00E84611"/>
    <w:rsid w:val="00EA1842"/>
    <w:rsid w:val="00EA2CB8"/>
    <w:rsid w:val="00EA3DD7"/>
    <w:rsid w:val="00EA772C"/>
    <w:rsid w:val="00EA77C5"/>
    <w:rsid w:val="00EB1742"/>
    <w:rsid w:val="00EB34CB"/>
    <w:rsid w:val="00EB39F7"/>
    <w:rsid w:val="00EC4F51"/>
    <w:rsid w:val="00EC624D"/>
    <w:rsid w:val="00EC7524"/>
    <w:rsid w:val="00ED10BF"/>
    <w:rsid w:val="00ED3674"/>
    <w:rsid w:val="00ED64EA"/>
    <w:rsid w:val="00EF01F8"/>
    <w:rsid w:val="00EF0448"/>
    <w:rsid w:val="00EF244D"/>
    <w:rsid w:val="00F048C5"/>
    <w:rsid w:val="00F147C7"/>
    <w:rsid w:val="00F34206"/>
    <w:rsid w:val="00F35A49"/>
    <w:rsid w:val="00F40213"/>
    <w:rsid w:val="00F42736"/>
    <w:rsid w:val="00F4317E"/>
    <w:rsid w:val="00F4633D"/>
    <w:rsid w:val="00F6084F"/>
    <w:rsid w:val="00F61782"/>
    <w:rsid w:val="00F71DB0"/>
    <w:rsid w:val="00F959DE"/>
    <w:rsid w:val="00F961AB"/>
    <w:rsid w:val="00FA1C1B"/>
    <w:rsid w:val="00FA34DE"/>
    <w:rsid w:val="00FA36EE"/>
    <w:rsid w:val="00FB77F5"/>
    <w:rsid w:val="00FC4075"/>
    <w:rsid w:val="00FC40B2"/>
    <w:rsid w:val="00FC4FE3"/>
    <w:rsid w:val="00FF2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0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772C"/>
    <w:rPr>
      <w:lang w:eastAsia="en-US"/>
    </w:rPr>
  </w:style>
  <w:style w:type="paragraph" w:styleId="Nadpis1">
    <w:name w:val="heading 1"/>
    <w:basedOn w:val="Normlny"/>
    <w:next w:val="Normlny"/>
    <w:qFormat/>
    <w:rsid w:val="00EA772C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A772C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A772C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qFormat/>
    <w:rsid w:val="00EA772C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A772C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A772C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A772C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A772C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A772C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A772C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rsid w:val="00EA772C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EA772C"/>
  </w:style>
  <w:style w:type="paragraph" w:styleId="Zkladntext">
    <w:name w:val="Body Text"/>
    <w:basedOn w:val="Normlny"/>
    <w:link w:val="ZkladntextChar"/>
    <w:rsid w:val="00EA772C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A772C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A772C"/>
    <w:rPr>
      <w:color w:val="000000"/>
      <w:sz w:val="18"/>
    </w:rPr>
  </w:style>
  <w:style w:type="paragraph" w:customStyle="1" w:styleId="Pismenka">
    <w:name w:val="Pismenka"/>
    <w:basedOn w:val="Zkladntext"/>
    <w:rsid w:val="00EA772C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A772C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A772C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A772C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A772C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A772C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A772C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A772C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A772C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A772C"/>
    <w:pPr>
      <w:ind w:left="1400"/>
    </w:pPr>
    <w:rPr>
      <w:szCs w:val="24"/>
    </w:rPr>
  </w:style>
  <w:style w:type="character" w:styleId="Hypertextovprepojenie">
    <w:name w:val="Hyperlink"/>
    <w:basedOn w:val="Predvolenpsmoodseku"/>
    <w:semiHidden/>
    <w:rsid w:val="00EA772C"/>
    <w:rPr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EA772C"/>
    <w:rPr>
      <w:color w:val="800080"/>
      <w:u w:val="single"/>
    </w:rPr>
  </w:style>
  <w:style w:type="paragraph" w:styleId="Zarkazkladnhotextu">
    <w:name w:val="Body Text Indent"/>
    <w:basedOn w:val="Normlny"/>
    <w:semiHidden/>
    <w:rsid w:val="00EA772C"/>
    <w:pPr>
      <w:spacing w:after="120"/>
      <w:ind w:left="283"/>
    </w:pPr>
  </w:style>
  <w:style w:type="paragraph" w:styleId="Textbubliny">
    <w:name w:val="Balloon Text"/>
    <w:basedOn w:val="Normlny"/>
    <w:semiHidden/>
    <w:rsid w:val="00EA772C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semiHidden/>
    <w:rsid w:val="00EA772C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xl49">
    <w:name w:val="xl49"/>
    <w:basedOn w:val="Normlny"/>
    <w:rsid w:val="00EA772C"/>
    <w:pPr>
      <w:spacing w:before="100" w:beforeAutospacing="1" w:after="100" w:afterAutospacing="1"/>
    </w:pPr>
    <w:rPr>
      <w:rFonts w:ascii="Arial" w:eastAsia="Arial Unicode MS" w:hAnsi="Arial" w:cs="Arial"/>
      <w:sz w:val="22"/>
      <w:szCs w:val="22"/>
      <w:lang w:eastAsia="sk-SK"/>
    </w:rPr>
  </w:style>
  <w:style w:type="paragraph" w:styleId="truktradokumentu">
    <w:name w:val="Document Map"/>
    <w:basedOn w:val="Normlny"/>
    <w:semiHidden/>
    <w:rsid w:val="00EA772C"/>
    <w:pPr>
      <w:shd w:val="clear" w:color="auto" w:fill="000080"/>
    </w:pPr>
    <w:rPr>
      <w:rFonts w:ascii="Tahoma" w:hAnsi="Tahoma" w:cs="Tahoma"/>
    </w:rPr>
  </w:style>
  <w:style w:type="character" w:customStyle="1" w:styleId="ZkladntextChar">
    <w:name w:val="Základný text Char"/>
    <w:basedOn w:val="Predvolenpsmoodseku"/>
    <w:link w:val="Zkladntext"/>
    <w:rsid w:val="008D2119"/>
    <w:rPr>
      <w:sz w:val="18"/>
      <w:lang w:val="sk-SK"/>
    </w:rPr>
  </w:style>
  <w:style w:type="character" w:customStyle="1" w:styleId="Nadpis2Char">
    <w:name w:val="Nadpis 2 Char"/>
    <w:basedOn w:val="Predvolenpsmoodseku"/>
    <w:link w:val="Nadpis2"/>
    <w:locked/>
    <w:rsid w:val="00E71EF9"/>
    <w:rPr>
      <w:b/>
      <w:sz w:val="18"/>
      <w:lang w:eastAsia="en-US"/>
    </w:rPr>
  </w:style>
  <w:style w:type="character" w:customStyle="1" w:styleId="Nadpis4Char">
    <w:name w:val="Nadpis 4 Char"/>
    <w:basedOn w:val="Predvolenpsmoodseku"/>
    <w:link w:val="Nadpis4"/>
    <w:locked/>
    <w:rsid w:val="00947201"/>
    <w:rPr>
      <w:b/>
      <w:lang w:eastAsia="en-US"/>
    </w:rPr>
  </w:style>
  <w:style w:type="character" w:customStyle="1" w:styleId="PtaChar">
    <w:name w:val="Päta Char"/>
    <w:basedOn w:val="Predvolenpsmoodseku"/>
    <w:link w:val="Pta"/>
    <w:rsid w:val="00551F20"/>
    <w:rPr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A10F0F"/>
    <w:rPr>
      <w:lang w:eastAsia="en-US"/>
    </w:rPr>
  </w:style>
  <w:style w:type="paragraph" w:customStyle="1" w:styleId="Default">
    <w:name w:val="Default"/>
    <w:rsid w:val="005E024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0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772C"/>
    <w:rPr>
      <w:lang w:eastAsia="en-US"/>
    </w:rPr>
  </w:style>
  <w:style w:type="paragraph" w:styleId="Nadpis1">
    <w:name w:val="heading 1"/>
    <w:basedOn w:val="Normlny"/>
    <w:next w:val="Normlny"/>
    <w:qFormat/>
    <w:rsid w:val="00EA772C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A772C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A772C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qFormat/>
    <w:rsid w:val="00EA772C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A772C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A772C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A772C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A772C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A772C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A772C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rsid w:val="00EA772C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EA772C"/>
  </w:style>
  <w:style w:type="paragraph" w:styleId="Zkladntext">
    <w:name w:val="Body Text"/>
    <w:basedOn w:val="Normlny"/>
    <w:link w:val="ZkladntextChar"/>
    <w:rsid w:val="00EA772C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A772C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A772C"/>
    <w:rPr>
      <w:color w:val="000000"/>
      <w:sz w:val="18"/>
    </w:rPr>
  </w:style>
  <w:style w:type="paragraph" w:customStyle="1" w:styleId="Pismenka">
    <w:name w:val="Pismenka"/>
    <w:basedOn w:val="Zkladntext"/>
    <w:rsid w:val="00EA772C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A772C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A772C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A772C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A772C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A772C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A772C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A772C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A772C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A772C"/>
    <w:pPr>
      <w:ind w:left="1400"/>
    </w:pPr>
    <w:rPr>
      <w:szCs w:val="24"/>
    </w:rPr>
  </w:style>
  <w:style w:type="character" w:styleId="Hypertextovprepojenie">
    <w:name w:val="Hyperlink"/>
    <w:basedOn w:val="Predvolenpsmoodseku"/>
    <w:semiHidden/>
    <w:rsid w:val="00EA772C"/>
    <w:rPr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EA772C"/>
    <w:rPr>
      <w:color w:val="800080"/>
      <w:u w:val="single"/>
    </w:rPr>
  </w:style>
  <w:style w:type="paragraph" w:styleId="Zarkazkladnhotextu">
    <w:name w:val="Body Text Indent"/>
    <w:basedOn w:val="Normlny"/>
    <w:semiHidden/>
    <w:rsid w:val="00EA772C"/>
    <w:pPr>
      <w:spacing w:after="120"/>
      <w:ind w:left="283"/>
    </w:pPr>
  </w:style>
  <w:style w:type="paragraph" w:styleId="Textbubliny">
    <w:name w:val="Balloon Text"/>
    <w:basedOn w:val="Normlny"/>
    <w:semiHidden/>
    <w:rsid w:val="00EA772C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semiHidden/>
    <w:rsid w:val="00EA772C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xl49">
    <w:name w:val="xl49"/>
    <w:basedOn w:val="Normlny"/>
    <w:rsid w:val="00EA772C"/>
    <w:pPr>
      <w:spacing w:before="100" w:beforeAutospacing="1" w:after="100" w:afterAutospacing="1"/>
    </w:pPr>
    <w:rPr>
      <w:rFonts w:ascii="Arial" w:eastAsia="Arial Unicode MS" w:hAnsi="Arial" w:cs="Arial"/>
      <w:sz w:val="22"/>
      <w:szCs w:val="22"/>
      <w:lang w:eastAsia="sk-SK"/>
    </w:rPr>
  </w:style>
  <w:style w:type="paragraph" w:styleId="truktradokumentu">
    <w:name w:val="Document Map"/>
    <w:basedOn w:val="Normlny"/>
    <w:semiHidden/>
    <w:rsid w:val="00EA772C"/>
    <w:pPr>
      <w:shd w:val="clear" w:color="auto" w:fill="000080"/>
    </w:pPr>
    <w:rPr>
      <w:rFonts w:ascii="Tahoma" w:hAnsi="Tahoma" w:cs="Tahoma"/>
    </w:rPr>
  </w:style>
  <w:style w:type="character" w:customStyle="1" w:styleId="ZkladntextChar">
    <w:name w:val="Základný text Char"/>
    <w:basedOn w:val="Predvolenpsmoodseku"/>
    <w:link w:val="Zkladntext"/>
    <w:rsid w:val="008D2119"/>
    <w:rPr>
      <w:sz w:val="18"/>
      <w:lang w:val="sk-SK"/>
    </w:rPr>
  </w:style>
  <w:style w:type="character" w:customStyle="1" w:styleId="Nadpis2Char">
    <w:name w:val="Nadpis 2 Char"/>
    <w:basedOn w:val="Predvolenpsmoodseku"/>
    <w:link w:val="Nadpis2"/>
    <w:locked/>
    <w:rsid w:val="00E71EF9"/>
    <w:rPr>
      <w:b/>
      <w:sz w:val="18"/>
      <w:lang w:eastAsia="en-US"/>
    </w:rPr>
  </w:style>
  <w:style w:type="character" w:customStyle="1" w:styleId="Nadpis4Char">
    <w:name w:val="Nadpis 4 Char"/>
    <w:basedOn w:val="Predvolenpsmoodseku"/>
    <w:link w:val="Nadpis4"/>
    <w:locked/>
    <w:rsid w:val="00947201"/>
    <w:rPr>
      <w:b/>
      <w:lang w:eastAsia="en-US"/>
    </w:rPr>
  </w:style>
  <w:style w:type="character" w:customStyle="1" w:styleId="PtaChar">
    <w:name w:val="Päta Char"/>
    <w:basedOn w:val="Predvolenpsmoodseku"/>
    <w:link w:val="Pta"/>
    <w:rsid w:val="00551F20"/>
    <w:rPr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A10F0F"/>
    <w:rPr>
      <w:lang w:eastAsia="en-US"/>
    </w:rPr>
  </w:style>
  <w:style w:type="paragraph" w:customStyle="1" w:styleId="Default">
    <w:name w:val="Default"/>
    <w:rsid w:val="005E024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14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oleObject" Target="embeddings/Pracovn__h_rok_programu_Microsoft_Excel_97-20033.xls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oleObject" Target="embeddings/Pracovn__h_rok_programu_Microsoft_Excel_97-20032.xls"/><Relationship Id="rId20" Type="http://schemas.openxmlformats.org/officeDocument/2006/relationships/oleObject" Target="embeddings/Pracovn__h_rok_programu_Microsoft_Excel_97-20034.xls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fontTable" Target="fontTable.xml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Pracovn__h_rok_programu_Microsoft_Excel_97-20031.xls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C3C3B4-56E7-4CD0-A490-E819CDD37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6</Pages>
  <Words>2328</Words>
  <Characters>13271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15568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Lukas</cp:lastModifiedBy>
  <cp:revision>12</cp:revision>
  <cp:lastPrinted>2017-06-26T09:12:00Z</cp:lastPrinted>
  <dcterms:created xsi:type="dcterms:W3CDTF">2017-06-26T07:40:00Z</dcterms:created>
  <dcterms:modified xsi:type="dcterms:W3CDTF">2017-06-28T18:00:00Z</dcterms:modified>
</cp:coreProperties>
</file>