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117C0" w:rsidRDefault="009117C0" w:rsidP="009117C0">
      <w:r>
        <w:t>Poznámky Úč MÚJ 3-01</w:t>
      </w:r>
      <w:r>
        <w:tab/>
      </w:r>
      <w:r>
        <w:tab/>
      </w:r>
      <w:r w:rsidRPr="00D32208">
        <w:rPr>
          <w:b/>
        </w:rPr>
        <w:t>IČO  48224472</w:t>
      </w:r>
      <w:r w:rsidRPr="00D32208">
        <w:rPr>
          <w:b/>
        </w:rPr>
        <w:tab/>
      </w:r>
      <w:r w:rsidRPr="00D32208">
        <w:rPr>
          <w:b/>
        </w:rPr>
        <w:tab/>
        <w:t>DIČ 2120098024</w:t>
      </w:r>
    </w:p>
    <w:p w:rsidR="009117C0" w:rsidRDefault="009117C0" w:rsidP="009117C0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117C0" w:rsidRDefault="009117C0" w:rsidP="009117C0">
      <w:r>
        <w:t>VŠEOBECNÉ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117C0" w:rsidRDefault="009117C0" w:rsidP="009117C0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117C0" w:rsidRPr="009117C0" w:rsidRDefault="009117C0" w:rsidP="009117C0">
      <w:pPr>
        <w:rPr>
          <w:b/>
        </w:rPr>
      </w:pPr>
      <w:r w:rsidRPr="009117C0">
        <w:rPr>
          <w:b/>
        </w:rPr>
        <w:t>1. Názov spoločnosti a jej sídlo</w:t>
      </w:r>
      <w:r w:rsidRPr="009117C0">
        <w:rPr>
          <w:b/>
        </w:rPr>
        <w:tab/>
      </w:r>
      <w:r w:rsidRPr="009117C0">
        <w:rPr>
          <w:b/>
        </w:rPr>
        <w:tab/>
      </w:r>
      <w:r w:rsidRPr="009117C0">
        <w:rPr>
          <w:b/>
        </w:rPr>
        <w:tab/>
      </w:r>
      <w:r w:rsidRPr="009117C0">
        <w:rPr>
          <w:b/>
        </w:rPr>
        <w:tab/>
      </w:r>
      <w:r w:rsidRPr="009117C0">
        <w:rPr>
          <w:b/>
        </w:rPr>
        <w:tab/>
      </w:r>
      <w:r w:rsidRPr="009117C0">
        <w:rPr>
          <w:b/>
        </w:rPr>
        <w:tab/>
      </w:r>
    </w:p>
    <w:p w:rsidR="009117C0" w:rsidRDefault="009117C0" w:rsidP="009117C0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117C0" w:rsidRDefault="009117C0" w:rsidP="009117C0">
      <w:r>
        <w:t>Style &amp; Design s.r.o., Maťovce 48, 07901 Maťovské Vojkovce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117C0" w:rsidRPr="009117C0" w:rsidRDefault="009117C0" w:rsidP="009117C0">
      <w:r>
        <w:rPr>
          <w:b/>
        </w:rPr>
        <w:t>2</w:t>
      </w:r>
      <w:r w:rsidRPr="009117C0">
        <w:rPr>
          <w:b/>
        </w:rPr>
        <w:t>. Údaje o konsolidovanom celku</w:t>
      </w:r>
      <w:r w:rsidRPr="009117C0">
        <w:rPr>
          <w:b/>
        </w:rPr>
        <w:tab/>
      </w:r>
      <w:r w:rsidRPr="009117C0">
        <w:rPr>
          <w:b/>
        </w:rPr>
        <w:tab/>
      </w:r>
      <w:r w:rsidRPr="009117C0">
        <w:rPr>
          <w:b/>
        </w:rPr>
        <w:tab/>
      </w:r>
      <w:r w:rsidRPr="009117C0">
        <w:rPr>
          <w:b/>
        </w:rPr>
        <w:tab/>
      </w:r>
      <w:r w:rsidRPr="009117C0">
        <w:rPr>
          <w:b/>
        </w:rPr>
        <w:tab/>
      </w:r>
    </w:p>
    <w:p w:rsidR="009117C0" w:rsidRDefault="009117C0" w:rsidP="009117C0">
      <w:r>
        <w:tab/>
        <w:t>neeviduje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117C0" w:rsidRPr="009117C0" w:rsidRDefault="009117C0" w:rsidP="009117C0">
      <w:pPr>
        <w:rPr>
          <w:b/>
        </w:rPr>
      </w:pPr>
      <w:r>
        <w:rPr>
          <w:b/>
        </w:rPr>
        <w:t xml:space="preserve">3. </w:t>
      </w:r>
      <w:r w:rsidRPr="009117C0">
        <w:rPr>
          <w:b/>
        </w:rPr>
        <w:t xml:space="preserve">Počet zamestnancov </w:t>
      </w:r>
    </w:p>
    <w:p w:rsidR="009117C0" w:rsidRDefault="009117C0" w:rsidP="009117C0">
      <w:r>
        <w:t>Údaje o počte zamestnancov za bežné účtovné obdobie a bezprostredne predchádzajúce účtovné obdobie sú uvedené v nasledujúcom prehľade:</w:t>
      </w:r>
      <w:r>
        <w:tab/>
      </w:r>
      <w:r>
        <w:tab/>
      </w:r>
    </w:p>
    <w:p w:rsidR="009117C0" w:rsidRDefault="009117C0" w:rsidP="009117C0">
      <w:r>
        <w:tab/>
      </w:r>
      <w:r>
        <w:tab/>
      </w:r>
      <w:r>
        <w:tab/>
      </w:r>
      <w:r>
        <w:tab/>
      </w:r>
      <w:r>
        <w:tab/>
      </w:r>
    </w:p>
    <w:p w:rsidR="009117C0" w:rsidRPr="009117C0" w:rsidRDefault="009117C0" w:rsidP="009117C0">
      <w:pPr>
        <w:rPr>
          <w:sz w:val="24"/>
        </w:rPr>
      </w:pPr>
      <w:r>
        <w:tab/>
      </w:r>
      <w:r w:rsidRPr="009117C0">
        <w:rPr>
          <w:sz w:val="24"/>
        </w:rPr>
        <w:tab/>
      </w:r>
    </w:p>
    <w:tbl>
      <w:tblPr>
        <w:tblW w:w="863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40"/>
        <w:gridCol w:w="190"/>
        <w:gridCol w:w="1660"/>
        <w:gridCol w:w="190"/>
        <w:gridCol w:w="1660"/>
      </w:tblGrid>
      <w:tr w:rsidR="009117C0" w:rsidRPr="009117C0" w:rsidTr="009117C0">
        <w:trPr>
          <w:trHeight w:val="240"/>
        </w:trPr>
        <w:tc>
          <w:tcPr>
            <w:tcW w:w="4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9117C0" w:rsidRPr="009117C0" w:rsidRDefault="009117C0" w:rsidP="009117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20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9117C0" w:rsidRPr="009117C0" w:rsidRDefault="009117C0" w:rsidP="009117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20"/>
                <w:szCs w:val="18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9117C0" w:rsidRPr="009117C0" w:rsidRDefault="009117C0" w:rsidP="009117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18"/>
                <w:lang w:eastAsia="sk-SK"/>
              </w:rPr>
              <w:t xml:space="preserve">      </w:t>
            </w:r>
            <w:r w:rsidRPr="009117C0">
              <w:rPr>
                <w:rFonts w:ascii="Times New Roman" w:eastAsia="Times New Roman" w:hAnsi="Times New Roman" w:cs="Times New Roman"/>
                <w:sz w:val="20"/>
                <w:szCs w:val="18"/>
                <w:lang w:eastAsia="sk-SK"/>
              </w:rPr>
              <w:t>2016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9117C0" w:rsidRPr="009117C0" w:rsidRDefault="009117C0" w:rsidP="009117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20"/>
                <w:szCs w:val="18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9117C0" w:rsidRPr="009117C0" w:rsidRDefault="009117C0" w:rsidP="009117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18"/>
                <w:lang w:eastAsia="sk-SK"/>
              </w:rPr>
              <w:t xml:space="preserve">           </w:t>
            </w:r>
            <w:r w:rsidRPr="009117C0">
              <w:rPr>
                <w:rFonts w:ascii="Times New Roman" w:eastAsia="Times New Roman" w:hAnsi="Times New Roman" w:cs="Times New Roman"/>
                <w:sz w:val="20"/>
                <w:szCs w:val="18"/>
                <w:lang w:eastAsia="sk-SK"/>
              </w:rPr>
              <w:t>2015</w:t>
            </w:r>
          </w:p>
        </w:tc>
      </w:tr>
      <w:tr w:rsidR="009117C0" w:rsidRPr="009117C0" w:rsidTr="009117C0">
        <w:trPr>
          <w:trHeight w:val="240"/>
        </w:trPr>
        <w:tc>
          <w:tcPr>
            <w:tcW w:w="4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117C0" w:rsidRPr="009117C0" w:rsidRDefault="009117C0" w:rsidP="009117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20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117C0" w:rsidRPr="009117C0" w:rsidRDefault="009117C0" w:rsidP="009117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20"/>
                <w:szCs w:val="18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117C0" w:rsidRPr="009117C0" w:rsidRDefault="009117C0" w:rsidP="009117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20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117C0" w:rsidRPr="009117C0" w:rsidRDefault="009117C0" w:rsidP="009117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20"/>
                <w:szCs w:val="18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117C0" w:rsidRPr="009117C0" w:rsidRDefault="009117C0" w:rsidP="009117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20"/>
                <w:szCs w:val="18"/>
                <w:lang w:eastAsia="sk-SK"/>
              </w:rPr>
              <w:t> </w:t>
            </w:r>
          </w:p>
        </w:tc>
      </w:tr>
      <w:tr w:rsidR="009117C0" w:rsidRPr="009117C0" w:rsidTr="009117C0">
        <w:trPr>
          <w:trHeight w:val="240"/>
        </w:trPr>
        <w:tc>
          <w:tcPr>
            <w:tcW w:w="4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9117C0" w:rsidRPr="009117C0" w:rsidRDefault="009117C0" w:rsidP="009117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20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9117C0" w:rsidRPr="009117C0" w:rsidRDefault="009117C0" w:rsidP="009117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20"/>
                <w:szCs w:val="18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20"/>
                <w:szCs w:val="18"/>
                <w:lang w:eastAsia="sk-SK"/>
              </w:rPr>
              <w:t>3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20"/>
                <w:szCs w:val="18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20"/>
                <w:szCs w:val="18"/>
                <w:lang w:eastAsia="sk-SK"/>
              </w:rPr>
              <w:t>0</w:t>
            </w:r>
          </w:p>
        </w:tc>
      </w:tr>
      <w:tr w:rsidR="009117C0" w:rsidRPr="009117C0" w:rsidTr="009117C0">
        <w:trPr>
          <w:trHeight w:val="480"/>
        </w:trPr>
        <w:tc>
          <w:tcPr>
            <w:tcW w:w="4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117C0" w:rsidRPr="009117C0" w:rsidRDefault="009117C0" w:rsidP="009117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20"/>
                <w:szCs w:val="18"/>
                <w:lang w:eastAsia="sk-SK"/>
              </w:rPr>
              <w:t>Stav zamestnancov ku dňu, ku ktorému sa zostavuje účtovná závierka, z toho: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9117C0" w:rsidRPr="009117C0" w:rsidRDefault="009117C0" w:rsidP="009117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20"/>
                <w:szCs w:val="18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20"/>
                <w:szCs w:val="18"/>
                <w:lang w:eastAsia="sk-SK"/>
              </w:rPr>
              <w:t>2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20"/>
                <w:szCs w:val="18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20"/>
                <w:szCs w:val="18"/>
                <w:lang w:eastAsia="sk-SK"/>
              </w:rPr>
              <w:t>0</w:t>
            </w:r>
          </w:p>
        </w:tc>
      </w:tr>
      <w:tr w:rsidR="009117C0" w:rsidRPr="009117C0" w:rsidTr="009117C0">
        <w:trPr>
          <w:trHeight w:val="240"/>
        </w:trPr>
        <w:tc>
          <w:tcPr>
            <w:tcW w:w="4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9117C0" w:rsidRPr="009117C0" w:rsidRDefault="009117C0" w:rsidP="009117C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9117C0" w:rsidRPr="009117C0" w:rsidRDefault="009117C0" w:rsidP="009117C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9117C0" w:rsidRPr="009117C0" w:rsidRDefault="009117C0" w:rsidP="009117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9117C0" w:rsidRPr="009117C0" w:rsidRDefault="009117C0" w:rsidP="009117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9117C0" w:rsidRPr="009117C0" w:rsidRDefault="009117C0" w:rsidP="009117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9117C0" w:rsidRDefault="009117C0" w:rsidP="009117C0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117C0" w:rsidRPr="009117C0" w:rsidRDefault="009117C0" w:rsidP="009117C0">
      <w:pPr>
        <w:pStyle w:val="Pismenka"/>
        <w:numPr>
          <w:ilvl w:val="0"/>
          <w:numId w:val="0"/>
        </w:numPr>
        <w:jc w:val="left"/>
        <w:rPr>
          <w:sz w:val="22"/>
        </w:rPr>
      </w:pPr>
      <w:r w:rsidRPr="009117C0">
        <w:rPr>
          <w:sz w:val="22"/>
        </w:rPr>
        <w:t>4.      Dlhodobý nehmotný majetok a dlhodobý hmotný majetok</w:t>
      </w:r>
    </w:p>
    <w:p w:rsidR="009117C0" w:rsidRPr="009117C0" w:rsidRDefault="009117C0" w:rsidP="009117C0">
      <w:pPr>
        <w:pStyle w:val="Zkladntext"/>
        <w:rPr>
          <w:sz w:val="22"/>
        </w:rPr>
      </w:pPr>
    </w:p>
    <w:p w:rsidR="009117C0" w:rsidRPr="009117C0" w:rsidRDefault="009117C0" w:rsidP="009117C0">
      <w:pPr>
        <w:pStyle w:val="Zkladntext"/>
        <w:rPr>
          <w:sz w:val="22"/>
        </w:rPr>
      </w:pPr>
      <w:r w:rsidRPr="009117C0">
        <w:rPr>
          <w:sz w:val="22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9117C0" w:rsidRPr="009117C0" w:rsidRDefault="009117C0" w:rsidP="009117C0">
      <w:pPr>
        <w:pStyle w:val="Zkladntext"/>
        <w:rPr>
          <w:sz w:val="22"/>
        </w:rPr>
      </w:pPr>
    </w:p>
    <w:p w:rsidR="009117C0" w:rsidRPr="009117C0" w:rsidRDefault="009117C0" w:rsidP="009117C0">
      <w:pPr>
        <w:pStyle w:val="Zkladntext"/>
        <w:rPr>
          <w:sz w:val="22"/>
        </w:rPr>
      </w:pPr>
      <w:r w:rsidRPr="009117C0">
        <w:rPr>
          <w:sz w:val="22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9117C0" w:rsidRPr="009117C0" w:rsidRDefault="009117C0" w:rsidP="009117C0">
      <w:pPr>
        <w:pStyle w:val="Zkladntext"/>
        <w:rPr>
          <w:sz w:val="22"/>
        </w:rPr>
      </w:pPr>
    </w:p>
    <w:p w:rsidR="009117C0" w:rsidRPr="009117C0" w:rsidRDefault="009117C0" w:rsidP="009117C0">
      <w:pPr>
        <w:pStyle w:val="Zkladntext"/>
        <w:rPr>
          <w:sz w:val="22"/>
        </w:rPr>
      </w:pPr>
      <w:r w:rsidRPr="009117C0">
        <w:rPr>
          <w:sz w:val="22"/>
        </w:rPr>
        <w:t>Súčasťou obstarávacej ceny dlhodobého nehmotného majetku nie sú úroky z cudzích zdrojov, ktoré vznikli do momentu zaradenia dlhodobého nehmotného majetku do používania.</w:t>
      </w:r>
    </w:p>
    <w:p w:rsidR="009117C0" w:rsidRPr="009117C0" w:rsidRDefault="009117C0" w:rsidP="009117C0">
      <w:pPr>
        <w:pStyle w:val="Zkladntext"/>
        <w:rPr>
          <w:sz w:val="22"/>
        </w:rPr>
      </w:pPr>
    </w:p>
    <w:p w:rsidR="009117C0" w:rsidRPr="009117C0" w:rsidRDefault="009117C0" w:rsidP="009117C0">
      <w:pPr>
        <w:pStyle w:val="Zkladntext"/>
        <w:rPr>
          <w:sz w:val="22"/>
        </w:rPr>
      </w:pPr>
      <w:r w:rsidRPr="009117C0">
        <w:rPr>
          <w:sz w:val="22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9117C0" w:rsidRPr="009117C0" w:rsidRDefault="009117C0" w:rsidP="009117C0">
      <w:pPr>
        <w:pStyle w:val="Zkladntext"/>
        <w:rPr>
          <w:sz w:val="22"/>
        </w:rPr>
      </w:pPr>
    </w:p>
    <w:p w:rsidR="009117C0" w:rsidRPr="009117C0" w:rsidRDefault="009117C0" w:rsidP="009117C0">
      <w:pPr>
        <w:pStyle w:val="Zkladntext"/>
        <w:rPr>
          <w:sz w:val="22"/>
        </w:rPr>
      </w:pPr>
      <w:r w:rsidRPr="009117C0">
        <w:rPr>
          <w:sz w:val="22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9117C0" w:rsidRPr="009117C0" w:rsidRDefault="009117C0" w:rsidP="009117C0">
      <w:pPr>
        <w:pStyle w:val="Zkladntext"/>
        <w:rPr>
          <w:sz w:val="22"/>
        </w:rPr>
      </w:pPr>
    </w:p>
    <w:p w:rsidR="009117C0" w:rsidRPr="009117C0" w:rsidRDefault="009117C0" w:rsidP="009117C0">
      <w:pPr>
        <w:pStyle w:val="Zkladntext"/>
        <w:rPr>
          <w:sz w:val="22"/>
        </w:rPr>
      </w:pPr>
      <w:r w:rsidRPr="009117C0">
        <w:rPr>
          <w:sz w:val="22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9117C0" w:rsidRPr="009117C0" w:rsidRDefault="009117C0" w:rsidP="009117C0">
      <w:pPr>
        <w:pStyle w:val="Zkladntext"/>
        <w:rPr>
          <w:sz w:val="22"/>
        </w:rPr>
      </w:pPr>
      <w:r w:rsidRPr="009117C0">
        <w:rPr>
          <w:sz w:val="22"/>
        </w:rPr>
        <w:t xml:space="preserve"> </w:t>
      </w:r>
    </w:p>
    <w:p w:rsidR="009117C0" w:rsidRPr="009117C0" w:rsidRDefault="009117C0" w:rsidP="009117C0">
      <w:pPr>
        <w:pStyle w:val="Zkladntext"/>
        <w:rPr>
          <w:sz w:val="22"/>
        </w:rPr>
      </w:pPr>
      <w:r w:rsidRPr="009117C0">
        <w:rPr>
          <w:sz w:val="22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9117C0" w:rsidRPr="009117C0" w:rsidRDefault="009117C0" w:rsidP="009117C0">
      <w:pPr>
        <w:pStyle w:val="Zkladntext"/>
        <w:rPr>
          <w:sz w:val="22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790"/>
        <w:gridCol w:w="400"/>
        <w:gridCol w:w="1541"/>
        <w:gridCol w:w="222"/>
        <w:gridCol w:w="1792"/>
        <w:gridCol w:w="222"/>
        <w:gridCol w:w="1649"/>
      </w:tblGrid>
      <w:tr w:rsidR="009117C0" w:rsidRPr="009117C0" w:rsidTr="00C238CA">
        <w:trPr>
          <w:trHeight w:val="250"/>
        </w:trPr>
        <w:tc>
          <w:tcPr>
            <w:tcW w:w="3402" w:type="dxa"/>
            <w:gridSpan w:val="2"/>
          </w:tcPr>
          <w:p w:rsidR="009117C0" w:rsidRPr="009117C0" w:rsidRDefault="009117C0" w:rsidP="00C238CA">
            <w:pPr>
              <w:pStyle w:val="Tabulka"/>
              <w:rPr>
                <w:sz w:val="22"/>
              </w:rPr>
            </w:pPr>
            <w:r w:rsidRPr="009117C0">
              <w:rPr>
                <w:sz w:val="22"/>
              </w:rPr>
              <w:br w:type="page"/>
            </w:r>
          </w:p>
        </w:tc>
        <w:tc>
          <w:tcPr>
            <w:tcW w:w="1559" w:type="dxa"/>
          </w:tcPr>
          <w:p w:rsidR="009117C0" w:rsidRPr="009117C0" w:rsidRDefault="009117C0" w:rsidP="00C238CA">
            <w:pPr>
              <w:pStyle w:val="Tabulka"/>
              <w:jc w:val="center"/>
              <w:rPr>
                <w:sz w:val="22"/>
              </w:rPr>
            </w:pPr>
            <w:r w:rsidRPr="009117C0">
              <w:rPr>
                <w:sz w:val="22"/>
              </w:rPr>
              <w:t>Predpokladaná</w:t>
            </w:r>
          </w:p>
        </w:tc>
        <w:tc>
          <w:tcPr>
            <w:tcW w:w="142" w:type="dxa"/>
          </w:tcPr>
          <w:p w:rsidR="009117C0" w:rsidRPr="009117C0" w:rsidRDefault="009117C0" w:rsidP="00C238CA">
            <w:pPr>
              <w:pStyle w:val="Tabulka"/>
              <w:jc w:val="center"/>
              <w:rPr>
                <w:sz w:val="22"/>
              </w:rPr>
            </w:pPr>
          </w:p>
        </w:tc>
        <w:tc>
          <w:tcPr>
            <w:tcW w:w="1842" w:type="dxa"/>
          </w:tcPr>
          <w:p w:rsidR="009117C0" w:rsidRPr="009117C0" w:rsidRDefault="009117C0" w:rsidP="00C238CA">
            <w:pPr>
              <w:pStyle w:val="Tabulka"/>
              <w:jc w:val="center"/>
              <w:rPr>
                <w:sz w:val="22"/>
              </w:rPr>
            </w:pPr>
            <w:r w:rsidRPr="009117C0">
              <w:rPr>
                <w:sz w:val="22"/>
              </w:rPr>
              <w:t>Metóda</w:t>
            </w:r>
          </w:p>
        </w:tc>
        <w:tc>
          <w:tcPr>
            <w:tcW w:w="142" w:type="dxa"/>
          </w:tcPr>
          <w:p w:rsidR="009117C0" w:rsidRPr="009117C0" w:rsidRDefault="009117C0" w:rsidP="00C238CA">
            <w:pPr>
              <w:pStyle w:val="Tabulka"/>
              <w:jc w:val="center"/>
              <w:rPr>
                <w:sz w:val="22"/>
              </w:rPr>
            </w:pPr>
          </w:p>
        </w:tc>
        <w:tc>
          <w:tcPr>
            <w:tcW w:w="1730" w:type="dxa"/>
          </w:tcPr>
          <w:p w:rsidR="009117C0" w:rsidRPr="009117C0" w:rsidRDefault="009117C0" w:rsidP="00C238CA">
            <w:pPr>
              <w:pStyle w:val="Tabulka"/>
              <w:jc w:val="center"/>
              <w:rPr>
                <w:sz w:val="22"/>
              </w:rPr>
            </w:pPr>
            <w:r w:rsidRPr="009117C0">
              <w:rPr>
                <w:sz w:val="22"/>
              </w:rPr>
              <w:t>Ročná odpisová</w:t>
            </w:r>
          </w:p>
        </w:tc>
      </w:tr>
      <w:tr w:rsidR="009117C0" w:rsidRPr="009117C0" w:rsidTr="00C238CA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9117C0" w:rsidRPr="009117C0" w:rsidRDefault="009117C0" w:rsidP="00C238CA">
            <w:pPr>
              <w:pStyle w:val="Tabulka"/>
              <w:rPr>
                <w:sz w:val="22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9117C0" w:rsidRPr="009117C0" w:rsidRDefault="009117C0" w:rsidP="00C238CA">
            <w:pPr>
              <w:pStyle w:val="Tabulka"/>
              <w:rPr>
                <w:sz w:val="22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9117C0" w:rsidRPr="009117C0" w:rsidRDefault="009117C0" w:rsidP="00C238CA">
            <w:pPr>
              <w:pStyle w:val="Tabulka"/>
              <w:jc w:val="center"/>
              <w:rPr>
                <w:sz w:val="22"/>
              </w:rPr>
            </w:pPr>
            <w:r w:rsidRPr="009117C0">
              <w:rPr>
                <w:sz w:val="22"/>
              </w:rPr>
              <w:t>doba používania</w:t>
            </w:r>
            <w:r w:rsidRPr="009117C0">
              <w:rPr>
                <w:sz w:val="22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9117C0" w:rsidRPr="009117C0" w:rsidRDefault="009117C0" w:rsidP="00C238CA">
            <w:pPr>
              <w:pStyle w:val="Tabulka"/>
              <w:jc w:val="center"/>
              <w:rPr>
                <w:sz w:val="22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9117C0" w:rsidRPr="009117C0" w:rsidRDefault="009117C0" w:rsidP="00C238CA">
            <w:pPr>
              <w:pStyle w:val="Tabulka"/>
              <w:jc w:val="center"/>
              <w:rPr>
                <w:sz w:val="22"/>
              </w:rPr>
            </w:pPr>
            <w:r w:rsidRPr="009117C0">
              <w:rPr>
                <w:sz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9117C0" w:rsidRPr="009117C0" w:rsidRDefault="009117C0" w:rsidP="00C238CA">
            <w:pPr>
              <w:pStyle w:val="Tabulka"/>
              <w:jc w:val="center"/>
              <w:rPr>
                <w:sz w:val="22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9117C0" w:rsidRPr="009117C0" w:rsidRDefault="009117C0" w:rsidP="00C238CA">
            <w:pPr>
              <w:pStyle w:val="Tabulka"/>
              <w:jc w:val="center"/>
              <w:rPr>
                <w:sz w:val="22"/>
              </w:rPr>
            </w:pPr>
            <w:r w:rsidRPr="009117C0">
              <w:rPr>
                <w:sz w:val="22"/>
              </w:rPr>
              <w:t>sadzba v %</w:t>
            </w:r>
          </w:p>
        </w:tc>
      </w:tr>
      <w:tr w:rsidR="009117C0" w:rsidRPr="009117C0" w:rsidTr="00C238CA">
        <w:trPr>
          <w:trHeight w:val="250"/>
        </w:trPr>
        <w:tc>
          <w:tcPr>
            <w:tcW w:w="3402" w:type="dxa"/>
            <w:gridSpan w:val="2"/>
          </w:tcPr>
          <w:p w:rsidR="009117C0" w:rsidRPr="009117C0" w:rsidRDefault="009117C0" w:rsidP="00C238CA">
            <w:pPr>
              <w:pStyle w:val="Tabulka"/>
              <w:rPr>
                <w:sz w:val="22"/>
              </w:rPr>
            </w:pPr>
            <w:r w:rsidRPr="009117C0">
              <w:rPr>
                <w:sz w:val="22"/>
              </w:rPr>
              <w:t>Aktivované náklady na vývoj</w:t>
            </w:r>
          </w:p>
        </w:tc>
        <w:tc>
          <w:tcPr>
            <w:tcW w:w="1559" w:type="dxa"/>
          </w:tcPr>
          <w:p w:rsidR="009117C0" w:rsidRPr="009117C0" w:rsidRDefault="009117C0" w:rsidP="00C238CA">
            <w:pPr>
              <w:pStyle w:val="Tabulka"/>
              <w:jc w:val="center"/>
              <w:rPr>
                <w:sz w:val="22"/>
              </w:rPr>
            </w:pPr>
            <w:r w:rsidRPr="009117C0">
              <w:rPr>
                <w:sz w:val="22"/>
              </w:rPr>
              <w:t>Nemá</w:t>
            </w:r>
          </w:p>
        </w:tc>
        <w:tc>
          <w:tcPr>
            <w:tcW w:w="142" w:type="dxa"/>
          </w:tcPr>
          <w:p w:rsidR="009117C0" w:rsidRPr="009117C0" w:rsidRDefault="009117C0" w:rsidP="00C238CA">
            <w:pPr>
              <w:pStyle w:val="Tabulka"/>
              <w:jc w:val="center"/>
              <w:rPr>
                <w:sz w:val="22"/>
              </w:rPr>
            </w:pPr>
          </w:p>
        </w:tc>
        <w:tc>
          <w:tcPr>
            <w:tcW w:w="1842" w:type="dxa"/>
          </w:tcPr>
          <w:p w:rsidR="009117C0" w:rsidRPr="009117C0" w:rsidRDefault="009117C0" w:rsidP="00C238CA">
            <w:pPr>
              <w:pStyle w:val="Tabulka"/>
              <w:jc w:val="center"/>
              <w:rPr>
                <w:sz w:val="22"/>
              </w:rPr>
            </w:pPr>
            <w:r w:rsidRPr="009117C0">
              <w:rPr>
                <w:sz w:val="22"/>
              </w:rPr>
              <w:t>lineárna</w:t>
            </w:r>
          </w:p>
        </w:tc>
        <w:tc>
          <w:tcPr>
            <w:tcW w:w="142" w:type="dxa"/>
          </w:tcPr>
          <w:p w:rsidR="009117C0" w:rsidRPr="009117C0" w:rsidRDefault="009117C0" w:rsidP="00C238CA">
            <w:pPr>
              <w:pStyle w:val="Tabulka"/>
              <w:jc w:val="center"/>
              <w:rPr>
                <w:sz w:val="22"/>
              </w:rPr>
            </w:pPr>
          </w:p>
        </w:tc>
        <w:tc>
          <w:tcPr>
            <w:tcW w:w="1730" w:type="dxa"/>
          </w:tcPr>
          <w:p w:rsidR="009117C0" w:rsidRPr="009117C0" w:rsidRDefault="009117C0" w:rsidP="00C238CA">
            <w:pPr>
              <w:pStyle w:val="Tabulka"/>
              <w:jc w:val="center"/>
              <w:rPr>
                <w:sz w:val="22"/>
              </w:rPr>
            </w:pPr>
          </w:p>
        </w:tc>
      </w:tr>
      <w:tr w:rsidR="009117C0" w:rsidRPr="009117C0" w:rsidTr="00C238CA">
        <w:trPr>
          <w:trHeight w:val="250"/>
        </w:trPr>
        <w:tc>
          <w:tcPr>
            <w:tcW w:w="3402" w:type="dxa"/>
            <w:gridSpan w:val="2"/>
          </w:tcPr>
          <w:p w:rsidR="009117C0" w:rsidRPr="009117C0" w:rsidRDefault="009117C0" w:rsidP="00C238CA">
            <w:pPr>
              <w:pStyle w:val="Tabulka"/>
              <w:rPr>
                <w:sz w:val="22"/>
              </w:rPr>
            </w:pPr>
            <w:r w:rsidRPr="009117C0">
              <w:rPr>
                <w:sz w:val="22"/>
              </w:rPr>
              <w:t>Softvér</w:t>
            </w:r>
          </w:p>
        </w:tc>
        <w:tc>
          <w:tcPr>
            <w:tcW w:w="1559" w:type="dxa"/>
          </w:tcPr>
          <w:p w:rsidR="009117C0" w:rsidRPr="009117C0" w:rsidRDefault="009117C0" w:rsidP="00C238CA">
            <w:pPr>
              <w:pStyle w:val="Tabulka"/>
              <w:jc w:val="center"/>
              <w:rPr>
                <w:sz w:val="22"/>
              </w:rPr>
            </w:pPr>
            <w:r w:rsidRPr="009117C0">
              <w:rPr>
                <w:sz w:val="22"/>
              </w:rPr>
              <w:t>Nemá</w:t>
            </w:r>
          </w:p>
        </w:tc>
        <w:tc>
          <w:tcPr>
            <w:tcW w:w="142" w:type="dxa"/>
          </w:tcPr>
          <w:p w:rsidR="009117C0" w:rsidRPr="009117C0" w:rsidRDefault="009117C0" w:rsidP="00C238CA">
            <w:pPr>
              <w:pStyle w:val="Tabulka"/>
              <w:jc w:val="center"/>
              <w:rPr>
                <w:sz w:val="22"/>
              </w:rPr>
            </w:pPr>
          </w:p>
        </w:tc>
        <w:tc>
          <w:tcPr>
            <w:tcW w:w="1842" w:type="dxa"/>
          </w:tcPr>
          <w:p w:rsidR="009117C0" w:rsidRPr="009117C0" w:rsidRDefault="009117C0" w:rsidP="00C238CA">
            <w:pPr>
              <w:pStyle w:val="Tabulka"/>
              <w:jc w:val="center"/>
              <w:rPr>
                <w:sz w:val="22"/>
              </w:rPr>
            </w:pPr>
            <w:r w:rsidRPr="009117C0">
              <w:rPr>
                <w:sz w:val="22"/>
              </w:rPr>
              <w:t>lineárna</w:t>
            </w:r>
          </w:p>
        </w:tc>
        <w:tc>
          <w:tcPr>
            <w:tcW w:w="142" w:type="dxa"/>
          </w:tcPr>
          <w:p w:rsidR="009117C0" w:rsidRPr="009117C0" w:rsidRDefault="009117C0" w:rsidP="00C238CA">
            <w:pPr>
              <w:pStyle w:val="Tabulka"/>
              <w:jc w:val="center"/>
              <w:rPr>
                <w:sz w:val="22"/>
              </w:rPr>
            </w:pPr>
          </w:p>
        </w:tc>
        <w:tc>
          <w:tcPr>
            <w:tcW w:w="1730" w:type="dxa"/>
          </w:tcPr>
          <w:p w:rsidR="009117C0" w:rsidRPr="009117C0" w:rsidRDefault="009117C0" w:rsidP="00C238CA">
            <w:pPr>
              <w:pStyle w:val="Tabulka"/>
              <w:jc w:val="center"/>
              <w:rPr>
                <w:sz w:val="22"/>
              </w:rPr>
            </w:pPr>
          </w:p>
        </w:tc>
      </w:tr>
      <w:tr w:rsidR="009117C0" w:rsidRPr="009117C0" w:rsidTr="00C238CA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9117C0" w:rsidRPr="009117C0" w:rsidRDefault="009117C0" w:rsidP="00C238CA">
            <w:pPr>
              <w:pStyle w:val="Tabulka"/>
              <w:ind w:hanging="84"/>
              <w:rPr>
                <w:sz w:val="22"/>
              </w:rPr>
            </w:pPr>
            <w:r w:rsidRPr="009117C0">
              <w:rPr>
                <w:sz w:val="22"/>
              </w:rPr>
              <w:t>Oceniteľné práva (licencia)</w:t>
            </w:r>
          </w:p>
        </w:tc>
        <w:tc>
          <w:tcPr>
            <w:tcW w:w="1559" w:type="dxa"/>
          </w:tcPr>
          <w:p w:rsidR="009117C0" w:rsidRPr="009117C0" w:rsidRDefault="009117C0" w:rsidP="00C238CA">
            <w:pPr>
              <w:pStyle w:val="Tabulka"/>
              <w:jc w:val="center"/>
              <w:rPr>
                <w:sz w:val="22"/>
              </w:rPr>
            </w:pPr>
            <w:r w:rsidRPr="009117C0">
              <w:rPr>
                <w:sz w:val="22"/>
              </w:rPr>
              <w:t>Nemá</w:t>
            </w:r>
          </w:p>
        </w:tc>
        <w:tc>
          <w:tcPr>
            <w:tcW w:w="142" w:type="dxa"/>
          </w:tcPr>
          <w:p w:rsidR="009117C0" w:rsidRPr="009117C0" w:rsidRDefault="009117C0" w:rsidP="00C238CA">
            <w:pPr>
              <w:pStyle w:val="Tabulka"/>
              <w:jc w:val="center"/>
              <w:rPr>
                <w:sz w:val="22"/>
              </w:rPr>
            </w:pPr>
          </w:p>
        </w:tc>
        <w:tc>
          <w:tcPr>
            <w:tcW w:w="1842" w:type="dxa"/>
          </w:tcPr>
          <w:p w:rsidR="009117C0" w:rsidRPr="009117C0" w:rsidRDefault="009117C0" w:rsidP="00C238CA">
            <w:pPr>
              <w:pStyle w:val="Tabulka"/>
              <w:jc w:val="center"/>
              <w:rPr>
                <w:sz w:val="22"/>
              </w:rPr>
            </w:pPr>
            <w:r w:rsidRPr="009117C0">
              <w:rPr>
                <w:sz w:val="22"/>
              </w:rPr>
              <w:t>lineárna</w:t>
            </w:r>
          </w:p>
        </w:tc>
        <w:tc>
          <w:tcPr>
            <w:tcW w:w="142" w:type="dxa"/>
          </w:tcPr>
          <w:p w:rsidR="009117C0" w:rsidRPr="009117C0" w:rsidRDefault="009117C0" w:rsidP="00C238CA">
            <w:pPr>
              <w:pStyle w:val="Tabulka"/>
              <w:jc w:val="center"/>
              <w:rPr>
                <w:sz w:val="22"/>
              </w:rPr>
            </w:pPr>
          </w:p>
        </w:tc>
        <w:tc>
          <w:tcPr>
            <w:tcW w:w="1730" w:type="dxa"/>
          </w:tcPr>
          <w:p w:rsidR="009117C0" w:rsidRPr="009117C0" w:rsidRDefault="009117C0" w:rsidP="00C238CA">
            <w:pPr>
              <w:pStyle w:val="Tabulka"/>
              <w:jc w:val="center"/>
              <w:rPr>
                <w:sz w:val="22"/>
              </w:rPr>
            </w:pPr>
          </w:p>
        </w:tc>
      </w:tr>
      <w:tr w:rsidR="009117C0" w:rsidRPr="009117C0" w:rsidTr="00C238CA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9117C0" w:rsidRPr="009117C0" w:rsidRDefault="009117C0" w:rsidP="00C238CA">
            <w:pPr>
              <w:pStyle w:val="Tabulka"/>
              <w:ind w:hanging="84"/>
              <w:rPr>
                <w:sz w:val="22"/>
              </w:rPr>
            </w:pPr>
            <w:r w:rsidRPr="009117C0">
              <w:rPr>
                <w:sz w:val="22"/>
              </w:rPr>
              <w:t>Drobný dlhodobý nehmotný majetok</w:t>
            </w:r>
          </w:p>
        </w:tc>
        <w:tc>
          <w:tcPr>
            <w:tcW w:w="1559" w:type="dxa"/>
          </w:tcPr>
          <w:p w:rsidR="009117C0" w:rsidRPr="009117C0" w:rsidRDefault="009117C0" w:rsidP="00C238CA">
            <w:pPr>
              <w:pStyle w:val="Tabulka"/>
              <w:jc w:val="center"/>
              <w:rPr>
                <w:sz w:val="22"/>
              </w:rPr>
            </w:pPr>
            <w:r w:rsidRPr="009117C0">
              <w:rPr>
                <w:sz w:val="22"/>
              </w:rPr>
              <w:t>Rôzna</w:t>
            </w:r>
          </w:p>
        </w:tc>
        <w:tc>
          <w:tcPr>
            <w:tcW w:w="142" w:type="dxa"/>
          </w:tcPr>
          <w:p w:rsidR="009117C0" w:rsidRPr="009117C0" w:rsidRDefault="009117C0" w:rsidP="00C238CA">
            <w:pPr>
              <w:pStyle w:val="Tabulka"/>
              <w:jc w:val="center"/>
              <w:rPr>
                <w:sz w:val="22"/>
              </w:rPr>
            </w:pPr>
          </w:p>
        </w:tc>
        <w:tc>
          <w:tcPr>
            <w:tcW w:w="1842" w:type="dxa"/>
          </w:tcPr>
          <w:p w:rsidR="009117C0" w:rsidRPr="009117C0" w:rsidRDefault="009117C0" w:rsidP="00C238CA">
            <w:pPr>
              <w:pStyle w:val="Tabulka"/>
              <w:jc w:val="center"/>
              <w:rPr>
                <w:sz w:val="22"/>
              </w:rPr>
            </w:pPr>
            <w:r w:rsidRPr="009117C0">
              <w:rPr>
                <w:sz w:val="22"/>
              </w:rPr>
              <w:t>jednorazový odpis</w:t>
            </w:r>
          </w:p>
        </w:tc>
        <w:tc>
          <w:tcPr>
            <w:tcW w:w="142" w:type="dxa"/>
          </w:tcPr>
          <w:p w:rsidR="009117C0" w:rsidRPr="009117C0" w:rsidRDefault="009117C0" w:rsidP="00C238CA">
            <w:pPr>
              <w:pStyle w:val="Tabulka"/>
              <w:jc w:val="center"/>
              <w:rPr>
                <w:sz w:val="22"/>
              </w:rPr>
            </w:pPr>
          </w:p>
        </w:tc>
        <w:tc>
          <w:tcPr>
            <w:tcW w:w="1730" w:type="dxa"/>
          </w:tcPr>
          <w:p w:rsidR="009117C0" w:rsidRPr="009117C0" w:rsidRDefault="009117C0" w:rsidP="00C238CA">
            <w:pPr>
              <w:pStyle w:val="Tabulka"/>
              <w:jc w:val="center"/>
              <w:rPr>
                <w:sz w:val="22"/>
              </w:rPr>
            </w:pPr>
          </w:p>
        </w:tc>
      </w:tr>
    </w:tbl>
    <w:p w:rsidR="009117C0" w:rsidRPr="009117C0" w:rsidRDefault="009117C0" w:rsidP="009117C0">
      <w:pPr>
        <w:pStyle w:val="Zkladntext"/>
        <w:rPr>
          <w:sz w:val="22"/>
        </w:rPr>
      </w:pPr>
    </w:p>
    <w:p w:rsidR="009117C0" w:rsidRPr="009117C0" w:rsidRDefault="009117C0" w:rsidP="009117C0">
      <w:pPr>
        <w:pStyle w:val="Zkladntext"/>
        <w:rPr>
          <w:sz w:val="22"/>
        </w:rPr>
      </w:pPr>
      <w:r w:rsidRPr="009117C0">
        <w:rPr>
          <w:sz w:val="22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9117C0" w:rsidRPr="009117C0" w:rsidRDefault="009117C0" w:rsidP="009117C0">
      <w:pPr>
        <w:pStyle w:val="Zkladntext"/>
        <w:rPr>
          <w:sz w:val="22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9117C0" w:rsidRPr="009117C0" w:rsidTr="00C238CA">
        <w:trPr>
          <w:trHeight w:val="250"/>
        </w:trPr>
        <w:tc>
          <w:tcPr>
            <w:tcW w:w="3118" w:type="dxa"/>
            <w:gridSpan w:val="2"/>
          </w:tcPr>
          <w:p w:rsidR="009117C0" w:rsidRPr="009117C0" w:rsidRDefault="009117C0" w:rsidP="00C238CA">
            <w:pPr>
              <w:pStyle w:val="Tabulka"/>
              <w:rPr>
                <w:sz w:val="22"/>
              </w:rPr>
            </w:pPr>
          </w:p>
        </w:tc>
        <w:tc>
          <w:tcPr>
            <w:tcW w:w="1985" w:type="dxa"/>
          </w:tcPr>
          <w:p w:rsidR="009117C0" w:rsidRPr="009117C0" w:rsidRDefault="009117C0" w:rsidP="00C238CA">
            <w:pPr>
              <w:pStyle w:val="Tabulka"/>
              <w:jc w:val="center"/>
              <w:rPr>
                <w:sz w:val="22"/>
              </w:rPr>
            </w:pPr>
            <w:r w:rsidRPr="009117C0">
              <w:rPr>
                <w:sz w:val="22"/>
              </w:rPr>
              <w:t>Predpokladaná</w:t>
            </w:r>
          </w:p>
        </w:tc>
        <w:tc>
          <w:tcPr>
            <w:tcW w:w="141" w:type="dxa"/>
          </w:tcPr>
          <w:p w:rsidR="009117C0" w:rsidRPr="009117C0" w:rsidRDefault="009117C0" w:rsidP="00C238CA">
            <w:pPr>
              <w:pStyle w:val="Tabulka"/>
              <w:jc w:val="center"/>
              <w:rPr>
                <w:sz w:val="22"/>
              </w:rPr>
            </w:pPr>
          </w:p>
        </w:tc>
        <w:tc>
          <w:tcPr>
            <w:tcW w:w="1701" w:type="dxa"/>
          </w:tcPr>
          <w:p w:rsidR="009117C0" w:rsidRPr="009117C0" w:rsidRDefault="009117C0" w:rsidP="00C238CA">
            <w:pPr>
              <w:pStyle w:val="Tabulka"/>
              <w:jc w:val="center"/>
              <w:rPr>
                <w:sz w:val="22"/>
              </w:rPr>
            </w:pPr>
            <w:r w:rsidRPr="009117C0">
              <w:rPr>
                <w:sz w:val="22"/>
              </w:rPr>
              <w:t>Metóda</w:t>
            </w:r>
          </w:p>
        </w:tc>
        <w:tc>
          <w:tcPr>
            <w:tcW w:w="142" w:type="dxa"/>
          </w:tcPr>
          <w:p w:rsidR="009117C0" w:rsidRPr="009117C0" w:rsidRDefault="009117C0" w:rsidP="00C238CA">
            <w:pPr>
              <w:pStyle w:val="Tabulka"/>
              <w:jc w:val="center"/>
              <w:rPr>
                <w:sz w:val="22"/>
              </w:rPr>
            </w:pPr>
          </w:p>
        </w:tc>
        <w:tc>
          <w:tcPr>
            <w:tcW w:w="1701" w:type="dxa"/>
          </w:tcPr>
          <w:p w:rsidR="009117C0" w:rsidRPr="009117C0" w:rsidRDefault="009117C0" w:rsidP="00C238CA">
            <w:pPr>
              <w:pStyle w:val="Tabulka"/>
              <w:jc w:val="center"/>
              <w:rPr>
                <w:sz w:val="22"/>
              </w:rPr>
            </w:pPr>
            <w:r w:rsidRPr="009117C0">
              <w:rPr>
                <w:sz w:val="22"/>
              </w:rPr>
              <w:t>Ročná odpisová</w:t>
            </w:r>
          </w:p>
        </w:tc>
      </w:tr>
      <w:tr w:rsidR="009117C0" w:rsidRPr="009117C0" w:rsidTr="00C238CA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9117C0" w:rsidRPr="009117C0" w:rsidRDefault="009117C0" w:rsidP="00C238CA">
            <w:pPr>
              <w:pStyle w:val="Tabulka"/>
              <w:rPr>
                <w:sz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9117C0" w:rsidRPr="009117C0" w:rsidRDefault="009117C0" w:rsidP="00C238CA">
            <w:pPr>
              <w:pStyle w:val="Tabulka"/>
              <w:rPr>
                <w:sz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9117C0" w:rsidRPr="009117C0" w:rsidRDefault="009117C0" w:rsidP="00C238CA">
            <w:pPr>
              <w:pStyle w:val="Tabulka"/>
              <w:jc w:val="center"/>
              <w:rPr>
                <w:sz w:val="22"/>
              </w:rPr>
            </w:pPr>
            <w:r w:rsidRPr="009117C0">
              <w:rPr>
                <w:sz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9117C0" w:rsidRPr="009117C0" w:rsidRDefault="009117C0" w:rsidP="00C238CA">
            <w:pPr>
              <w:pStyle w:val="Tabulka"/>
              <w:jc w:val="center"/>
              <w:rPr>
                <w:sz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9117C0" w:rsidRPr="009117C0" w:rsidRDefault="009117C0" w:rsidP="00C238CA">
            <w:pPr>
              <w:pStyle w:val="Tabulka"/>
              <w:jc w:val="center"/>
              <w:rPr>
                <w:sz w:val="22"/>
              </w:rPr>
            </w:pPr>
            <w:r w:rsidRPr="009117C0">
              <w:rPr>
                <w:sz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9117C0" w:rsidRPr="009117C0" w:rsidRDefault="009117C0" w:rsidP="00C238CA">
            <w:pPr>
              <w:pStyle w:val="Tabulka"/>
              <w:jc w:val="center"/>
              <w:rPr>
                <w:sz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9117C0" w:rsidRPr="009117C0" w:rsidRDefault="009117C0" w:rsidP="00C238CA">
            <w:pPr>
              <w:pStyle w:val="Tabulka"/>
              <w:jc w:val="center"/>
              <w:rPr>
                <w:sz w:val="22"/>
              </w:rPr>
            </w:pPr>
            <w:r w:rsidRPr="009117C0">
              <w:rPr>
                <w:sz w:val="22"/>
              </w:rPr>
              <w:t>sadzba v %</w:t>
            </w:r>
          </w:p>
        </w:tc>
      </w:tr>
      <w:tr w:rsidR="009117C0" w:rsidRPr="009117C0" w:rsidTr="00C238CA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9117C0" w:rsidRPr="009117C0" w:rsidRDefault="009117C0" w:rsidP="00C238CA">
            <w:pPr>
              <w:pStyle w:val="Tabulka"/>
              <w:rPr>
                <w:sz w:val="22"/>
              </w:rPr>
            </w:pPr>
            <w:r w:rsidRPr="009117C0">
              <w:rPr>
                <w:sz w:val="22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9117C0" w:rsidRPr="009117C0" w:rsidRDefault="009117C0" w:rsidP="00C238CA">
            <w:pPr>
              <w:pStyle w:val="Tabulka"/>
              <w:jc w:val="center"/>
              <w:rPr>
                <w:sz w:val="22"/>
              </w:rPr>
            </w:pPr>
            <w:r w:rsidRPr="009117C0">
              <w:rPr>
                <w:sz w:val="22"/>
              </w:rPr>
              <w:t>20-40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9117C0" w:rsidRPr="009117C0" w:rsidRDefault="009117C0" w:rsidP="00C238CA">
            <w:pPr>
              <w:pStyle w:val="Tabulka"/>
              <w:jc w:val="center"/>
              <w:rPr>
                <w:sz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9117C0" w:rsidRPr="009117C0" w:rsidRDefault="009117C0" w:rsidP="00C238CA">
            <w:pPr>
              <w:pStyle w:val="Tabulka"/>
              <w:jc w:val="center"/>
              <w:rPr>
                <w:sz w:val="22"/>
              </w:rPr>
            </w:pPr>
            <w:r w:rsidRPr="009117C0">
              <w:rPr>
                <w:sz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9117C0" w:rsidRPr="009117C0" w:rsidRDefault="009117C0" w:rsidP="00C238CA">
            <w:pPr>
              <w:pStyle w:val="Tabulka"/>
              <w:jc w:val="center"/>
              <w:rPr>
                <w:sz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9117C0" w:rsidRPr="009117C0" w:rsidRDefault="009117C0" w:rsidP="00C238CA">
            <w:pPr>
              <w:pStyle w:val="Tabulka"/>
              <w:jc w:val="center"/>
              <w:rPr>
                <w:sz w:val="22"/>
              </w:rPr>
            </w:pPr>
            <w:r w:rsidRPr="009117C0">
              <w:rPr>
                <w:sz w:val="22"/>
              </w:rPr>
              <w:t>2,5-5</w:t>
            </w:r>
          </w:p>
        </w:tc>
      </w:tr>
      <w:tr w:rsidR="009117C0" w:rsidRPr="009117C0" w:rsidTr="00C238CA">
        <w:trPr>
          <w:trHeight w:val="250"/>
        </w:trPr>
        <w:tc>
          <w:tcPr>
            <w:tcW w:w="3118" w:type="dxa"/>
            <w:gridSpan w:val="2"/>
          </w:tcPr>
          <w:p w:rsidR="009117C0" w:rsidRPr="009117C0" w:rsidRDefault="009117C0" w:rsidP="00C238CA">
            <w:pPr>
              <w:pStyle w:val="Tabulka"/>
              <w:rPr>
                <w:sz w:val="22"/>
              </w:rPr>
            </w:pPr>
            <w:r w:rsidRPr="009117C0">
              <w:rPr>
                <w:sz w:val="22"/>
              </w:rPr>
              <w:t>Stroje, prístroje a zariadenia</w:t>
            </w:r>
          </w:p>
        </w:tc>
        <w:tc>
          <w:tcPr>
            <w:tcW w:w="1985" w:type="dxa"/>
          </w:tcPr>
          <w:p w:rsidR="009117C0" w:rsidRPr="009117C0" w:rsidRDefault="009117C0" w:rsidP="00C238CA">
            <w:pPr>
              <w:pStyle w:val="Tabulka"/>
              <w:jc w:val="center"/>
              <w:rPr>
                <w:sz w:val="22"/>
              </w:rPr>
            </w:pPr>
            <w:r w:rsidRPr="009117C0">
              <w:rPr>
                <w:sz w:val="22"/>
              </w:rPr>
              <w:t>4 až 12</w:t>
            </w:r>
          </w:p>
        </w:tc>
        <w:tc>
          <w:tcPr>
            <w:tcW w:w="141" w:type="dxa"/>
          </w:tcPr>
          <w:p w:rsidR="009117C0" w:rsidRPr="009117C0" w:rsidRDefault="009117C0" w:rsidP="00C238CA">
            <w:pPr>
              <w:pStyle w:val="Tabulka"/>
              <w:jc w:val="center"/>
              <w:rPr>
                <w:sz w:val="22"/>
              </w:rPr>
            </w:pPr>
          </w:p>
        </w:tc>
        <w:tc>
          <w:tcPr>
            <w:tcW w:w="1701" w:type="dxa"/>
          </w:tcPr>
          <w:p w:rsidR="009117C0" w:rsidRPr="009117C0" w:rsidRDefault="009117C0" w:rsidP="00C238CA">
            <w:pPr>
              <w:pStyle w:val="Tabulka"/>
              <w:jc w:val="center"/>
              <w:rPr>
                <w:sz w:val="22"/>
              </w:rPr>
            </w:pPr>
            <w:r w:rsidRPr="009117C0">
              <w:rPr>
                <w:sz w:val="22"/>
              </w:rPr>
              <w:t>lineárna</w:t>
            </w:r>
          </w:p>
        </w:tc>
        <w:tc>
          <w:tcPr>
            <w:tcW w:w="142" w:type="dxa"/>
          </w:tcPr>
          <w:p w:rsidR="009117C0" w:rsidRPr="009117C0" w:rsidRDefault="009117C0" w:rsidP="00C238CA">
            <w:pPr>
              <w:pStyle w:val="Tabulka"/>
              <w:jc w:val="center"/>
              <w:rPr>
                <w:sz w:val="22"/>
              </w:rPr>
            </w:pPr>
          </w:p>
        </w:tc>
        <w:tc>
          <w:tcPr>
            <w:tcW w:w="1701" w:type="dxa"/>
          </w:tcPr>
          <w:p w:rsidR="009117C0" w:rsidRPr="009117C0" w:rsidRDefault="009117C0" w:rsidP="00C238CA">
            <w:pPr>
              <w:pStyle w:val="Tabulka"/>
              <w:jc w:val="center"/>
              <w:rPr>
                <w:sz w:val="22"/>
              </w:rPr>
            </w:pPr>
            <w:r w:rsidRPr="009117C0">
              <w:rPr>
                <w:sz w:val="22"/>
              </w:rPr>
              <w:t>16 až 12,5</w:t>
            </w:r>
          </w:p>
        </w:tc>
      </w:tr>
      <w:tr w:rsidR="009117C0" w:rsidRPr="009117C0" w:rsidTr="00C238CA">
        <w:trPr>
          <w:trHeight w:val="250"/>
        </w:trPr>
        <w:tc>
          <w:tcPr>
            <w:tcW w:w="3118" w:type="dxa"/>
            <w:gridSpan w:val="2"/>
          </w:tcPr>
          <w:p w:rsidR="009117C0" w:rsidRPr="009117C0" w:rsidRDefault="009117C0" w:rsidP="00C238CA">
            <w:pPr>
              <w:pStyle w:val="Tabulka"/>
              <w:rPr>
                <w:sz w:val="22"/>
              </w:rPr>
            </w:pPr>
            <w:r w:rsidRPr="009117C0">
              <w:rPr>
                <w:sz w:val="22"/>
              </w:rPr>
              <w:t>Dopravné prostriedky</w:t>
            </w:r>
          </w:p>
        </w:tc>
        <w:tc>
          <w:tcPr>
            <w:tcW w:w="1985" w:type="dxa"/>
          </w:tcPr>
          <w:p w:rsidR="009117C0" w:rsidRPr="009117C0" w:rsidRDefault="009117C0" w:rsidP="00C238CA">
            <w:pPr>
              <w:pStyle w:val="Tabulka"/>
              <w:jc w:val="center"/>
              <w:rPr>
                <w:sz w:val="22"/>
              </w:rPr>
            </w:pPr>
            <w:r w:rsidRPr="009117C0">
              <w:rPr>
                <w:sz w:val="22"/>
              </w:rPr>
              <w:t>4 až 6</w:t>
            </w:r>
          </w:p>
        </w:tc>
        <w:tc>
          <w:tcPr>
            <w:tcW w:w="141" w:type="dxa"/>
          </w:tcPr>
          <w:p w:rsidR="009117C0" w:rsidRPr="009117C0" w:rsidRDefault="009117C0" w:rsidP="00C238CA">
            <w:pPr>
              <w:pStyle w:val="Tabulka"/>
              <w:jc w:val="center"/>
              <w:rPr>
                <w:sz w:val="22"/>
              </w:rPr>
            </w:pPr>
          </w:p>
        </w:tc>
        <w:tc>
          <w:tcPr>
            <w:tcW w:w="1701" w:type="dxa"/>
          </w:tcPr>
          <w:p w:rsidR="009117C0" w:rsidRPr="009117C0" w:rsidRDefault="009117C0" w:rsidP="00C238CA">
            <w:pPr>
              <w:pStyle w:val="Tabulka"/>
              <w:jc w:val="center"/>
              <w:rPr>
                <w:sz w:val="22"/>
              </w:rPr>
            </w:pPr>
            <w:r w:rsidRPr="009117C0">
              <w:rPr>
                <w:sz w:val="22"/>
              </w:rPr>
              <w:t>degresívna</w:t>
            </w:r>
          </w:p>
        </w:tc>
        <w:tc>
          <w:tcPr>
            <w:tcW w:w="142" w:type="dxa"/>
          </w:tcPr>
          <w:p w:rsidR="009117C0" w:rsidRPr="009117C0" w:rsidRDefault="009117C0" w:rsidP="00C238CA">
            <w:pPr>
              <w:pStyle w:val="Tabulka"/>
              <w:jc w:val="center"/>
              <w:rPr>
                <w:sz w:val="22"/>
              </w:rPr>
            </w:pPr>
          </w:p>
        </w:tc>
        <w:tc>
          <w:tcPr>
            <w:tcW w:w="1701" w:type="dxa"/>
          </w:tcPr>
          <w:p w:rsidR="009117C0" w:rsidRPr="009117C0" w:rsidRDefault="009117C0" w:rsidP="00C238CA">
            <w:pPr>
              <w:pStyle w:val="Tabulka"/>
              <w:jc w:val="center"/>
              <w:rPr>
                <w:sz w:val="22"/>
              </w:rPr>
            </w:pPr>
            <w:r w:rsidRPr="009117C0">
              <w:rPr>
                <w:sz w:val="22"/>
              </w:rPr>
              <w:t>16 až 30</w:t>
            </w:r>
          </w:p>
        </w:tc>
      </w:tr>
      <w:tr w:rsidR="009117C0" w:rsidRPr="009117C0" w:rsidTr="00C238CA">
        <w:trPr>
          <w:trHeight w:val="250"/>
        </w:trPr>
        <w:tc>
          <w:tcPr>
            <w:tcW w:w="3118" w:type="dxa"/>
            <w:gridSpan w:val="2"/>
          </w:tcPr>
          <w:p w:rsidR="009117C0" w:rsidRPr="009117C0" w:rsidRDefault="009117C0" w:rsidP="00C238CA">
            <w:pPr>
              <w:pStyle w:val="Tabulka"/>
              <w:rPr>
                <w:sz w:val="22"/>
              </w:rPr>
            </w:pPr>
            <w:r w:rsidRPr="009117C0">
              <w:rPr>
                <w:sz w:val="22"/>
              </w:rPr>
              <w:t>Drobný dlhodobý hmotný majetok</w:t>
            </w:r>
          </w:p>
        </w:tc>
        <w:tc>
          <w:tcPr>
            <w:tcW w:w="1985" w:type="dxa"/>
          </w:tcPr>
          <w:p w:rsidR="009117C0" w:rsidRPr="009117C0" w:rsidRDefault="009117C0" w:rsidP="00C238CA">
            <w:pPr>
              <w:pStyle w:val="Tabulka"/>
              <w:jc w:val="center"/>
              <w:rPr>
                <w:sz w:val="22"/>
              </w:rPr>
            </w:pPr>
            <w:r w:rsidRPr="009117C0">
              <w:rPr>
                <w:sz w:val="22"/>
              </w:rPr>
              <w:t>Rôzna</w:t>
            </w:r>
          </w:p>
        </w:tc>
        <w:tc>
          <w:tcPr>
            <w:tcW w:w="141" w:type="dxa"/>
          </w:tcPr>
          <w:p w:rsidR="009117C0" w:rsidRPr="009117C0" w:rsidRDefault="009117C0" w:rsidP="00C238CA">
            <w:pPr>
              <w:pStyle w:val="Tabulka"/>
              <w:jc w:val="center"/>
              <w:rPr>
                <w:sz w:val="22"/>
              </w:rPr>
            </w:pPr>
          </w:p>
        </w:tc>
        <w:tc>
          <w:tcPr>
            <w:tcW w:w="1701" w:type="dxa"/>
          </w:tcPr>
          <w:p w:rsidR="009117C0" w:rsidRPr="009117C0" w:rsidRDefault="009117C0" w:rsidP="00C238CA">
            <w:pPr>
              <w:pStyle w:val="Tabulka"/>
              <w:jc w:val="center"/>
              <w:rPr>
                <w:sz w:val="22"/>
              </w:rPr>
            </w:pPr>
            <w:r w:rsidRPr="009117C0">
              <w:rPr>
                <w:sz w:val="22"/>
              </w:rPr>
              <w:t>jednorazový odpis</w:t>
            </w:r>
          </w:p>
        </w:tc>
        <w:tc>
          <w:tcPr>
            <w:tcW w:w="142" w:type="dxa"/>
          </w:tcPr>
          <w:p w:rsidR="009117C0" w:rsidRPr="009117C0" w:rsidRDefault="009117C0" w:rsidP="00C238CA">
            <w:pPr>
              <w:pStyle w:val="Tabulka"/>
              <w:jc w:val="center"/>
              <w:rPr>
                <w:sz w:val="22"/>
              </w:rPr>
            </w:pPr>
          </w:p>
        </w:tc>
        <w:tc>
          <w:tcPr>
            <w:tcW w:w="1701" w:type="dxa"/>
          </w:tcPr>
          <w:p w:rsidR="009117C0" w:rsidRPr="009117C0" w:rsidRDefault="009117C0" w:rsidP="00C238CA">
            <w:pPr>
              <w:pStyle w:val="Tabulka"/>
              <w:jc w:val="center"/>
              <w:rPr>
                <w:sz w:val="22"/>
              </w:rPr>
            </w:pPr>
            <w:r w:rsidRPr="009117C0">
              <w:rPr>
                <w:sz w:val="22"/>
              </w:rPr>
              <w:t>100</w:t>
            </w:r>
          </w:p>
        </w:tc>
      </w:tr>
    </w:tbl>
    <w:p w:rsidR="009117C0" w:rsidRDefault="009117C0" w:rsidP="009117C0">
      <w:pPr>
        <w:pStyle w:val="Pismenka"/>
        <w:numPr>
          <w:ilvl w:val="0"/>
          <w:numId w:val="0"/>
        </w:numPr>
      </w:pPr>
    </w:p>
    <w:p w:rsidR="009117C0" w:rsidRDefault="009117C0" w:rsidP="009117C0"/>
    <w:p w:rsidR="009117C0" w:rsidRPr="009117C0" w:rsidRDefault="009117C0" w:rsidP="009117C0">
      <w:pPr>
        <w:rPr>
          <w:b/>
        </w:rPr>
      </w:pPr>
      <w:r w:rsidRPr="009117C0">
        <w:rPr>
          <w:b/>
        </w:rPr>
        <w:t xml:space="preserve">5.  Zásoby </w:t>
      </w:r>
    </w:p>
    <w:p w:rsidR="009117C0" w:rsidRDefault="009117C0" w:rsidP="009117C0">
      <w:r>
        <w:t>Zásoby sa oceňujú nižšou z nasledujúcich hodnôt: obstarávacou cenou (nakupované zásoby) alebo vlastnými nákladmi (zásoby vytvorené vlastnou činnosťou) alebo čistou realizačnou hodnotou.</w:t>
      </w:r>
    </w:p>
    <w:p w:rsidR="009117C0" w:rsidRDefault="009117C0" w:rsidP="009117C0"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9117C0" w:rsidRDefault="009117C0" w:rsidP="009117C0"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9117C0" w:rsidRDefault="009117C0" w:rsidP="009117C0"/>
    <w:p w:rsidR="009117C0" w:rsidRDefault="009117C0" w:rsidP="009117C0">
      <w:r>
        <w:lastRenderedPageBreak/>
        <w:t xml:space="preserve">Čistá realizačná hodnota je predpokladaná predajná cena znížená o predpokladané náklady na ich dokončenie a o predpokladané náklady súvisiace s ich predajom.  </w:t>
      </w:r>
    </w:p>
    <w:p w:rsidR="009117C0" w:rsidRPr="009117C0" w:rsidRDefault="009117C0" w:rsidP="009117C0">
      <w:pPr>
        <w:rPr>
          <w:b/>
        </w:rPr>
      </w:pPr>
      <w:r w:rsidRPr="009117C0">
        <w:rPr>
          <w:b/>
        </w:rPr>
        <w:t>6. Pohľadávky</w:t>
      </w:r>
    </w:p>
    <w:p w:rsidR="009117C0" w:rsidRDefault="009117C0" w:rsidP="009117C0">
      <w:r>
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</w:p>
    <w:tbl>
      <w:tblPr>
        <w:tblW w:w="84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0"/>
        <w:gridCol w:w="185"/>
        <w:gridCol w:w="1540"/>
        <w:gridCol w:w="185"/>
        <w:gridCol w:w="1600"/>
        <w:gridCol w:w="185"/>
        <w:gridCol w:w="1540"/>
      </w:tblGrid>
      <w:tr w:rsidR="009117C0" w:rsidRPr="009117C0" w:rsidTr="009117C0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9117C0" w:rsidRPr="009117C0" w:rsidRDefault="009117C0" w:rsidP="009117C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Pohľadávky k 31.12.2016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9117C0" w:rsidRPr="009117C0" w:rsidRDefault="009117C0" w:rsidP="009117C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9117C0" w:rsidRPr="009117C0" w:rsidRDefault="009117C0" w:rsidP="009117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 lehote splatnosti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9117C0" w:rsidRPr="009117C0" w:rsidRDefault="009117C0" w:rsidP="009117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117C0" w:rsidRPr="009117C0" w:rsidRDefault="009117C0" w:rsidP="009117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 lehote splatnosti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117C0" w:rsidRPr="009117C0" w:rsidRDefault="009117C0" w:rsidP="009117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117C0" w:rsidRPr="009117C0" w:rsidRDefault="009117C0" w:rsidP="009117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Pohľadávky spolu</w:t>
            </w:r>
          </w:p>
        </w:tc>
      </w:tr>
      <w:tr w:rsidR="009117C0" w:rsidRPr="009117C0" w:rsidTr="009117C0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117C0" w:rsidRPr="009117C0" w:rsidRDefault="009117C0" w:rsidP="009117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117C0" w:rsidRPr="009117C0" w:rsidRDefault="009117C0" w:rsidP="009117C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117C0" w:rsidRPr="009117C0" w:rsidRDefault="009117C0" w:rsidP="009117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117C0" w:rsidRPr="009117C0" w:rsidRDefault="009117C0" w:rsidP="009117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117C0" w:rsidRPr="009117C0" w:rsidRDefault="009117C0" w:rsidP="009117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117C0" w:rsidRPr="009117C0" w:rsidRDefault="009117C0" w:rsidP="009117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117C0" w:rsidRPr="009117C0" w:rsidRDefault="009117C0" w:rsidP="009117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d</w:t>
            </w:r>
          </w:p>
        </w:tc>
      </w:tr>
      <w:tr w:rsidR="009117C0" w:rsidRPr="009117C0" w:rsidTr="009117C0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Dlhodobé pohľadávky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</w:tr>
      <w:tr w:rsidR="009117C0" w:rsidRPr="009117C0" w:rsidTr="009117C0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Pohľadávky z obchodného styku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</w:tr>
      <w:tr w:rsidR="009117C0" w:rsidRPr="009117C0" w:rsidTr="009117C0">
        <w:trPr>
          <w:trHeight w:val="48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Pohľadávky voči dcérskej účtovnej jednotke a materskej účtovnej jednotke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</w:tr>
      <w:tr w:rsidR="009117C0" w:rsidRPr="009117C0" w:rsidTr="009117C0">
        <w:trPr>
          <w:trHeight w:val="48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Ostatné pohľadávky v rámci konsolidovaného celku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</w:tr>
      <w:tr w:rsidR="009117C0" w:rsidRPr="009117C0" w:rsidTr="009117C0">
        <w:trPr>
          <w:trHeight w:val="48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Pohľadávky voči spoločníkom, členom         a združeniu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</w:tr>
      <w:tr w:rsidR="009117C0" w:rsidRPr="009117C0" w:rsidTr="009117C0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Iné pohľadávky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</w:tr>
      <w:tr w:rsidR="009117C0" w:rsidRPr="009117C0" w:rsidTr="009117C0">
        <w:trPr>
          <w:trHeight w:val="25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Dlhodobé pohľadávky spolu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9117C0" w:rsidRPr="009117C0" w:rsidTr="009117C0">
        <w:trPr>
          <w:trHeight w:val="25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</w:tr>
      <w:tr w:rsidR="009117C0" w:rsidRPr="009117C0" w:rsidTr="009117C0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Krátkodobé pohľadávky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</w:tr>
      <w:tr w:rsidR="009117C0" w:rsidRPr="009117C0" w:rsidTr="009117C0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Pohľadávky z obchodného styku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4661</w:t>
            </w:r>
            <w:r w:rsidRPr="009117C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D32208" w:rsidP="009117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4661</w:t>
            </w:r>
          </w:p>
        </w:tc>
      </w:tr>
      <w:tr w:rsidR="009117C0" w:rsidRPr="009117C0" w:rsidTr="009117C0">
        <w:trPr>
          <w:trHeight w:val="48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Pohľadávky voči dcérskej účtovnej jednotke a materskej účtovnej jednotke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</w:tr>
      <w:tr w:rsidR="009117C0" w:rsidRPr="009117C0" w:rsidTr="009117C0">
        <w:trPr>
          <w:trHeight w:val="48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Ostatné pohľadávky v rámci konsolidovaného celku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</w:tr>
      <w:tr w:rsidR="009117C0" w:rsidRPr="009117C0" w:rsidTr="009117C0">
        <w:trPr>
          <w:trHeight w:val="48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Pohľadávky voči spoločníkom, členom        a združeniu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</w:tr>
      <w:tr w:rsidR="009117C0" w:rsidRPr="009117C0" w:rsidTr="009117C0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Sociálne poistenie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</w:tr>
      <w:tr w:rsidR="009117C0" w:rsidRPr="009117C0" w:rsidTr="009117C0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Daňové pohľadávky a dotácie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</w:tr>
      <w:tr w:rsidR="009117C0" w:rsidRPr="009117C0" w:rsidTr="009117C0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Iné pohľadávky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D32208" w:rsidP="009117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D32208" w:rsidP="009117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</w:tr>
      <w:tr w:rsidR="009117C0" w:rsidRPr="009117C0" w:rsidTr="009117C0">
        <w:trPr>
          <w:trHeight w:val="25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Krátkodobé pohľadávky spolu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D32208" w:rsidP="009117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4661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9117C0" w:rsidP="009117C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117C0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9117C0" w:rsidRPr="009117C0" w:rsidRDefault="00D32208" w:rsidP="009117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4661</w:t>
            </w:r>
          </w:p>
        </w:tc>
      </w:tr>
    </w:tbl>
    <w:p w:rsidR="00D32208" w:rsidRDefault="00D32208" w:rsidP="009117C0">
      <w:pPr>
        <w:rPr>
          <w:b/>
        </w:rPr>
      </w:pPr>
    </w:p>
    <w:p w:rsidR="009117C0" w:rsidRPr="009117C0" w:rsidRDefault="009117C0" w:rsidP="009117C0">
      <w:pPr>
        <w:rPr>
          <w:b/>
        </w:rPr>
      </w:pPr>
      <w:r w:rsidRPr="009117C0">
        <w:rPr>
          <w:b/>
        </w:rPr>
        <w:t>7. Záväzky</w:t>
      </w:r>
    </w:p>
    <w:p w:rsidR="009117C0" w:rsidRDefault="009117C0" w:rsidP="009117C0">
      <w: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9117C0" w:rsidRDefault="009117C0" w:rsidP="009117C0"/>
    <w:p w:rsidR="00D32208" w:rsidRDefault="00D32208" w:rsidP="009117C0"/>
    <w:p w:rsidR="00D32208" w:rsidRDefault="00D32208" w:rsidP="009117C0"/>
    <w:p w:rsidR="00D32208" w:rsidRDefault="00D32208" w:rsidP="009117C0"/>
    <w:p w:rsidR="00D32208" w:rsidRDefault="00D32208" w:rsidP="009117C0"/>
    <w:p w:rsidR="00D32208" w:rsidRDefault="00D32208" w:rsidP="009117C0"/>
    <w:p w:rsidR="00D32208" w:rsidRDefault="00D32208" w:rsidP="009117C0"/>
    <w:p w:rsidR="00D32208" w:rsidRDefault="00D32208" w:rsidP="009117C0"/>
    <w:p w:rsidR="00D32208" w:rsidRPr="00D32208" w:rsidRDefault="00D32208" w:rsidP="00D32208">
      <w:pPr>
        <w:pStyle w:val="Nadpis2"/>
        <w:numPr>
          <w:ilvl w:val="0"/>
          <w:numId w:val="0"/>
        </w:numPr>
        <w:ind w:left="360"/>
        <w:rPr>
          <w:sz w:val="22"/>
        </w:rPr>
      </w:pPr>
      <w:r w:rsidRPr="00D32208">
        <w:rPr>
          <w:sz w:val="22"/>
        </w:rPr>
        <w:lastRenderedPageBreak/>
        <w:t>8.  Finančné účty</w:t>
      </w:r>
    </w:p>
    <w:p w:rsidR="00D32208" w:rsidRPr="00D32208" w:rsidRDefault="00D32208" w:rsidP="00D32208">
      <w:pPr>
        <w:pStyle w:val="Zkladntext"/>
        <w:rPr>
          <w:sz w:val="22"/>
        </w:rPr>
      </w:pPr>
    </w:p>
    <w:p w:rsidR="00D32208" w:rsidRPr="00D32208" w:rsidRDefault="00D32208" w:rsidP="00D32208">
      <w:pPr>
        <w:pStyle w:val="Zkladntext"/>
        <w:rPr>
          <w:sz w:val="22"/>
        </w:rPr>
      </w:pPr>
      <w:r w:rsidRPr="00D32208">
        <w:rPr>
          <w:sz w:val="22"/>
        </w:rPr>
        <w:t>Ako finančné účty sú vykázané peniaze v pokladnici, účty v bankách a cenné papiere. Účtami v bankách môže Spoločnosť voľne disponovať.</w:t>
      </w:r>
    </w:p>
    <w:p w:rsidR="00D32208" w:rsidRPr="00D32208" w:rsidRDefault="00D32208" w:rsidP="00D32208">
      <w:pPr>
        <w:pStyle w:val="Zkladntext"/>
        <w:rPr>
          <w:sz w:val="22"/>
        </w:rPr>
      </w:pPr>
      <w:r w:rsidRPr="00D32208">
        <w:rPr>
          <w:sz w:val="22"/>
        </w:rPr>
        <w:t xml:space="preserve"> </w:t>
      </w:r>
    </w:p>
    <w:p w:rsidR="00D32208" w:rsidRPr="00D32208" w:rsidRDefault="00D32208" w:rsidP="00D32208">
      <w:pPr>
        <w:pStyle w:val="Zkladntext"/>
        <w:rPr>
          <w:sz w:val="22"/>
        </w:rPr>
      </w:pPr>
      <w:r w:rsidRPr="00D32208">
        <w:rPr>
          <w:sz w:val="22"/>
        </w:rPr>
        <w:t>Prehľad jednotlivých položiek finančných účtov:</w:t>
      </w:r>
    </w:p>
    <w:p w:rsidR="00D32208" w:rsidRPr="00D32208" w:rsidRDefault="00D32208" w:rsidP="00D32208">
      <w:pPr>
        <w:pStyle w:val="Zkladntext"/>
        <w:rPr>
          <w:sz w:val="22"/>
        </w:rPr>
      </w:pPr>
    </w:p>
    <w:bookmarkStart w:id="0" w:name="_MON_1405930822"/>
    <w:bookmarkEnd w:id="0"/>
    <w:p w:rsidR="00D32208" w:rsidRPr="00D32208" w:rsidRDefault="00D32208" w:rsidP="00D32208">
      <w:pPr>
        <w:pStyle w:val="Zkladntext"/>
        <w:rPr>
          <w:sz w:val="22"/>
        </w:rPr>
      </w:pPr>
      <w:r w:rsidRPr="00D32208">
        <w:rPr>
          <w:sz w:val="22"/>
        </w:rPr>
        <w:object w:dxaOrig="9007" w:dyaOrig="188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0.25pt;height:102.75pt" o:ole="" o:preferrelative="f">
            <v:imagedata r:id="rId7" o:title=""/>
            <o:lock v:ext="edit" aspectratio="f"/>
          </v:shape>
          <o:OLEObject Type="Embed" ProgID="Excel.Sheet.12" ShapeID="_x0000_i1025" DrawAspect="Content" ObjectID="_1558851871" r:id="rId8"/>
        </w:object>
      </w:r>
    </w:p>
    <w:p w:rsidR="00232CCF" w:rsidRDefault="00232CCF" w:rsidP="00232CCF">
      <w:pPr>
        <w:pStyle w:val="Pismenka"/>
        <w:tabs>
          <w:tab w:val="clear" w:pos="426"/>
        </w:tabs>
        <w:ind w:left="426"/>
      </w:pPr>
      <w:r>
        <w:t>Zákazková výroba</w:t>
      </w:r>
    </w:p>
    <w:p w:rsidR="00232CCF" w:rsidRDefault="00232CCF" w:rsidP="00232CCF">
      <w:pPr>
        <w:pStyle w:val="Zkladntext"/>
      </w:pPr>
      <w:r>
        <w:t>Zákazková výroba sa vykazuje použitím metódy stupňa dokončenia zákazky (angl. percentage-of-completion-method).</w:t>
      </w:r>
    </w:p>
    <w:p w:rsidR="00232CCF" w:rsidRDefault="00232CCF" w:rsidP="00232CCF">
      <w:pPr>
        <w:pStyle w:val="Pismenka"/>
        <w:numPr>
          <w:ilvl w:val="0"/>
          <w:numId w:val="0"/>
        </w:numPr>
        <w:rPr>
          <w:b w:val="0"/>
        </w:rPr>
      </w:pPr>
    </w:p>
    <w:p w:rsidR="00232CCF" w:rsidRDefault="00232CCF" w:rsidP="00232CCF">
      <w:pPr>
        <w:pStyle w:val="Pismenka"/>
        <w:tabs>
          <w:tab w:val="clear" w:pos="426"/>
        </w:tabs>
        <w:ind w:left="426"/>
      </w:pPr>
      <w:r>
        <w:t>Zákazková výstavba nehnuteľnosti</w:t>
      </w:r>
    </w:p>
    <w:p w:rsidR="00232CCF" w:rsidRDefault="00232CCF" w:rsidP="00232CCF">
      <w:pPr>
        <w:pStyle w:val="Zkladntext"/>
      </w:pPr>
    </w:p>
    <w:p w:rsidR="00232CCF" w:rsidRPr="00FE2CC6" w:rsidRDefault="00232CCF" w:rsidP="00232CCF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232CCF" w:rsidRDefault="00232CCF" w:rsidP="00232CCF">
      <w:pPr>
        <w:pStyle w:val="Zkladntext"/>
      </w:pPr>
      <w:r>
        <w:t xml:space="preserve">Zákazková výstavba nehnuteľnosti určenej na predaj sa vykazuje podľa metódy stupňa dokončenia. </w:t>
      </w:r>
    </w:p>
    <w:p w:rsidR="00232CCF" w:rsidRDefault="00232CCF" w:rsidP="00232CCF">
      <w:pPr>
        <w:pStyle w:val="Zkladntext"/>
      </w:pPr>
    </w:p>
    <w:p w:rsidR="00232CCF" w:rsidRPr="00423AFA" w:rsidRDefault="00232CCF" w:rsidP="00232CCF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:rsidR="00232CCF" w:rsidRPr="00777324" w:rsidRDefault="00232CCF" w:rsidP="00232CCF">
      <w:pPr>
        <w:pStyle w:val="Zkladntext"/>
      </w:pPr>
      <w:r w:rsidRPr="00777324">
        <w:t>Zá</w:t>
      </w:r>
      <w:r>
        <w:t>kazková výstavba nehnuteľnosti určenej na predaj – ostatná (nie priebežný transfer</w:t>
      </w:r>
      <w:r w:rsidRPr="006D3D0B">
        <w:t>) sa vykazuje metódou tzv. nulového zisku, t.</w:t>
      </w:r>
      <w:r>
        <w:t xml:space="preserve"> </w:t>
      </w:r>
      <w:r w:rsidRPr="006D3D0B">
        <w:t xml:space="preserve">j. zisk sa vykáže </w:t>
      </w:r>
      <w:r>
        <w:t xml:space="preserve">až </w:t>
      </w:r>
      <w:r w:rsidRPr="006D3D0B">
        <w:t>pri predaji nehnuteľnosti.</w:t>
      </w:r>
    </w:p>
    <w:p w:rsidR="00232CCF" w:rsidRPr="00423AFA" w:rsidRDefault="00232CCF" w:rsidP="00232CCF">
      <w:pPr>
        <w:pStyle w:val="Pismenka"/>
        <w:numPr>
          <w:ilvl w:val="0"/>
          <w:numId w:val="0"/>
        </w:numPr>
        <w:rPr>
          <w:b w:val="0"/>
        </w:rPr>
      </w:pPr>
    </w:p>
    <w:p w:rsidR="00232CCF" w:rsidRDefault="00232CCF" w:rsidP="00232CCF">
      <w:pPr>
        <w:pStyle w:val="Pismenka"/>
        <w:tabs>
          <w:tab w:val="clear" w:pos="426"/>
        </w:tabs>
        <w:ind w:left="426"/>
      </w:pPr>
      <w:r>
        <w:t>Pohľadávky</w:t>
      </w:r>
    </w:p>
    <w:p w:rsidR="00232CCF" w:rsidRDefault="00232CCF" w:rsidP="00232CCF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232CCF" w:rsidRDefault="00232CCF" w:rsidP="00232CCF">
      <w:pPr>
        <w:pStyle w:val="Zkladntext"/>
      </w:pPr>
    </w:p>
    <w:p w:rsidR="00232CCF" w:rsidRDefault="00232CCF" w:rsidP="00232CCF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232CCF" w:rsidRDefault="00232CCF" w:rsidP="00232CCF">
      <w:pPr>
        <w:pStyle w:val="Zkladntext"/>
      </w:pPr>
      <w:r>
        <w:t>Peňažné prostriedky a ceniny sa oceňujú ich menovitou hodnotou. Zníženie ich hodnoty sa vyjadruje opravnou položkou.</w:t>
      </w:r>
    </w:p>
    <w:p w:rsidR="00232CCF" w:rsidRDefault="00232CCF" w:rsidP="00232CCF">
      <w:pPr>
        <w:pStyle w:val="Zkladntext"/>
      </w:pPr>
    </w:p>
    <w:p w:rsidR="00232CCF" w:rsidRDefault="00232CCF" w:rsidP="00232CCF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232CCF" w:rsidRDefault="00232CCF" w:rsidP="00232CCF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232CCF" w:rsidRDefault="00232CCF" w:rsidP="00232CCF">
      <w:pPr>
        <w:pStyle w:val="Zkladntext"/>
      </w:pPr>
    </w:p>
    <w:p w:rsidR="00232CCF" w:rsidRDefault="00232CCF" w:rsidP="00232CCF">
      <w:pPr>
        <w:pStyle w:val="Pismenka"/>
        <w:tabs>
          <w:tab w:val="clear" w:pos="426"/>
        </w:tabs>
        <w:ind w:left="426"/>
      </w:pPr>
      <w:r>
        <w:t>Rezervy</w:t>
      </w:r>
    </w:p>
    <w:p w:rsidR="00232CCF" w:rsidRDefault="00232CCF" w:rsidP="00232CCF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232CCF" w:rsidRDefault="00232CCF" w:rsidP="00232CCF">
      <w:pPr>
        <w:pStyle w:val="Pismenka"/>
        <w:numPr>
          <w:ilvl w:val="0"/>
          <w:numId w:val="0"/>
        </w:numPr>
        <w:ind w:left="360"/>
      </w:pPr>
    </w:p>
    <w:p w:rsidR="00232CCF" w:rsidRDefault="00232CCF" w:rsidP="00232CCF">
      <w:pPr>
        <w:pStyle w:val="Pismenka"/>
        <w:numPr>
          <w:ilvl w:val="0"/>
          <w:numId w:val="0"/>
        </w:numPr>
        <w:ind w:left="360"/>
      </w:pPr>
    </w:p>
    <w:p w:rsidR="00232CCF" w:rsidRDefault="00232CCF" w:rsidP="00232CCF">
      <w:pPr>
        <w:pStyle w:val="Pismenka"/>
        <w:numPr>
          <w:ilvl w:val="0"/>
          <w:numId w:val="0"/>
        </w:numPr>
        <w:ind w:left="360"/>
      </w:pPr>
    </w:p>
    <w:p w:rsidR="00232CCF" w:rsidRDefault="00232CCF" w:rsidP="00232CCF">
      <w:pPr>
        <w:pStyle w:val="Pismenka"/>
        <w:numPr>
          <w:ilvl w:val="0"/>
          <w:numId w:val="0"/>
        </w:numPr>
        <w:ind w:left="360"/>
      </w:pPr>
    </w:p>
    <w:p w:rsidR="00232CCF" w:rsidRDefault="00232CCF" w:rsidP="00232CCF">
      <w:pPr>
        <w:pStyle w:val="Pismenka"/>
        <w:tabs>
          <w:tab w:val="clear" w:pos="426"/>
        </w:tabs>
        <w:ind w:left="426"/>
      </w:pPr>
      <w:r>
        <w:t>Záväzky</w:t>
      </w:r>
    </w:p>
    <w:p w:rsidR="00232CCF" w:rsidRDefault="00232CCF" w:rsidP="00232CCF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232CCF" w:rsidRDefault="00232CCF" w:rsidP="00232CCF">
      <w:pPr>
        <w:pStyle w:val="Pismenka"/>
        <w:numPr>
          <w:ilvl w:val="0"/>
          <w:numId w:val="0"/>
        </w:numPr>
        <w:ind w:left="360"/>
      </w:pPr>
    </w:p>
    <w:p w:rsidR="00232CCF" w:rsidRDefault="00232CCF" w:rsidP="00232CCF">
      <w:pPr>
        <w:pStyle w:val="Pismenka"/>
        <w:tabs>
          <w:tab w:val="clear" w:pos="426"/>
        </w:tabs>
        <w:ind w:left="426"/>
      </w:pPr>
      <w:r>
        <w:t>Odložené dane</w:t>
      </w:r>
    </w:p>
    <w:p w:rsidR="00232CCF" w:rsidRDefault="00232CCF" w:rsidP="00232CCF">
      <w:pPr>
        <w:pStyle w:val="Zkladntext"/>
      </w:pPr>
      <w:r>
        <w:t xml:space="preserve">Odložené dane (odložená daňová pohľadávka a odložený daňový záväzok) sa vzťahujú na: </w:t>
      </w:r>
    </w:p>
    <w:p w:rsidR="00232CCF" w:rsidRDefault="00232CCF" w:rsidP="00232CCF">
      <w:pPr>
        <w:pStyle w:val="Zkladntext"/>
        <w:numPr>
          <w:ilvl w:val="0"/>
          <w:numId w:val="10"/>
        </w:numPr>
      </w:pPr>
      <w:r>
        <w:t>dočasné rozdiely medzi účtovnou hodnotou majetku a účtovnou hodnotou záväzkov vykázanou v súvahe a ich daňovou základňou,</w:t>
      </w:r>
    </w:p>
    <w:p w:rsidR="00232CCF" w:rsidRDefault="00232CCF" w:rsidP="00232CCF">
      <w:pPr>
        <w:pStyle w:val="Zkladntext"/>
        <w:numPr>
          <w:ilvl w:val="0"/>
          <w:numId w:val="10"/>
        </w:numPr>
      </w:pPr>
      <w:r>
        <w:t>možnosť umorovať daňovú stratu v budúcnosti, ktorou sa rozumie možnosť odpočítať daňovú stratu od základu dane v budúcnosti,</w:t>
      </w:r>
    </w:p>
    <w:p w:rsidR="00232CCF" w:rsidRDefault="00232CCF" w:rsidP="00232CCF">
      <w:pPr>
        <w:pStyle w:val="Zkladntext"/>
        <w:numPr>
          <w:ilvl w:val="0"/>
          <w:numId w:val="10"/>
        </w:numPr>
      </w:pPr>
      <w:r>
        <w:t>možnosť previesť nevyužité daňové odpočty a iné daňové nároky do budúcich období.</w:t>
      </w:r>
    </w:p>
    <w:p w:rsidR="00232CCF" w:rsidRDefault="00232CCF" w:rsidP="00232CCF">
      <w:pPr>
        <w:pStyle w:val="Zkladntext"/>
      </w:pPr>
    </w:p>
    <w:p w:rsidR="00232CCF" w:rsidRDefault="00232CCF" w:rsidP="00232CCF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232CCF" w:rsidRDefault="00232CCF" w:rsidP="00232CCF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232CCF" w:rsidRDefault="00232CCF" w:rsidP="00232CCF">
      <w:pPr>
        <w:pStyle w:val="Zkladntext"/>
      </w:pPr>
    </w:p>
    <w:p w:rsidR="00232CCF" w:rsidRDefault="00232CCF" w:rsidP="00232CCF">
      <w:pPr>
        <w:pStyle w:val="Pismenka"/>
        <w:tabs>
          <w:tab w:val="clear" w:pos="426"/>
        </w:tabs>
        <w:ind w:left="426"/>
      </w:pPr>
      <w:r>
        <w:t>Emisné kvóty</w:t>
      </w:r>
    </w:p>
    <w:p w:rsidR="00232CCF" w:rsidRPr="00C24311" w:rsidRDefault="00232CCF" w:rsidP="00232CCF">
      <w:pPr>
        <w:pStyle w:val="Zkladntext"/>
      </w:pPr>
      <w:r w:rsidRPr="00C24311">
        <w:t xml:space="preserve">Bezodplatne pripísaný proporčný podiel emisných kvót v ocenení reprodukčnou obstarávacou cenou sa účtuje v prospech výnosov budúcich období. </w:t>
      </w:r>
    </w:p>
    <w:p w:rsidR="00232CCF" w:rsidRPr="00C24311" w:rsidRDefault="00232CCF" w:rsidP="00232CCF">
      <w:pPr>
        <w:pStyle w:val="Zkladntext"/>
      </w:pPr>
    </w:p>
    <w:p w:rsidR="00232CCF" w:rsidRDefault="00232CCF" w:rsidP="00232CCF">
      <w:pPr>
        <w:pStyle w:val="Zkladn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232CCF" w:rsidRDefault="00232CCF" w:rsidP="00232CCF">
      <w:pPr>
        <w:pStyle w:val="Zkladntext"/>
      </w:pPr>
    </w:p>
    <w:p w:rsidR="00232CCF" w:rsidRPr="000F038C" w:rsidRDefault="00232CCF" w:rsidP="00232CCF">
      <w:pPr>
        <w:pStyle w:val="Zkladntext"/>
      </w:pPr>
      <w:r w:rsidRPr="000F038C">
        <w:t>Nakúpené emisné kvóty sa oceňujú obstarávacou cenou.</w:t>
      </w:r>
      <w:r>
        <w:t xml:space="preserve"> </w:t>
      </w:r>
    </w:p>
    <w:p w:rsidR="00232CCF" w:rsidRPr="000F038C" w:rsidRDefault="00232CCF" w:rsidP="00232CCF">
      <w:pPr>
        <w:pStyle w:val="Zkladntext"/>
        <w:rPr>
          <w:szCs w:val="18"/>
        </w:rPr>
      </w:pPr>
    </w:p>
    <w:p w:rsidR="00232CCF" w:rsidRPr="000F038C" w:rsidRDefault="00232CCF" w:rsidP="00232CCF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232CCF" w:rsidRPr="000F038C" w:rsidRDefault="00232CCF" w:rsidP="00232CCF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Pr="000C17C3">
        <w:rPr>
          <w:sz w:val="18"/>
        </w:rPr>
        <w:t> </w:t>
      </w:r>
      <w:r w:rsidRPr="000F038C">
        <w:rPr>
          <w:sz w:val="18"/>
        </w:rPr>
        <w:t>súčasne</w:t>
      </w:r>
      <w:r w:rsidRPr="000C17C3">
        <w:rPr>
          <w:sz w:val="18"/>
        </w:rPr>
        <w:t>,</w:t>
      </w:r>
      <w:r w:rsidRPr="000F038C">
        <w:rPr>
          <w:sz w:val="18"/>
        </w:rPr>
        <w:t xml:space="preserve"> že sa dotácia poskytne. </w:t>
      </w:r>
    </w:p>
    <w:p w:rsidR="00232CCF" w:rsidRPr="000F038C" w:rsidRDefault="00232CCF" w:rsidP="00232CCF">
      <w:pPr>
        <w:ind w:left="450"/>
        <w:jc w:val="both"/>
        <w:rPr>
          <w:sz w:val="18"/>
        </w:rPr>
      </w:pPr>
    </w:p>
    <w:p w:rsidR="00232CCF" w:rsidRPr="000F038C" w:rsidRDefault="00232CCF" w:rsidP="00232CCF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232CCF" w:rsidRPr="000F038C" w:rsidRDefault="00232CCF" w:rsidP="00232CCF">
      <w:pPr>
        <w:ind w:left="450"/>
        <w:jc w:val="both"/>
        <w:rPr>
          <w:sz w:val="18"/>
        </w:rPr>
      </w:pPr>
    </w:p>
    <w:p w:rsidR="00232CCF" w:rsidRPr="00E92175" w:rsidRDefault="00232CCF" w:rsidP="00232CCF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Pr="00E92175">
        <w:rPr>
          <w:sz w:val="18"/>
        </w:rPr>
        <w:t xml:space="preserve"> </w:t>
      </w:r>
      <w:r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232CCF" w:rsidRPr="001D5F78" w:rsidRDefault="00232CCF" w:rsidP="00232CCF">
      <w:pPr>
        <w:pStyle w:val="Zkladntext"/>
        <w:rPr>
          <w:szCs w:val="18"/>
        </w:rPr>
      </w:pPr>
    </w:p>
    <w:p w:rsidR="00232CCF" w:rsidRDefault="00232CCF" w:rsidP="00232CCF">
      <w:pPr>
        <w:pStyle w:val="Pismenka"/>
        <w:tabs>
          <w:tab w:val="clear" w:pos="426"/>
        </w:tabs>
        <w:ind w:left="426"/>
      </w:pPr>
      <w:r>
        <w:t>Prenájom (lízing)</w:t>
      </w:r>
    </w:p>
    <w:p w:rsidR="00232CCF" w:rsidRDefault="00232CCF" w:rsidP="00232CCF">
      <w:pPr>
        <w:pStyle w:val="Zkladntext"/>
      </w:pPr>
      <w:r>
        <w:t>Majetok prenajatý na základe operatívneho prenájmu vykazuje ako svoj majetok jeho vlastník, nie nájomca.</w:t>
      </w:r>
    </w:p>
    <w:p w:rsidR="00232CCF" w:rsidRDefault="00232CCF" w:rsidP="00232CCF">
      <w:pPr>
        <w:pStyle w:val="Zkladntext"/>
      </w:pPr>
    </w:p>
    <w:p w:rsidR="00232CCF" w:rsidRDefault="00232CCF" w:rsidP="00232CCF">
      <w:pPr>
        <w:pStyle w:val="Zkladntext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:rsidR="00232CCF" w:rsidRDefault="00232CCF" w:rsidP="00232CCF">
      <w:pPr>
        <w:pStyle w:val="Zkladntext"/>
      </w:pPr>
    </w:p>
    <w:p w:rsidR="00232CCF" w:rsidRDefault="00232CCF" w:rsidP="00232CCF">
      <w:pPr>
        <w:pStyle w:val="Zkladntext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232CCF" w:rsidRPr="001D5F78" w:rsidRDefault="00232CCF" w:rsidP="00232CCF">
      <w:pPr>
        <w:pStyle w:val="Zkladntext"/>
        <w:rPr>
          <w:szCs w:val="18"/>
        </w:rPr>
      </w:pPr>
    </w:p>
    <w:p w:rsidR="00232CCF" w:rsidRPr="006957CC" w:rsidRDefault="00232CCF" w:rsidP="00232CCF">
      <w:pPr>
        <w:pStyle w:val="Zkladntext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232CCF" w:rsidRDefault="00232CCF" w:rsidP="00232CCF">
      <w:pPr>
        <w:pStyle w:val="Zkladntext"/>
      </w:pPr>
    </w:p>
    <w:p w:rsidR="00232CCF" w:rsidRDefault="00232CCF" w:rsidP="00232CCF">
      <w:pPr>
        <w:pStyle w:val="Pismenka"/>
        <w:tabs>
          <w:tab w:val="clear" w:pos="426"/>
        </w:tabs>
        <w:ind w:left="426"/>
      </w:pPr>
      <w:r>
        <w:t>Deriváty</w:t>
      </w:r>
    </w:p>
    <w:p w:rsidR="00232CCF" w:rsidRDefault="00232CCF" w:rsidP="00232CCF">
      <w:pPr>
        <w:pStyle w:val="Zkladntext"/>
      </w:pPr>
      <w:r>
        <w:t>Deriváty sa oceňujú reálnou hodnotou.</w:t>
      </w:r>
    </w:p>
    <w:p w:rsidR="00232CCF" w:rsidRPr="006201DD" w:rsidRDefault="00232CCF" w:rsidP="00232CCF">
      <w:pPr>
        <w:pStyle w:val="Zkladntext"/>
      </w:pPr>
    </w:p>
    <w:p w:rsidR="00232CCF" w:rsidRDefault="00232CCF" w:rsidP="00232CCF">
      <w:pPr>
        <w:pStyle w:val="Zkladntext"/>
      </w:pPr>
      <w:r>
        <w:t>Zmeny reálnych hodnôt zabezpečovacích derivátov sa účtujú bez vplyvu na výsledok hospodárenia, priamo do vlastného imania.</w:t>
      </w:r>
    </w:p>
    <w:p w:rsidR="00232CCF" w:rsidRPr="006201DD" w:rsidRDefault="00232CCF" w:rsidP="00232CCF">
      <w:pPr>
        <w:pStyle w:val="Zkladntext"/>
      </w:pPr>
    </w:p>
    <w:p w:rsidR="00232CCF" w:rsidRDefault="00232CCF" w:rsidP="00232CCF">
      <w:pPr>
        <w:pStyle w:val="Zkladntext"/>
      </w:pPr>
      <w:r>
        <w:t>Zmeny reálnych hodnôt derivátov určených na obchodovanie na tuzemskej burze, zahraničnej burze alebo na inom verejnom trhu sa účtujú s vplyvom na výsledok hospodárenia.</w:t>
      </w:r>
    </w:p>
    <w:p w:rsidR="00232CCF" w:rsidRPr="006201DD" w:rsidRDefault="00232CCF" w:rsidP="00232CCF">
      <w:pPr>
        <w:pStyle w:val="Zkladntext"/>
      </w:pPr>
    </w:p>
    <w:p w:rsidR="00232CCF" w:rsidRDefault="00232CCF" w:rsidP="00232CCF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232CCF" w:rsidRPr="006201DD" w:rsidRDefault="00232CCF" w:rsidP="00232CCF">
      <w:pPr>
        <w:pStyle w:val="Zkladntext"/>
      </w:pPr>
    </w:p>
    <w:p w:rsidR="00232CCF" w:rsidRDefault="00232CCF" w:rsidP="00232CCF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232CCF" w:rsidRDefault="00232CCF" w:rsidP="00232CCF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232CCF" w:rsidRPr="001D5F78" w:rsidRDefault="00232CCF" w:rsidP="00232CCF">
      <w:pPr>
        <w:pStyle w:val="Zkladntext"/>
        <w:rPr>
          <w:szCs w:val="18"/>
        </w:rPr>
      </w:pPr>
    </w:p>
    <w:p w:rsidR="00232CCF" w:rsidRDefault="00232CCF" w:rsidP="00232CCF">
      <w:pPr>
        <w:pStyle w:val="Pismenka"/>
        <w:tabs>
          <w:tab w:val="clear" w:pos="426"/>
        </w:tabs>
        <w:ind w:left="426"/>
      </w:pPr>
      <w:r>
        <w:t>Cudzia mena</w:t>
      </w:r>
    </w:p>
    <w:p w:rsidR="00232CCF" w:rsidRDefault="00232CCF" w:rsidP="00232CCF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232CCF" w:rsidRDefault="00232CCF" w:rsidP="00232CCF">
      <w:pPr>
        <w:pStyle w:val="Zkladntext"/>
      </w:pPr>
    </w:p>
    <w:p w:rsidR="00232CCF" w:rsidRDefault="00232CCF" w:rsidP="00232CCF">
      <w:pPr>
        <w:pStyle w:val="Zkladntext"/>
      </w:pPr>
      <w:r>
        <w:t>Na ocenenie prírastku cudzej meny nakúpenej za euro sa použije kurz, za ktorý bola táto cudzia mena nakúpená.</w:t>
      </w:r>
    </w:p>
    <w:p w:rsidR="00232CCF" w:rsidRDefault="00232CCF" w:rsidP="00232CCF">
      <w:pPr>
        <w:pStyle w:val="Zkladntext"/>
      </w:pPr>
    </w:p>
    <w:p w:rsidR="00232CCF" w:rsidRDefault="00232CCF" w:rsidP="00232CCF">
      <w:pPr>
        <w:pStyle w:val="Zkladntext"/>
      </w:pPr>
      <w:r>
        <w:lastRenderedPageBreak/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232CCF" w:rsidRDefault="00232CCF" w:rsidP="00232CCF">
      <w:pPr>
        <w:pStyle w:val="Zkladntext"/>
      </w:pPr>
    </w:p>
    <w:p w:rsidR="00232CCF" w:rsidRDefault="00232CCF" w:rsidP="00232CCF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232CCF" w:rsidRDefault="00232CCF" w:rsidP="00232CCF">
      <w:pPr>
        <w:pStyle w:val="Zkladntext"/>
      </w:pPr>
    </w:p>
    <w:p w:rsidR="00232CCF" w:rsidRDefault="00232CCF" w:rsidP="00232CC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232CCF" w:rsidRDefault="00232CCF" w:rsidP="00232CCF">
      <w:pPr>
        <w:pStyle w:val="Zkladntext"/>
      </w:pPr>
    </w:p>
    <w:p w:rsidR="00232CCF" w:rsidRDefault="00232CCF" w:rsidP="00232CCF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232CCF" w:rsidRDefault="00232CCF" w:rsidP="00232CCF">
      <w:pPr>
        <w:pStyle w:val="Zkladntext"/>
      </w:pPr>
    </w:p>
    <w:p w:rsidR="00232CCF" w:rsidRDefault="00232CCF" w:rsidP="00232CCF">
      <w:pPr>
        <w:pStyle w:val="Zkladntext"/>
      </w:pPr>
    </w:p>
    <w:p w:rsidR="00232CCF" w:rsidRDefault="00232CCF" w:rsidP="00232CCF">
      <w:pPr>
        <w:pStyle w:val="Pismenka"/>
        <w:tabs>
          <w:tab w:val="clear" w:pos="426"/>
        </w:tabs>
        <w:ind w:left="426"/>
      </w:pPr>
      <w:r>
        <w:t>Výnosy</w:t>
      </w:r>
    </w:p>
    <w:p w:rsidR="00232CCF" w:rsidRDefault="00232CCF" w:rsidP="00232CCF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D32208" w:rsidRDefault="00D32208" w:rsidP="009117C0"/>
    <w:bookmarkStart w:id="1" w:name="_MON_1405930710"/>
    <w:bookmarkEnd w:id="1"/>
    <w:p w:rsidR="00232CCF" w:rsidRDefault="00232CCF" w:rsidP="009117C0">
      <w:r>
        <w:object w:dxaOrig="9019" w:dyaOrig="6072">
          <v:shape id="_x0000_i1026" type="#_x0000_t75" style="width:438pt;height:330pt" o:ole="" o:preferrelative="f">
            <v:imagedata r:id="rId9" o:title=""/>
            <o:lock v:ext="edit" aspectratio="f"/>
          </v:shape>
          <o:OLEObject Type="Embed" ProgID="Excel.Sheet.12" ShapeID="_x0000_i1026" DrawAspect="Content" ObjectID="_1558851872" r:id="rId10"/>
        </w:object>
      </w:r>
    </w:p>
    <w:p w:rsidR="00EA2C3F" w:rsidRDefault="00EA2C3F" w:rsidP="00EA2C3F">
      <w:pPr>
        <w:pStyle w:val="Nadpis2"/>
        <w:numPr>
          <w:ilvl w:val="0"/>
          <w:numId w:val="0"/>
        </w:numPr>
      </w:pPr>
      <w:r>
        <w:t>Finančné účty</w:t>
      </w:r>
    </w:p>
    <w:p w:rsidR="00EA2C3F" w:rsidRDefault="00EA2C3F" w:rsidP="00EA2C3F">
      <w:pPr>
        <w:pStyle w:val="Zkladntext"/>
      </w:pPr>
    </w:p>
    <w:p w:rsidR="00EA2C3F" w:rsidRDefault="00EA2C3F" w:rsidP="00EA2C3F">
      <w:pPr>
        <w:pStyle w:val="Zkladntext"/>
      </w:pPr>
      <w:r>
        <w:t>Ako finančné účty sú vykázané peniaze v pokladnici, účty v bankách a cenné papiere. Účtami v bankách môže Spoločnosť voľne disponovať.</w:t>
      </w:r>
    </w:p>
    <w:p w:rsidR="00EA2C3F" w:rsidRDefault="00EA2C3F" w:rsidP="00EA2C3F">
      <w:pPr>
        <w:pStyle w:val="Zkladntext"/>
      </w:pPr>
      <w:r>
        <w:t xml:space="preserve"> </w:t>
      </w:r>
    </w:p>
    <w:p w:rsidR="00EA2C3F" w:rsidRDefault="00EA2C3F" w:rsidP="00EA2C3F">
      <w:pPr>
        <w:pStyle w:val="Zkladntext"/>
      </w:pPr>
      <w:r>
        <w:t>Prehľad jednotlivých položiek finančných účtov:</w:t>
      </w:r>
    </w:p>
    <w:p w:rsidR="00232CCF" w:rsidRDefault="00232CCF" w:rsidP="009117C0"/>
    <w:p w:rsidR="00232CCF" w:rsidRDefault="00232CCF" w:rsidP="009117C0"/>
    <w:bookmarkStart w:id="2" w:name="_MON_1558851138"/>
    <w:bookmarkEnd w:id="2"/>
    <w:p w:rsidR="009117C0" w:rsidRDefault="00EA2C3F" w:rsidP="009117C0">
      <w:r w:rsidRPr="00003C63">
        <w:object w:dxaOrig="9007" w:dyaOrig="1889">
          <v:shape id="_x0000_i1027" type="#_x0000_t75" style="width:440.25pt;height:102.75pt" o:ole="" o:preferrelative="f">
            <v:imagedata r:id="rId11" o:title=""/>
            <o:lock v:ext="edit" aspectratio="f"/>
          </v:shape>
          <o:OLEObject Type="Embed" ProgID="Excel.Sheet.12" ShapeID="_x0000_i1027" DrawAspect="Content" ObjectID="_1558851873" r:id="rId12"/>
        </w:object>
      </w:r>
    </w:p>
    <w:p w:rsidR="00EA2C3F" w:rsidRDefault="00EA2C3F" w:rsidP="00EA2C3F">
      <w:pPr>
        <w:pStyle w:val="Nadpis2"/>
        <w:numPr>
          <w:ilvl w:val="0"/>
          <w:numId w:val="0"/>
        </w:numPr>
      </w:pPr>
      <w:r>
        <w:t>Sociálny fond</w:t>
      </w:r>
    </w:p>
    <w:p w:rsidR="00EA2C3F" w:rsidRDefault="00EA2C3F" w:rsidP="00EA2C3F">
      <w:pPr>
        <w:pStyle w:val="Zkladntext"/>
      </w:pPr>
    </w:p>
    <w:p w:rsidR="00EA2C3F" w:rsidRDefault="00EA2C3F" w:rsidP="00EA2C3F">
      <w:pPr>
        <w:pStyle w:val="Zkladntext"/>
      </w:pPr>
      <w:r>
        <w:t>Tvorba a čerpanie sociálneho fondu v priebehu účtovného obdobia sú znázornené v nasledujúcom prehľade:</w:t>
      </w:r>
    </w:p>
    <w:p w:rsidR="00EA2C3F" w:rsidRDefault="00EA2C3F" w:rsidP="00EA2C3F">
      <w:pPr>
        <w:pStyle w:val="Zkladntext"/>
      </w:pPr>
    </w:p>
    <w:bookmarkStart w:id="3" w:name="_MON_1405948668"/>
    <w:bookmarkEnd w:id="3"/>
    <w:p w:rsidR="00EA2C3F" w:rsidRPr="00D16B95" w:rsidRDefault="00EA2C3F" w:rsidP="00EA2C3F">
      <w:pPr>
        <w:pStyle w:val="Zkladntext"/>
        <w:rPr>
          <w:lang w:val="de-DE"/>
        </w:rPr>
      </w:pPr>
      <w:r>
        <w:object w:dxaOrig="8927" w:dyaOrig="2809">
          <v:shape id="_x0000_i1028" type="#_x0000_t75" style="width:438pt;height:154.5pt" o:ole="" o:preferrelative="f">
            <v:imagedata r:id="rId13" o:title=""/>
            <o:lock v:ext="edit" aspectratio="f"/>
          </v:shape>
          <o:OLEObject Type="Embed" ProgID="Excel.Sheet.12" ShapeID="_x0000_i1028" DrawAspect="Content" ObjectID="_1558851874" r:id="rId14"/>
        </w:object>
      </w:r>
    </w:p>
    <w:p w:rsidR="00EA2C3F" w:rsidRPr="00D16B95" w:rsidRDefault="00EA2C3F" w:rsidP="00EA2C3F">
      <w:pPr>
        <w:pStyle w:val="Zkladntext"/>
        <w:rPr>
          <w:color w:val="000000"/>
          <w:lang w:val="de-DE"/>
        </w:rPr>
      </w:pPr>
    </w:p>
    <w:p w:rsidR="00EA2C3F" w:rsidRDefault="00EA2C3F" w:rsidP="00EA2C3F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EA2C3F" w:rsidRDefault="00EA2C3F" w:rsidP="00EA2C3F">
      <w:pPr>
        <w:pStyle w:val="Nadpis2"/>
        <w:numPr>
          <w:ilvl w:val="0"/>
          <w:numId w:val="0"/>
        </w:numPr>
        <w:ind w:left="360"/>
      </w:pPr>
    </w:p>
    <w:p w:rsidR="00EA2C3F" w:rsidRDefault="00EA2C3F" w:rsidP="00EA2C3F">
      <w:pPr>
        <w:pStyle w:val="Nadpis2"/>
        <w:numPr>
          <w:ilvl w:val="0"/>
          <w:numId w:val="0"/>
        </w:numPr>
        <w:ind w:left="360"/>
      </w:pPr>
      <w:r>
        <w:t xml:space="preserve">Čistý obrat </w:t>
      </w:r>
    </w:p>
    <w:p w:rsidR="00EA2C3F" w:rsidRDefault="00EA2C3F" w:rsidP="00EA2C3F">
      <w:pPr>
        <w:pStyle w:val="Zkladntext"/>
      </w:pPr>
    </w:p>
    <w:p w:rsidR="00EA2C3F" w:rsidRDefault="00EA2C3F" w:rsidP="00EA2C3F">
      <w:pPr>
        <w:pStyle w:val="Zkladntext"/>
      </w:pPr>
      <w:r>
        <w:t>Čistý obrat Spoločnosti na účely zistenia povinnosti overenia individuálnej účtovnej závierky audítorom [</w:t>
      </w:r>
      <w:r w:rsidRPr="00F85E30">
        <w:t>§ 19 ods. 1 písm. a) zákona o</w:t>
      </w:r>
      <w:r>
        <w:t> </w:t>
      </w:r>
      <w:r w:rsidRPr="00F85E30">
        <w:t>účtovníctve</w:t>
      </w:r>
      <w:r>
        <w:t>]</w:t>
      </w:r>
      <w:r w:rsidRPr="00F85E30">
        <w:t xml:space="preserve"> </w:t>
      </w:r>
      <w:r>
        <w:t>je uvedený v nasledujúcom prehľade:</w:t>
      </w:r>
    </w:p>
    <w:p w:rsidR="00EA2C3F" w:rsidRDefault="00EA2C3F" w:rsidP="00EA2C3F">
      <w:pPr>
        <w:pStyle w:val="Zkladntext"/>
      </w:pPr>
    </w:p>
    <w:p w:rsidR="00EA2C3F" w:rsidRDefault="00EA2C3F" w:rsidP="00EA2C3F">
      <w:pPr>
        <w:pStyle w:val="Zkladntext"/>
      </w:pPr>
    </w:p>
    <w:bookmarkStart w:id="4" w:name="_MON_1405950002"/>
    <w:bookmarkEnd w:id="4"/>
    <w:p w:rsidR="00EA2C3F" w:rsidRDefault="00EA2C3F" w:rsidP="00EA2C3F">
      <w:r>
        <w:object w:dxaOrig="8681" w:dyaOrig="2366">
          <v:shape id="_x0000_i1029" type="#_x0000_t75" style="width:438pt;height:133.5pt" o:ole="" o:preferrelative="f">
            <v:imagedata r:id="rId15" o:title=""/>
            <o:lock v:ext="edit" aspectratio="f"/>
          </v:shape>
          <o:OLEObject Type="Embed" ProgID="Excel.Sheet.12" ShapeID="_x0000_i1029" DrawAspect="Content" ObjectID="_1558851875" r:id="rId16"/>
        </w:object>
      </w:r>
      <w:bookmarkStart w:id="5" w:name="_GoBack"/>
      <w:bookmarkEnd w:id="5"/>
    </w:p>
    <w:p w:rsidR="00EA2C3F" w:rsidRDefault="00EA2C3F" w:rsidP="009117C0"/>
    <w:p w:rsidR="00EA2C3F" w:rsidRDefault="00EA2C3F" w:rsidP="009117C0"/>
    <w:p w:rsidR="00EA2C3F" w:rsidRDefault="00EA2C3F" w:rsidP="009117C0"/>
    <w:p w:rsidR="00EA2C3F" w:rsidRDefault="00EA2C3F" w:rsidP="009117C0"/>
    <w:p w:rsidR="00EA2C3F" w:rsidRDefault="00EA2C3F" w:rsidP="009117C0"/>
    <w:p w:rsidR="00EA2C3F" w:rsidRDefault="00EA2C3F" w:rsidP="009117C0"/>
    <w:p w:rsidR="00EA2C3F" w:rsidRDefault="00EA2C3F" w:rsidP="009117C0"/>
    <w:p w:rsidR="00EA2C3F" w:rsidRDefault="00EA2C3F" w:rsidP="009117C0"/>
    <w:p w:rsidR="009117C0" w:rsidRDefault="009117C0" w:rsidP="009117C0">
      <w:r>
        <w:t>INFORMÁCIE O PRIJATÝCH POSTUPOCH</w:t>
      </w:r>
      <w:r>
        <w:tab/>
      </w:r>
      <w:r>
        <w:tab/>
      </w:r>
      <w:r>
        <w:tab/>
      </w:r>
      <w:r>
        <w:tab/>
      </w:r>
      <w:r>
        <w:tab/>
      </w:r>
    </w:p>
    <w:p w:rsidR="009117C0" w:rsidRDefault="009117C0" w:rsidP="009117C0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117C0" w:rsidRDefault="009117C0" w:rsidP="009117C0">
      <w:r>
        <w:t>1. Účtovná závierka bola zostavená za predpokladu nepretržitého trvania spoločnosti.</w:t>
      </w:r>
    </w:p>
    <w:p w:rsidR="009117C0" w:rsidRDefault="009117C0" w:rsidP="009117C0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117C0" w:rsidRDefault="009117C0" w:rsidP="009117C0">
      <w:r>
        <w:t>2. Ocenenie, odpisové plány DHM a DNM</w:t>
      </w:r>
      <w:r>
        <w:tab/>
      </w:r>
      <w:r>
        <w:tab/>
      </w:r>
      <w:r>
        <w:tab/>
      </w:r>
      <w:r>
        <w:tab/>
      </w:r>
    </w:p>
    <w:p w:rsidR="009117C0" w:rsidRDefault="009117C0" w:rsidP="009117C0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117C0" w:rsidRDefault="009117C0" w:rsidP="009117C0">
      <w:r>
        <w:t xml:space="preserve">Dlhodobý majetok nakupovaný sa oceňuje obstarávacou cenou, ktorá  zahŕňa cenu </w:t>
      </w:r>
    </w:p>
    <w:p w:rsidR="009117C0" w:rsidRDefault="009117C0" w:rsidP="009117C0">
      <w:r>
        <w:t>obstarania a náklady súvisiace s obstaraním.</w:t>
      </w:r>
      <w:r>
        <w:tab/>
      </w:r>
      <w:r>
        <w:tab/>
      </w:r>
      <w:r>
        <w:tab/>
      </w:r>
      <w:r>
        <w:tab/>
      </w:r>
    </w:p>
    <w:p w:rsidR="009117C0" w:rsidRDefault="009117C0" w:rsidP="009117C0">
      <w:r>
        <w:t>Účtovné odpisy DHM sa rovnajú daňovým odpisom. Odpisovať sa začína prvým dňom</w:t>
      </w:r>
    </w:p>
    <w:p w:rsidR="009117C0" w:rsidRDefault="009117C0" w:rsidP="009117C0">
      <w:r>
        <w:t>mesiaca vedenia DHM do užívania. Drobný DHM, ktorého obstarávacia cena je 1700 EUR</w:t>
      </w:r>
    </w:p>
    <w:p w:rsidR="009117C0" w:rsidRDefault="009117C0" w:rsidP="009117C0">
      <w:r>
        <w:t xml:space="preserve">a nižšia, sa odpisuje jednorazovo pri vedení do požívania. DNM spoločnosť v </w:t>
      </w:r>
      <w:r w:rsidR="00232CCF">
        <w:t>súčasnosti</w:t>
      </w:r>
    </w:p>
    <w:p w:rsidR="009117C0" w:rsidRDefault="009117C0" w:rsidP="009117C0">
      <w:r>
        <w:t>neeviduje.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117C0" w:rsidRDefault="009117C0" w:rsidP="009117C0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117C0" w:rsidRDefault="009117C0" w:rsidP="009117C0">
      <w:r>
        <w:t>3. Ocenenie DFM - spoločnosť neeviduje položky DFM</w:t>
      </w:r>
      <w:r>
        <w:tab/>
      </w:r>
      <w:r>
        <w:tab/>
      </w:r>
      <w:r>
        <w:tab/>
      </w:r>
    </w:p>
    <w:p w:rsidR="009117C0" w:rsidRDefault="009117C0" w:rsidP="009117C0">
      <w:r>
        <w:t>4. Ocenenie zásob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117C0" w:rsidRDefault="009117C0" w:rsidP="009117C0">
      <w:r>
        <w:t>Zásoby sa oceňujú obstarávacou cenou.</w:t>
      </w:r>
      <w:r>
        <w:tab/>
      </w:r>
      <w:r>
        <w:tab/>
      </w:r>
      <w:r>
        <w:tab/>
      </w:r>
      <w:r>
        <w:tab/>
      </w:r>
      <w:r>
        <w:tab/>
      </w:r>
    </w:p>
    <w:p w:rsidR="009117C0" w:rsidRDefault="009117C0" w:rsidP="009117C0">
      <w:r>
        <w:t>5. Ocenenie pohľadávok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117C0" w:rsidRDefault="009117C0" w:rsidP="009117C0">
      <w:r>
        <w:t>Pohľadávky pri ich vzniku sa oceňujú menovito hodnotou.</w:t>
      </w:r>
      <w:r>
        <w:tab/>
      </w:r>
      <w:r>
        <w:tab/>
      </w:r>
      <w:r>
        <w:tab/>
      </w:r>
    </w:p>
    <w:p w:rsidR="009117C0" w:rsidRDefault="009117C0" w:rsidP="009117C0">
      <w:r>
        <w:t>6. Ocenenie krátkodobého finančného majetku</w:t>
      </w:r>
      <w:r>
        <w:tab/>
      </w:r>
      <w:r>
        <w:tab/>
      </w:r>
      <w:r>
        <w:tab/>
      </w:r>
      <w:r>
        <w:tab/>
      </w:r>
    </w:p>
    <w:p w:rsidR="009117C0" w:rsidRDefault="009117C0" w:rsidP="009117C0">
      <w:r>
        <w:t>Peňažné prostriedky a ceniny sa oceňujú ich menovitou hodnotou.</w:t>
      </w:r>
      <w:r>
        <w:tab/>
      </w:r>
      <w:r>
        <w:tab/>
      </w:r>
    </w:p>
    <w:p w:rsidR="009117C0" w:rsidRDefault="009117C0" w:rsidP="009117C0">
      <w:r>
        <w:t>7. Ocenenie záväzkov vrátane rezerv, pôžičiek a úverov</w:t>
      </w:r>
      <w:r>
        <w:tab/>
      </w:r>
      <w:r>
        <w:tab/>
      </w:r>
      <w:r>
        <w:tab/>
      </w:r>
    </w:p>
    <w:p w:rsidR="009117C0" w:rsidRDefault="009117C0" w:rsidP="009117C0">
      <w:r>
        <w:t>Záväzky sa oceňujú pri ich vzniku menovito hodnotou. Ak sa pri inventarizácii zistí, že suma</w:t>
      </w:r>
    </w:p>
    <w:p w:rsidR="009117C0" w:rsidRDefault="009117C0" w:rsidP="009117C0">
      <w:r>
        <w:t>záväzkov je iná ako ich výška v účtovníctve, vedú sa záväzky  v tomto zistenom ocenení.</w:t>
      </w:r>
    </w:p>
    <w:p w:rsidR="009117C0" w:rsidRDefault="009117C0" w:rsidP="009117C0">
      <w:r>
        <w:t>Rezervy sú záväzky s neurčitým časovým vymedzením alebo výškou, tvoria sa na krytie</w:t>
      </w:r>
    </w:p>
    <w:p w:rsidR="009117C0" w:rsidRDefault="009117C0" w:rsidP="009117C0">
      <w:r>
        <w:t>známych rizík alebo strát. Oceňujú sa v očakávanej výške záväzku.</w:t>
      </w:r>
      <w:r>
        <w:tab/>
      </w:r>
      <w:r>
        <w:tab/>
      </w:r>
    </w:p>
    <w:p w:rsidR="009117C0" w:rsidRDefault="009117C0" w:rsidP="009117C0">
      <w:r>
        <w:t>8. Ocenenie derivátov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117C0" w:rsidRDefault="009117C0" w:rsidP="009117C0">
      <w:r>
        <w:t>Spoločnost neeviduje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117C0" w:rsidRDefault="009117C0" w:rsidP="009117C0">
      <w:r>
        <w:t>9. Informácie o dotáciach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117C0" w:rsidRDefault="009117C0" w:rsidP="009117C0">
      <w:r>
        <w:lastRenderedPageBreak/>
        <w:t>pre dotácie nemá spoločnosť obsahovú náplň</w:t>
      </w:r>
      <w:r>
        <w:tab/>
      </w:r>
      <w:r>
        <w:tab/>
      </w:r>
      <w:r>
        <w:tab/>
      </w:r>
      <w:r>
        <w:tab/>
      </w:r>
    </w:p>
    <w:p w:rsidR="009117C0" w:rsidRDefault="00D32208" w:rsidP="009117C0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9117C0">
        <w:tab/>
      </w:r>
      <w:r w:rsidR="009117C0">
        <w:tab/>
      </w:r>
      <w:r w:rsidR="009117C0">
        <w:tab/>
      </w:r>
      <w:r w:rsidR="009117C0">
        <w:tab/>
      </w:r>
      <w:r w:rsidR="009117C0">
        <w:tab/>
      </w:r>
      <w:r w:rsidR="009117C0">
        <w:tab/>
      </w:r>
      <w:r w:rsidR="009117C0">
        <w:tab/>
      </w:r>
      <w:r w:rsidR="009117C0">
        <w:tab/>
      </w:r>
    </w:p>
    <w:p w:rsidR="009117C0" w:rsidRDefault="009117C0" w:rsidP="009117C0">
      <w:r>
        <w:t>INFORMÁCIE KTORÉ VYSVETĽUJÚ A DOPĹŇAJÚ SÚVAHU A VZS</w:t>
      </w:r>
      <w:r>
        <w:tab/>
      </w:r>
      <w:r>
        <w:tab/>
      </w:r>
    </w:p>
    <w:p w:rsidR="009117C0" w:rsidRDefault="009117C0" w:rsidP="009117C0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117C0" w:rsidRDefault="009117C0" w:rsidP="009117C0">
      <w:r>
        <w:t>1. Spoločnosť neeviduje záväzok s dobou splatnosti nad 5 rokov .</w:t>
      </w:r>
      <w:r>
        <w:tab/>
      </w:r>
      <w:r>
        <w:tab/>
      </w:r>
    </w:p>
    <w:p w:rsidR="009117C0" w:rsidRDefault="009117C0" w:rsidP="009117C0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117C0" w:rsidRDefault="009117C0" w:rsidP="009117C0">
      <w:r>
        <w:t>Pre informácie o vlastných akciách, položkách nákladov alebo výnosov výnimočného</w:t>
      </w:r>
    </w:p>
    <w:p w:rsidR="009117C0" w:rsidRDefault="009117C0" w:rsidP="009117C0">
      <w:r>
        <w:t xml:space="preserve">rozsahu, podmienených záväzkoch, zárukách poskytnutých pre členov štat. Orgánu, </w:t>
      </w:r>
    </w:p>
    <w:p w:rsidR="000C01F3" w:rsidRDefault="009117C0" w:rsidP="009117C0">
      <w:r>
        <w:t>pôžičkách, významných finančných povinnostiach nemá spoločnosť obsahovú náplň.</w:t>
      </w:r>
    </w:p>
    <w:sectPr w:rsidR="000C01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15CAA" w:rsidRDefault="00315CAA" w:rsidP="009117C0">
      <w:pPr>
        <w:spacing w:after="0" w:line="240" w:lineRule="auto"/>
      </w:pPr>
      <w:r>
        <w:separator/>
      </w:r>
    </w:p>
  </w:endnote>
  <w:endnote w:type="continuationSeparator" w:id="0">
    <w:p w:rsidR="00315CAA" w:rsidRDefault="00315CAA" w:rsidP="009117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15CAA" w:rsidRDefault="00315CAA" w:rsidP="009117C0">
      <w:pPr>
        <w:spacing w:after="0" w:line="240" w:lineRule="auto"/>
      </w:pPr>
      <w:r>
        <w:separator/>
      </w:r>
    </w:p>
  </w:footnote>
  <w:footnote w:type="continuationSeparator" w:id="0">
    <w:p w:rsidR="00315CAA" w:rsidRDefault="00315CAA" w:rsidP="009117C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92C09BD"/>
    <w:multiLevelType w:val="hybridMultilevel"/>
    <w:tmpl w:val="A838E354"/>
    <w:lvl w:ilvl="0" w:tplc="041B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>
    <w:nsid w:val="11673DBB"/>
    <w:multiLevelType w:val="hybridMultilevel"/>
    <w:tmpl w:val="D2C2D9E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9E631D6"/>
    <w:multiLevelType w:val="hybridMultilevel"/>
    <w:tmpl w:val="31B43C7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6BE61C3"/>
    <w:multiLevelType w:val="singleLevel"/>
    <w:tmpl w:val="D8CC9260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5">
    <w:nsid w:val="41DB2D54"/>
    <w:multiLevelType w:val="hybridMultilevel"/>
    <w:tmpl w:val="67580B8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7DF43A5"/>
    <w:multiLevelType w:val="hybridMultilevel"/>
    <w:tmpl w:val="EB908A98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9793BE8"/>
    <w:multiLevelType w:val="hybridMultilevel"/>
    <w:tmpl w:val="B840F73A"/>
    <w:lvl w:ilvl="0" w:tplc="041B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7345D62"/>
    <w:multiLevelType w:val="hybridMultilevel"/>
    <w:tmpl w:val="2D88205C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9"/>
  </w:num>
  <w:num w:numId="2">
    <w:abstractNumId w:val="0"/>
  </w:num>
  <w:num w:numId="3">
    <w:abstractNumId w:val="7"/>
  </w:num>
  <w:num w:numId="4">
    <w:abstractNumId w:val="2"/>
  </w:num>
  <w:num w:numId="5">
    <w:abstractNumId w:val="3"/>
  </w:num>
  <w:num w:numId="6">
    <w:abstractNumId w:val="5"/>
  </w:num>
  <w:num w:numId="7">
    <w:abstractNumId w:val="4"/>
  </w:num>
  <w:num w:numId="8">
    <w:abstractNumId w:val="8"/>
  </w:num>
  <w:num w:numId="9">
    <w:abstractNumId w:val="6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17C0"/>
    <w:rsid w:val="000C01F3"/>
    <w:rsid w:val="00232CCF"/>
    <w:rsid w:val="00315CAA"/>
    <w:rsid w:val="009117C0"/>
    <w:rsid w:val="00D32208"/>
    <w:rsid w:val="00DF526D"/>
    <w:rsid w:val="00EA2C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24A1A58-8235-4D1A-907E-F42966255C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232CCF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D32208"/>
    <w:pPr>
      <w:keepNext/>
      <w:numPr>
        <w:numId w:val="7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9117C0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9117C0"/>
    <w:rPr>
      <w:rFonts w:ascii="Times New Roman" w:eastAsia="Times New Roman" w:hAnsi="Times New Roman" w:cs="Times New Roman"/>
      <w:sz w:val="18"/>
      <w:szCs w:val="20"/>
    </w:rPr>
  </w:style>
  <w:style w:type="paragraph" w:customStyle="1" w:styleId="Tabulka">
    <w:name w:val="Tabulka"/>
    <w:basedOn w:val="Normlny"/>
    <w:rsid w:val="009117C0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9117C0"/>
    <w:pPr>
      <w:numPr>
        <w:numId w:val="1"/>
      </w:numPr>
      <w:tabs>
        <w:tab w:val="clear" w:pos="360"/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unhideWhenUsed/>
    <w:rsid w:val="009117C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117C0"/>
  </w:style>
  <w:style w:type="paragraph" w:styleId="Pta">
    <w:name w:val="footer"/>
    <w:basedOn w:val="Normlny"/>
    <w:link w:val="PtaChar"/>
    <w:uiPriority w:val="99"/>
    <w:unhideWhenUsed/>
    <w:rsid w:val="009117C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117C0"/>
  </w:style>
  <w:style w:type="character" w:customStyle="1" w:styleId="Nadpis2Char">
    <w:name w:val="Nadpis 2 Char"/>
    <w:basedOn w:val="Predvolenpsmoodseku"/>
    <w:link w:val="Nadpis2"/>
    <w:rsid w:val="00D3220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1Char">
    <w:name w:val="Nadpis 1 Char"/>
    <w:basedOn w:val="Predvolenpsmoodseku"/>
    <w:link w:val="Nadpis1"/>
    <w:uiPriority w:val="9"/>
    <w:rsid w:val="00232CCF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619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83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H_rok_programu_Microsoft_Excel1.xlsx"/><Relationship Id="rId13" Type="http://schemas.openxmlformats.org/officeDocument/2006/relationships/image" Target="media/image4.emf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package" Target="embeddings/H_rok_programu_Microsoft_Excel3.xlsx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package" Target="embeddings/H_rok_programu_Microsoft_Excel5.xlsx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10" Type="http://schemas.openxmlformats.org/officeDocument/2006/relationships/package" Target="embeddings/H_rok_programu_Microsoft_Excel2.xlsx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package" Target="embeddings/H_rok_programu_Microsoft_Excel4.xlsx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9</Pages>
  <Words>2462</Words>
  <Characters>14040</Characters>
  <Application>Microsoft Office Word</Application>
  <DocSecurity>0</DocSecurity>
  <Lines>117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Anna</cp:lastModifiedBy>
  <cp:revision>2</cp:revision>
  <dcterms:created xsi:type="dcterms:W3CDTF">2017-06-09T12:37:00Z</dcterms:created>
  <dcterms:modified xsi:type="dcterms:W3CDTF">2017-06-13T07:38:00Z</dcterms:modified>
</cp:coreProperties>
</file>