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CB19F7" w:rsidRDefault="00CB19F7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CB19F7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Gobrit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 xml:space="preserve">., </w:t>
      </w:r>
      <w:proofErr w:type="spellStart"/>
      <w:r>
        <w:rPr>
          <w:color w:val="auto"/>
          <w:sz w:val="23"/>
          <w:szCs w:val="23"/>
        </w:rPr>
        <w:t>Golden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Bridge</w:t>
      </w:r>
      <w:proofErr w:type="spellEnd"/>
      <w:r>
        <w:rPr>
          <w:color w:val="auto"/>
          <w:sz w:val="23"/>
          <w:szCs w:val="23"/>
        </w:rPr>
        <w:t xml:space="preserve"> Transport</w:t>
      </w:r>
    </w:p>
    <w:p w:rsidR="00CB19F7" w:rsidRDefault="00CB19F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SNP 711</w:t>
      </w:r>
    </w:p>
    <w:p w:rsidR="00CB19F7" w:rsidRDefault="00CB19F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059 16 Hranovnica</w:t>
      </w:r>
    </w:p>
    <w:p w:rsidR="00CB19F7" w:rsidRDefault="00CB19F7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CB19F7">
        <w:rPr>
          <w:b/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A3B6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A3B6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A3B6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CA3B62" w:rsidRDefault="00CA3B62" w:rsidP="00CA3B62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  <w:r w:rsidRPr="00CA3B62">
              <w:rPr>
                <w:rFonts w:eastAsia="Times New Roman"/>
                <w:bCs/>
                <w:sz w:val="22"/>
                <w:lang w:eastAsia="sk-SK"/>
              </w:rPr>
              <w:t>ťahač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A3B6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A3B6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A3B6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CA3B62" w:rsidRDefault="00CA3B62" w:rsidP="00CA3B6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sz w:val="22"/>
                <w:lang w:eastAsia="sk-SK"/>
              </w:rPr>
            </w:pPr>
            <w:r w:rsidRPr="00CA3B62">
              <w:rPr>
                <w:rFonts w:eastAsia="Times New Roman"/>
                <w:bCs/>
                <w:sz w:val="22"/>
                <w:lang w:eastAsia="sk-SK"/>
              </w:rPr>
              <w:t>náves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A3B6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CA3B62">
              <w:rPr>
                <w:rFonts w:eastAsia="Times New Roman"/>
                <w:sz w:val="20"/>
                <w:szCs w:val="20"/>
                <w:lang w:eastAsia="sk-SK"/>
              </w:rPr>
              <w:t>16,66%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A3B6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CA3B6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 účtovnom období nenastali žiadne udalosti výnimočného charakteru.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CA3B62" w:rsidRDefault="00CA3B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CA3B62" w:rsidRDefault="00CA3B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CA3B62" w:rsidRDefault="00CA3B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CA3B62" w:rsidRDefault="00CA3B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CA3B62" w:rsidRDefault="00CA3B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90F4B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23089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90F4B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14570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190F4B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="005D536A">
        <w:rPr>
          <w:color w:val="auto"/>
          <w:sz w:val="23"/>
          <w:szCs w:val="23"/>
        </w:rPr>
        <w:t xml:space="preserve">) opise významných finančných povinností a významných podmienených záväzkov, </w:t>
      </w:r>
    </w:p>
    <w:p w:rsidR="00190F4B" w:rsidRDefault="00190F4B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90F4B" w:rsidRDefault="00190F4B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mala záväzok z leasingu za kúpu ťahača v sume 36500 Eur (zostatok dlhu k 31.12.2016 bol 23089 Eur).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190F4B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Pre ostatné povinne body poznámok účtovná jednotka v roku 2016 nemala naplnenie.</w:t>
      </w:r>
      <w:bookmarkStart w:id="0" w:name="_GoBack"/>
      <w:bookmarkEnd w:id="0"/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691903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1903" w:rsidRDefault="00691903" w:rsidP="00536B52">
      <w:pPr>
        <w:spacing w:after="0" w:line="240" w:lineRule="auto"/>
      </w:pPr>
      <w:r>
        <w:separator/>
      </w:r>
    </w:p>
  </w:endnote>
  <w:endnote w:type="continuationSeparator" w:id="0">
    <w:p w:rsidR="00691903" w:rsidRDefault="0069190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1903" w:rsidRDefault="00691903" w:rsidP="00536B52">
      <w:pPr>
        <w:spacing w:after="0" w:line="240" w:lineRule="auto"/>
      </w:pPr>
      <w:r>
        <w:separator/>
      </w:r>
    </w:p>
  </w:footnote>
  <w:footnote w:type="continuationSeparator" w:id="0">
    <w:p w:rsidR="00691903" w:rsidRDefault="0069190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B19F7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CB19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90F4B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91903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CA3B62"/>
    <w:rsid w:val="00CB19F7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5B5A91-725F-4CBD-9599-89CE25AB3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350</Words>
  <Characters>2001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Ľuboš Miga</cp:lastModifiedBy>
  <cp:revision>3</cp:revision>
  <dcterms:created xsi:type="dcterms:W3CDTF">2017-05-07T13:58:00Z</dcterms:created>
  <dcterms:modified xsi:type="dcterms:W3CDTF">2017-05-07T14:12:00Z</dcterms:modified>
</cp:coreProperties>
</file>