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sdt>
      <w:sdtPr>
        <w:rPr>
          <w:rFonts w:asciiTheme="majorHAnsi" w:eastAsiaTheme="majorEastAsia" w:hAnsiTheme="majorHAnsi" w:cstheme="majorBidi"/>
          <w:caps/>
          <w:szCs w:val="24"/>
          <w:lang w:eastAsia="en-US"/>
        </w:rPr>
        <w:id w:val="-1322184635"/>
        <w:docPartObj>
          <w:docPartGallery w:val="Cover Pages"/>
          <w:docPartUnique/>
        </w:docPartObj>
      </w:sdtPr>
      <w:sdtEndPr>
        <w:rPr>
          <w:rFonts w:ascii="Arial Narrow" w:eastAsia="Times New Roman" w:hAnsi="Arial Narrow" w:cs="Times New Roman"/>
          <w:caps w:val="0"/>
        </w:rPr>
      </w:sdtEndPr>
      <w:sdtContent>
        <w:tbl>
          <w:tblPr>
            <w:tblW w:w="5000" w:type="pct"/>
            <w:jc w:val="center"/>
            <w:tblLook w:val="04A0" w:firstRow="1" w:lastRow="0" w:firstColumn="1" w:lastColumn="0" w:noHBand="0" w:noVBand="1"/>
          </w:tblPr>
          <w:tblGrid>
            <w:gridCol w:w="9570"/>
          </w:tblGrid>
          <w:tr w:rsidR="00BD6FDE">
            <w:trPr>
              <w:trHeight w:val="2880"/>
              <w:jc w:val="center"/>
            </w:trPr>
            <w:sdt>
              <w:sdtPr>
                <w:rPr>
                  <w:rFonts w:asciiTheme="majorHAnsi" w:eastAsiaTheme="majorEastAsia" w:hAnsiTheme="majorHAnsi" w:cstheme="majorBidi"/>
                  <w:caps/>
                  <w:szCs w:val="24"/>
                  <w:lang w:eastAsia="en-US"/>
                </w:rPr>
                <w:alias w:val="Spoločnosť"/>
                <w:id w:val="15524243"/>
                <w:dataBinding w:prefixMappings="xmlns:ns0='http://schemas.openxmlformats.org/officeDocument/2006/extended-properties'" w:xpath="/ns0:Properties[1]/ns0:Company[1]" w:storeItemID="{6668398D-A668-4E3E-A5EB-62B293D839F1}"/>
                <w:text/>
              </w:sdtPr>
              <w:sdtEndPr>
                <w:rPr>
                  <w:szCs w:val="22"/>
                  <w:lang w:eastAsia="sk-SK"/>
                </w:rPr>
              </w:sdtEndPr>
              <w:sdtContent>
                <w:tc>
                  <w:tcPr>
                    <w:tcW w:w="5000" w:type="pct"/>
                  </w:tcPr>
                  <w:p w:rsidR="00BD6FDE" w:rsidRDefault="00C96A53" w:rsidP="00C96A53">
                    <w:pPr>
                      <w:pStyle w:val="Bezriadkovania"/>
                      <w:jc w:val="center"/>
                      <w:rPr>
                        <w:rFonts w:asciiTheme="majorHAnsi" w:eastAsiaTheme="majorEastAsia" w:hAnsiTheme="majorHAnsi" w:cstheme="majorBidi"/>
                        <w:caps/>
                      </w:rPr>
                    </w:pPr>
                    <w:r>
                      <w:rPr>
                        <w:rFonts w:asciiTheme="majorHAnsi" w:eastAsiaTheme="majorEastAsia" w:hAnsiTheme="majorHAnsi" w:cstheme="majorBidi"/>
                        <w:caps/>
                      </w:rPr>
                      <w:t>ELMATO</w:t>
                    </w:r>
                    <w:r w:rsidR="00711F87">
                      <w:rPr>
                        <w:rFonts w:asciiTheme="majorHAnsi" w:eastAsiaTheme="majorEastAsia" w:hAnsiTheme="majorHAnsi" w:cstheme="majorBidi"/>
                        <w:caps/>
                      </w:rPr>
                      <w:t xml:space="preserve">, </w:t>
                    </w:r>
                    <w:r>
                      <w:rPr>
                        <w:rFonts w:asciiTheme="majorHAnsi" w:eastAsiaTheme="majorEastAsia" w:hAnsiTheme="majorHAnsi" w:cstheme="majorBidi"/>
                        <w:caps/>
                      </w:rPr>
                      <w:t>s.r.o</w:t>
                    </w:r>
                    <w:r w:rsidR="00711F87">
                      <w:rPr>
                        <w:rFonts w:asciiTheme="majorHAnsi" w:eastAsiaTheme="majorEastAsia" w:hAnsiTheme="majorHAnsi" w:cstheme="majorBidi"/>
                        <w:caps/>
                      </w:rPr>
                      <w:t>.</w:t>
                    </w:r>
                  </w:p>
                </w:tc>
              </w:sdtContent>
            </w:sdt>
          </w:tr>
          <w:tr w:rsidR="00BD6FDE">
            <w:trPr>
              <w:trHeight w:val="1440"/>
              <w:jc w:val="center"/>
            </w:trPr>
            <w:sdt>
              <w:sdtPr>
                <w:rPr>
                  <w:rFonts w:asciiTheme="majorHAnsi" w:eastAsiaTheme="majorEastAsia" w:hAnsiTheme="majorHAnsi" w:cstheme="majorBidi"/>
                  <w:color w:val="523227" w:themeColor="accent2" w:themeShade="80"/>
                  <w:sz w:val="80"/>
                  <w:szCs w:val="80"/>
                </w:rPr>
                <w:alias w:val="Názov"/>
                <w:id w:val="15524250"/>
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<w:text/>
              </w:sdtPr>
              <w:sdtEndPr/>
              <w:sdtContent>
                <w:tc>
                  <w:tcPr>
                    <w:tcW w:w="5000" w:type="pct"/>
                    <w:tcBorders>
                      <w:bottom w:val="single" w:sz="4" w:space="0" w:color="F0A22E" w:themeColor="accent1"/>
                    </w:tcBorders>
                    <w:vAlign w:val="center"/>
                  </w:tcPr>
                  <w:p w:rsidR="00BD6FDE" w:rsidRDefault="00BD6FDE" w:rsidP="00BD6FDE">
                    <w:pPr>
                      <w:pStyle w:val="Bezriadkovania"/>
                      <w:jc w:val="center"/>
                      <w:rPr>
                        <w:rFonts w:asciiTheme="majorHAnsi" w:eastAsiaTheme="majorEastAsia" w:hAnsiTheme="majorHAnsi" w:cstheme="majorBidi"/>
                        <w:sz w:val="80"/>
                        <w:szCs w:val="80"/>
                      </w:rPr>
                    </w:pPr>
                    <w:r w:rsidRPr="00BD6FDE">
                      <w:rPr>
                        <w:rFonts w:asciiTheme="majorHAnsi" w:eastAsiaTheme="majorEastAsia" w:hAnsiTheme="majorHAnsi" w:cstheme="majorBidi"/>
                        <w:color w:val="523227" w:themeColor="accent2" w:themeShade="80"/>
                        <w:sz w:val="80"/>
                        <w:szCs w:val="80"/>
                      </w:rPr>
                      <w:t>POZNÁMKY</w:t>
                    </w:r>
                  </w:p>
                </w:tc>
              </w:sdtContent>
            </w:sdt>
          </w:tr>
          <w:tr w:rsidR="00BD6FDE">
            <w:trPr>
              <w:trHeight w:val="720"/>
              <w:jc w:val="center"/>
            </w:trPr>
            <w:sdt>
              <w:sdtPr>
                <w:rPr>
                  <w:rFonts w:asciiTheme="majorHAnsi" w:eastAsiaTheme="majorEastAsia" w:hAnsiTheme="majorHAnsi" w:cstheme="majorBidi"/>
                  <w:color w:val="7B4A3A" w:themeColor="accent2" w:themeShade="BF"/>
                  <w:sz w:val="44"/>
                  <w:szCs w:val="44"/>
                </w:rPr>
                <w:alias w:val="Podnadpis"/>
                <w:id w:val="15524255"/>
                <w:dataBinding w:prefixMappings="xmlns:ns0='http://schemas.openxmlformats.org/package/2006/metadata/core-properties' xmlns:ns1='http://purl.org/dc/elements/1.1/'" w:xpath="/ns0:coreProperties[1]/ns1:subject[1]" w:storeItemID="{6C3C8BC8-F283-45AE-878A-BAB7291924A1}"/>
                <w:text/>
              </w:sdtPr>
              <w:sdtEndPr/>
              <w:sdtContent>
                <w:tc>
                  <w:tcPr>
                    <w:tcW w:w="5000" w:type="pct"/>
                    <w:tcBorders>
                      <w:top w:val="single" w:sz="4" w:space="0" w:color="F0A22E" w:themeColor="accent1"/>
                    </w:tcBorders>
                    <w:vAlign w:val="center"/>
                  </w:tcPr>
                  <w:p w:rsidR="00BD6FDE" w:rsidRDefault="00BD6FDE" w:rsidP="00BD6FDE">
                    <w:pPr>
                      <w:pStyle w:val="Bezriadkovania"/>
                      <w:jc w:val="center"/>
                      <w:rPr>
                        <w:rFonts w:asciiTheme="majorHAnsi" w:eastAsiaTheme="majorEastAsia" w:hAnsiTheme="majorHAnsi" w:cstheme="majorBidi"/>
                        <w:sz w:val="44"/>
                        <w:szCs w:val="44"/>
                      </w:rPr>
                    </w:pPr>
                    <w:r w:rsidRPr="00BD6FDE">
                      <w:rPr>
                        <w:rFonts w:asciiTheme="majorHAnsi" w:eastAsiaTheme="majorEastAsia" w:hAnsiTheme="majorHAnsi" w:cstheme="majorBidi"/>
                        <w:color w:val="7B4A3A" w:themeColor="accent2" w:themeShade="BF"/>
                        <w:sz w:val="44"/>
                        <w:szCs w:val="44"/>
                      </w:rPr>
                      <w:t>Individuálnej účtovnej závierky</w:t>
                    </w:r>
                  </w:p>
                </w:tc>
              </w:sdtContent>
            </w:sdt>
          </w:tr>
          <w:tr w:rsidR="00BD6FDE">
            <w:trPr>
              <w:trHeight w:val="360"/>
              <w:jc w:val="center"/>
            </w:trPr>
            <w:tc>
              <w:tcPr>
                <w:tcW w:w="5000" w:type="pct"/>
                <w:vAlign w:val="center"/>
              </w:tcPr>
              <w:p w:rsidR="00BD6FDE" w:rsidRDefault="00BD6FDE">
                <w:pPr>
                  <w:pStyle w:val="Bezriadkovania"/>
                  <w:jc w:val="center"/>
                </w:pPr>
              </w:p>
            </w:tc>
          </w:tr>
          <w:tr w:rsidR="00BD6FDE">
            <w:trPr>
              <w:trHeight w:val="360"/>
              <w:jc w:val="center"/>
            </w:trPr>
            <w:sdt>
              <w:sdtPr>
                <w:rPr>
                  <w:bCs/>
                </w:rPr>
                <w:alias w:val="Autor"/>
                <w:id w:val="15524260"/>
                <w:dataBinding w:prefixMappings="xmlns:ns0='http://schemas.openxmlformats.org/package/2006/metadata/core-properties' xmlns:ns1='http://purl.org/dc/elements/1.1/'" w:xpath="/ns0:coreProperties[1]/ns1:creator[1]" w:storeItemID="{6C3C8BC8-F283-45AE-878A-BAB7291924A1}"/>
                <w:text/>
              </w:sdtPr>
              <w:sdtEndPr/>
              <w:sdtContent>
                <w:tc>
                  <w:tcPr>
                    <w:tcW w:w="5000" w:type="pct"/>
                    <w:vAlign w:val="center"/>
                  </w:tcPr>
                  <w:p w:rsidR="00BD6FDE" w:rsidRPr="00BD6FDE" w:rsidRDefault="0060015B" w:rsidP="00BD6FDE">
                    <w:pPr>
                      <w:pStyle w:val="Bezriadkovania"/>
                      <w:jc w:val="center"/>
                      <w:rPr>
                        <w:bCs/>
                      </w:rPr>
                    </w:pPr>
                    <w:r w:rsidRPr="00BD6FDE">
                      <w:rPr>
                        <w:bCs/>
                      </w:rPr>
                      <w:t>Z</w:t>
                    </w:r>
                    <w:r w:rsidR="00BD6FDE" w:rsidRPr="00BD6FDE">
                      <w:rPr>
                        <w:bCs/>
                      </w:rPr>
                      <w:t>ostavenej</w:t>
                    </w:r>
                    <w:r>
                      <w:rPr>
                        <w:bCs/>
                      </w:rPr>
                      <w:t xml:space="preserve"> k</w:t>
                    </w:r>
                  </w:p>
                </w:tc>
              </w:sdtContent>
            </w:sdt>
          </w:tr>
          <w:tr w:rsidR="00BD6FDE">
            <w:trPr>
              <w:trHeight w:val="360"/>
              <w:jc w:val="center"/>
            </w:trPr>
            <w:sdt>
              <w:sdtPr>
                <w:rPr>
                  <w:bCs/>
                </w:rPr>
                <w:alias w:val="Dátum"/>
                <w:id w:val="516659546"/>
                <w:dataBinding w:prefixMappings="xmlns:ns0='http://schemas.microsoft.com/office/2006/coverPageProps'" w:xpath="/ns0:CoverPageProperties[1]/ns0:PublishDate[1]" w:storeItemID="{55AF091B-3C7A-41E3-B477-F2FDAA23CFDA}"/>
                <w:date w:fullDate="2016-12-31T00:00:00Z">
                  <w:dateFormat w:val="d. M. yyyy"/>
                  <w:lid w:val="sk-SK"/>
                  <w:storeMappedDataAs w:val="dateTime"/>
                  <w:calendar w:val="gregorian"/>
                </w:date>
              </w:sdtPr>
              <w:sdtEndPr/>
              <w:sdtContent>
                <w:tc>
                  <w:tcPr>
                    <w:tcW w:w="5000" w:type="pct"/>
                    <w:vAlign w:val="center"/>
                  </w:tcPr>
                  <w:p w:rsidR="00BD6FDE" w:rsidRPr="00BD6FDE" w:rsidRDefault="00BD6FDE" w:rsidP="000A128E">
                    <w:pPr>
                      <w:pStyle w:val="Bezriadkovania"/>
                      <w:jc w:val="center"/>
                      <w:rPr>
                        <w:bCs/>
                      </w:rPr>
                    </w:pPr>
                    <w:r w:rsidRPr="00BD6FDE">
                      <w:rPr>
                        <w:bCs/>
                      </w:rPr>
                      <w:t>31. 12. 201</w:t>
                    </w:r>
                    <w:r w:rsidR="00AC3C06">
                      <w:rPr>
                        <w:bCs/>
                      </w:rPr>
                      <w:t>6</w:t>
                    </w:r>
                  </w:p>
                </w:tc>
              </w:sdtContent>
            </w:sdt>
          </w:tr>
        </w:tbl>
        <w:p w:rsidR="00BD6FDE" w:rsidRDefault="00BD6FDE"/>
        <w:tbl>
          <w:tblPr>
            <w:tblpPr w:leftFromText="187" w:rightFromText="187" w:horzAnchor="margin" w:tblpXSpec="center" w:tblpYSpec="bottom"/>
            <w:tblW w:w="5000" w:type="pct"/>
            <w:tblLook w:val="04A0" w:firstRow="1" w:lastRow="0" w:firstColumn="1" w:lastColumn="0" w:noHBand="0" w:noVBand="1"/>
          </w:tblPr>
          <w:tblGrid>
            <w:gridCol w:w="9570"/>
          </w:tblGrid>
          <w:tr w:rsidR="00BD6FDE">
            <w:tc>
              <w:tcPr>
                <w:tcW w:w="5000" w:type="pct"/>
              </w:tcPr>
              <w:p w:rsidR="00BD6FDE" w:rsidRDefault="00BD6FDE" w:rsidP="000A128E">
                <w:pPr>
                  <w:pStyle w:val="Bezriadkovania"/>
                  <w:jc w:val="center"/>
                </w:pPr>
              </w:p>
            </w:tc>
          </w:tr>
        </w:tbl>
        <w:p w:rsidR="00BD6FDE" w:rsidRPr="00D3558E" w:rsidRDefault="00D3558E" w:rsidP="00D3558E">
          <w:pPr>
            <w:jc w:val="center"/>
            <w:rPr>
              <w:rFonts w:ascii="Garamond" w:hAnsi="Garamond"/>
              <w:sz w:val="20"/>
              <w:szCs w:val="20"/>
            </w:rPr>
          </w:pPr>
          <w:r w:rsidRPr="001C4E85">
            <w:rPr>
              <w:rFonts w:ascii="Garamond" w:hAnsi="Garamond"/>
              <w:sz w:val="20"/>
              <w:szCs w:val="20"/>
            </w:rPr>
            <w:t>Údaje sú uvedené v </w:t>
          </w:r>
          <w:r w:rsidR="001C4E85" w:rsidRPr="001C4E85">
            <w:rPr>
              <w:rFonts w:ascii="Garamond" w:hAnsi="Garamond"/>
              <w:sz w:val="20"/>
              <w:szCs w:val="20"/>
            </w:rPr>
            <w:t xml:space="preserve">celých € </w:t>
          </w:r>
        </w:p>
        <w:p w:rsidR="00BD6FDE" w:rsidRDefault="00BD6FDE">
          <w:r>
            <w:br w:type="page"/>
          </w:r>
        </w:p>
      </w:sdtContent>
    </w:sdt>
    <w:p w:rsidR="00550965" w:rsidRDefault="00550965"/>
    <w:sdt>
      <w:sdtPr>
        <w:rPr>
          <w:rFonts w:ascii="Arial Narrow" w:eastAsia="Times New Roman" w:hAnsi="Arial Narrow" w:cs="Times New Roman"/>
          <w:b w:val="0"/>
          <w:bCs w:val="0"/>
          <w:color w:val="auto"/>
          <w:sz w:val="22"/>
          <w:szCs w:val="24"/>
          <w:lang w:eastAsia="en-US"/>
        </w:rPr>
        <w:id w:val="351153638"/>
        <w:docPartObj>
          <w:docPartGallery w:val="Table of Contents"/>
          <w:docPartUnique/>
        </w:docPartObj>
      </w:sdtPr>
      <w:sdtEndPr/>
      <w:sdtContent>
        <w:p w:rsidR="00BD6FDE" w:rsidRDefault="00BD6FDE">
          <w:pPr>
            <w:pStyle w:val="Hlavikaobsahu"/>
          </w:pPr>
          <w:r w:rsidRPr="00EC6D58">
            <w:t>Obsah</w:t>
          </w:r>
          <w:r w:rsidR="00BE4DA1" w:rsidRPr="00BE4DA1">
            <w:rPr>
              <w:highlight w:val="yellow"/>
            </w:rPr>
            <w:t xml:space="preserve"> </w:t>
          </w:r>
        </w:p>
        <w:p w:rsidR="00AC3C06" w:rsidRDefault="00E47499">
          <w:pPr>
            <w:pStyle w:val="Obsah1"/>
            <w:tabs>
              <w:tab w:val="left" w:pos="440"/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  <w:szCs w:val="22"/>
              <w:lang w:eastAsia="sk-SK"/>
            </w:rPr>
          </w:pPr>
          <w:r>
            <w:fldChar w:fldCharType="begin"/>
          </w:r>
          <w:r w:rsidR="00BD6FDE">
            <w:instrText xml:space="preserve"> TOC \o "1-3" \h \z \u </w:instrText>
          </w:r>
          <w:r>
            <w:fldChar w:fldCharType="separate"/>
          </w:r>
          <w:hyperlink w:anchor="_Toc486526975" w:history="1">
            <w:r w:rsidR="00AC3C06" w:rsidRPr="00E52C94">
              <w:rPr>
                <w:rStyle w:val="Hypertextovprepojenie"/>
                <w:rFonts w:eastAsiaTheme="majorEastAsia"/>
                <w:noProof/>
              </w:rPr>
              <w:t>A.</w:t>
            </w:r>
            <w:r w:rsidR="00AC3C06">
              <w:rPr>
                <w:rFonts w:asciiTheme="minorHAnsi" w:eastAsiaTheme="minorEastAsia" w:hAnsiTheme="minorHAnsi" w:cstheme="minorBidi"/>
                <w:noProof/>
                <w:szCs w:val="22"/>
                <w:lang w:eastAsia="sk-SK"/>
              </w:rPr>
              <w:tab/>
            </w:r>
            <w:r w:rsidR="00AC3C06" w:rsidRPr="00E52C94">
              <w:rPr>
                <w:rStyle w:val="Hypertextovprepojenie"/>
                <w:rFonts w:eastAsiaTheme="majorEastAsia"/>
                <w:noProof/>
              </w:rPr>
              <w:t>INFORMÁCIE O ÚČTOVNEJ JEDNOTKE</w:t>
            </w:r>
            <w:r w:rsidR="00AC3C06">
              <w:rPr>
                <w:noProof/>
                <w:webHidden/>
              </w:rPr>
              <w:tab/>
            </w:r>
            <w:r w:rsidR="00AC3C06">
              <w:rPr>
                <w:noProof/>
                <w:webHidden/>
              </w:rPr>
              <w:fldChar w:fldCharType="begin"/>
            </w:r>
            <w:r w:rsidR="00AC3C06">
              <w:rPr>
                <w:noProof/>
                <w:webHidden/>
              </w:rPr>
              <w:instrText xml:space="preserve"> PAGEREF _Toc486526975 \h </w:instrText>
            </w:r>
            <w:r w:rsidR="00AC3C06">
              <w:rPr>
                <w:noProof/>
                <w:webHidden/>
              </w:rPr>
            </w:r>
            <w:r w:rsidR="00AC3C06">
              <w:rPr>
                <w:noProof/>
                <w:webHidden/>
              </w:rPr>
              <w:fldChar w:fldCharType="separate"/>
            </w:r>
            <w:r w:rsidR="00AC3C06">
              <w:rPr>
                <w:noProof/>
                <w:webHidden/>
              </w:rPr>
              <w:t>2</w:t>
            </w:r>
            <w:r w:rsidR="00AC3C06">
              <w:rPr>
                <w:noProof/>
                <w:webHidden/>
              </w:rPr>
              <w:fldChar w:fldCharType="end"/>
            </w:r>
          </w:hyperlink>
        </w:p>
        <w:p w:rsidR="00AC3C06" w:rsidRDefault="00AC3C06">
          <w:pPr>
            <w:pStyle w:val="Obsah2"/>
            <w:tabs>
              <w:tab w:val="left" w:pos="660"/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  <w:szCs w:val="22"/>
              <w:lang w:eastAsia="sk-SK"/>
            </w:rPr>
          </w:pPr>
          <w:hyperlink w:anchor="_Toc486526976" w:history="1">
            <w:r w:rsidRPr="00E52C94">
              <w:rPr>
                <w:rStyle w:val="Hypertextovprepojenie"/>
                <w:rFonts w:eastAsiaTheme="majorEastAsia"/>
                <w:noProof/>
              </w:rPr>
              <w:t>1.</w:t>
            </w:r>
            <w:r>
              <w:rPr>
                <w:rFonts w:asciiTheme="minorHAnsi" w:eastAsiaTheme="minorEastAsia" w:hAnsiTheme="minorHAnsi" w:cstheme="minorBidi"/>
                <w:noProof/>
                <w:szCs w:val="22"/>
                <w:lang w:eastAsia="sk-SK"/>
              </w:rPr>
              <w:tab/>
            </w:r>
            <w:r w:rsidRPr="00E52C94">
              <w:rPr>
                <w:rStyle w:val="Hypertextovprepojenie"/>
                <w:rFonts w:eastAsiaTheme="majorEastAsia"/>
                <w:noProof/>
              </w:rPr>
              <w:t>OBCHODNÉ MENO A SÍDLO SPOLOČNOSTI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_Toc486526976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C3C06" w:rsidRDefault="00AC3C06">
          <w:pPr>
            <w:pStyle w:val="Obsah2"/>
            <w:tabs>
              <w:tab w:val="left" w:pos="660"/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  <w:szCs w:val="22"/>
              <w:lang w:eastAsia="sk-SK"/>
            </w:rPr>
          </w:pPr>
          <w:hyperlink w:anchor="_Toc486526977" w:history="1">
            <w:r w:rsidRPr="00E52C94">
              <w:rPr>
                <w:rStyle w:val="Hypertextovprepojenie"/>
                <w:rFonts w:eastAsiaTheme="majorEastAsia"/>
                <w:noProof/>
              </w:rPr>
              <w:t>2.</w:t>
            </w:r>
            <w:r>
              <w:rPr>
                <w:rFonts w:asciiTheme="minorHAnsi" w:eastAsiaTheme="minorEastAsia" w:hAnsiTheme="minorHAnsi" w:cstheme="minorBidi"/>
                <w:noProof/>
                <w:szCs w:val="22"/>
                <w:lang w:eastAsia="sk-SK"/>
              </w:rPr>
              <w:tab/>
            </w:r>
            <w:r w:rsidRPr="00E52C94">
              <w:rPr>
                <w:rStyle w:val="Hypertextovprepojenie"/>
                <w:rFonts w:eastAsiaTheme="majorEastAsia"/>
                <w:noProof/>
              </w:rPr>
              <w:t>HLAVNÉ ČINNOSTI SPOLOČNOSTI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_Toc486526977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C3C06" w:rsidRDefault="00AC3C06">
          <w:pPr>
            <w:pStyle w:val="Obsah2"/>
            <w:tabs>
              <w:tab w:val="left" w:pos="660"/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  <w:szCs w:val="22"/>
              <w:lang w:eastAsia="sk-SK"/>
            </w:rPr>
          </w:pPr>
          <w:hyperlink w:anchor="_Toc486526978" w:history="1">
            <w:r w:rsidRPr="00E52C94">
              <w:rPr>
                <w:rStyle w:val="Hypertextovprepojenie"/>
                <w:rFonts w:eastAsiaTheme="majorEastAsia"/>
                <w:noProof/>
              </w:rPr>
              <w:t>3.</w:t>
            </w:r>
            <w:r>
              <w:rPr>
                <w:rFonts w:asciiTheme="minorHAnsi" w:eastAsiaTheme="minorEastAsia" w:hAnsiTheme="minorHAnsi" w:cstheme="minorBidi"/>
                <w:noProof/>
                <w:szCs w:val="22"/>
                <w:lang w:eastAsia="sk-SK"/>
              </w:rPr>
              <w:tab/>
            </w:r>
            <w:r w:rsidRPr="00E52C94">
              <w:rPr>
                <w:rStyle w:val="Hypertextovprepojenie"/>
                <w:rFonts w:eastAsiaTheme="majorEastAsia"/>
                <w:noProof/>
              </w:rPr>
              <w:t>PRIEMERNÝ POČET ZAMESTNANCOV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_Toc486526978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C3C06" w:rsidRDefault="00AC3C06">
          <w:pPr>
            <w:pStyle w:val="Obsah2"/>
            <w:tabs>
              <w:tab w:val="left" w:pos="660"/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  <w:szCs w:val="22"/>
              <w:lang w:eastAsia="sk-SK"/>
            </w:rPr>
          </w:pPr>
          <w:hyperlink w:anchor="_Toc486526979" w:history="1">
            <w:r w:rsidRPr="00E52C94">
              <w:rPr>
                <w:rStyle w:val="Hypertextovprepojenie"/>
                <w:rFonts w:eastAsiaTheme="majorEastAsia"/>
                <w:noProof/>
              </w:rPr>
              <w:t>4.</w:t>
            </w:r>
            <w:r>
              <w:rPr>
                <w:rFonts w:asciiTheme="minorHAnsi" w:eastAsiaTheme="minorEastAsia" w:hAnsiTheme="minorHAnsi" w:cstheme="minorBidi"/>
                <w:noProof/>
                <w:szCs w:val="22"/>
                <w:lang w:eastAsia="sk-SK"/>
              </w:rPr>
              <w:tab/>
            </w:r>
            <w:r w:rsidRPr="00E52C94">
              <w:rPr>
                <w:rStyle w:val="Hypertextovprepojenie"/>
                <w:rFonts w:eastAsiaTheme="majorEastAsia"/>
                <w:noProof/>
              </w:rPr>
              <w:t>PRÁVNY DÔVOD NA ZOSTAVENIE ÚČTOVNEJ ZÁVIERKY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_Toc486526979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C3C06" w:rsidRDefault="00AC3C06">
          <w:pPr>
            <w:pStyle w:val="Obsah2"/>
            <w:tabs>
              <w:tab w:val="left" w:pos="660"/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  <w:szCs w:val="22"/>
              <w:lang w:eastAsia="sk-SK"/>
            </w:rPr>
          </w:pPr>
          <w:hyperlink w:anchor="_Toc486526980" w:history="1">
            <w:r w:rsidRPr="00E52C94">
              <w:rPr>
                <w:rStyle w:val="Hypertextovprepojenie"/>
                <w:rFonts w:eastAsiaTheme="majorEastAsia"/>
                <w:noProof/>
              </w:rPr>
              <w:t>5.</w:t>
            </w:r>
            <w:r>
              <w:rPr>
                <w:rFonts w:asciiTheme="minorHAnsi" w:eastAsiaTheme="minorEastAsia" w:hAnsiTheme="minorHAnsi" w:cstheme="minorBidi"/>
                <w:noProof/>
                <w:szCs w:val="22"/>
                <w:lang w:eastAsia="sk-SK"/>
              </w:rPr>
              <w:tab/>
            </w:r>
            <w:r w:rsidRPr="00E52C94">
              <w:rPr>
                <w:rStyle w:val="Hypertextovprepojenie"/>
                <w:rFonts w:eastAsiaTheme="majorEastAsia"/>
                <w:noProof/>
              </w:rPr>
              <w:t>DÁTUM SCHVÁLENIA ÚČTOVNEJ ZÁVIERKY ZA PREDCHÁDZAJÚCE ÚČTOVNÉ OBDOBIE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_Toc486526980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C3C06" w:rsidRDefault="00AC3C06">
          <w:pPr>
            <w:pStyle w:val="Obsah2"/>
            <w:tabs>
              <w:tab w:val="left" w:pos="660"/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  <w:szCs w:val="22"/>
              <w:lang w:eastAsia="sk-SK"/>
            </w:rPr>
          </w:pPr>
          <w:hyperlink w:anchor="_Toc486526981" w:history="1">
            <w:r w:rsidRPr="00E52C94">
              <w:rPr>
                <w:rStyle w:val="Hypertextovprepojenie"/>
                <w:rFonts w:eastAsiaTheme="majorEastAsia"/>
                <w:noProof/>
              </w:rPr>
              <w:t>6.</w:t>
            </w:r>
            <w:r>
              <w:rPr>
                <w:rFonts w:asciiTheme="minorHAnsi" w:eastAsiaTheme="minorEastAsia" w:hAnsiTheme="minorHAnsi" w:cstheme="minorBidi"/>
                <w:noProof/>
                <w:szCs w:val="22"/>
                <w:lang w:eastAsia="sk-SK"/>
              </w:rPr>
              <w:tab/>
            </w:r>
            <w:r w:rsidRPr="00E52C94">
              <w:rPr>
                <w:rStyle w:val="Hypertextovprepojenie"/>
                <w:rFonts w:eastAsiaTheme="majorEastAsia"/>
                <w:noProof/>
              </w:rPr>
              <w:t>ZVEREJNENIE ÚČTOVNEJ ZÁVIERKY ZA PREDCHÁDZAJÚCE ÚČTOVNÉ OBDOBIE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_Toc486526981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C3C06" w:rsidRDefault="00AC3C06">
          <w:pPr>
            <w:pStyle w:val="Obsah2"/>
            <w:tabs>
              <w:tab w:val="left" w:pos="660"/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  <w:szCs w:val="22"/>
              <w:lang w:eastAsia="sk-SK"/>
            </w:rPr>
          </w:pPr>
          <w:hyperlink w:anchor="_Toc486526982" w:history="1">
            <w:r w:rsidRPr="00E52C94">
              <w:rPr>
                <w:rStyle w:val="Hypertextovprepojenie"/>
                <w:rFonts w:eastAsiaTheme="majorEastAsia"/>
                <w:noProof/>
              </w:rPr>
              <w:t>7.</w:t>
            </w:r>
            <w:r>
              <w:rPr>
                <w:rFonts w:asciiTheme="minorHAnsi" w:eastAsiaTheme="minorEastAsia" w:hAnsiTheme="minorHAnsi" w:cstheme="minorBidi"/>
                <w:noProof/>
                <w:szCs w:val="22"/>
                <w:lang w:eastAsia="sk-SK"/>
              </w:rPr>
              <w:tab/>
            </w:r>
            <w:r w:rsidRPr="00E52C94">
              <w:rPr>
                <w:rStyle w:val="Hypertextovprepojenie"/>
                <w:rFonts w:eastAsiaTheme="majorEastAsia"/>
                <w:noProof/>
              </w:rPr>
              <w:t>RUČENIE V INÝCH ÚČTOVNÝCH JEDNOTKÁCH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_Toc486526982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C3C06" w:rsidRDefault="00AC3C06">
          <w:pPr>
            <w:pStyle w:val="Obsah1"/>
            <w:tabs>
              <w:tab w:val="left" w:pos="440"/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  <w:szCs w:val="22"/>
              <w:lang w:eastAsia="sk-SK"/>
            </w:rPr>
          </w:pPr>
          <w:hyperlink w:anchor="_Toc486526983" w:history="1">
            <w:r w:rsidRPr="00E52C94">
              <w:rPr>
                <w:rStyle w:val="Hypertextovprepojenie"/>
                <w:rFonts w:eastAsiaTheme="majorEastAsia"/>
                <w:noProof/>
              </w:rPr>
              <w:t>B.</w:t>
            </w:r>
            <w:r>
              <w:rPr>
                <w:rFonts w:asciiTheme="minorHAnsi" w:eastAsiaTheme="minorEastAsia" w:hAnsiTheme="minorHAnsi" w:cstheme="minorBidi"/>
                <w:noProof/>
                <w:szCs w:val="22"/>
                <w:lang w:eastAsia="sk-SK"/>
              </w:rPr>
              <w:tab/>
            </w:r>
            <w:r w:rsidRPr="00E52C94">
              <w:rPr>
                <w:rStyle w:val="Hypertextovprepojenie"/>
                <w:rFonts w:eastAsiaTheme="majorEastAsia"/>
                <w:noProof/>
              </w:rPr>
              <w:t>INFORMÁCIE O SPOLOČNÍKOCH ÚČTOVNEJ JEDNOTKY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_Toc486526983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C3C06" w:rsidRDefault="00AC3C06">
          <w:pPr>
            <w:pStyle w:val="Obsah1"/>
            <w:tabs>
              <w:tab w:val="left" w:pos="440"/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  <w:szCs w:val="22"/>
              <w:lang w:eastAsia="sk-SK"/>
            </w:rPr>
          </w:pPr>
          <w:hyperlink w:anchor="_Toc486526984" w:history="1">
            <w:r w:rsidRPr="00E52C94">
              <w:rPr>
                <w:rStyle w:val="Hypertextovprepojenie"/>
                <w:rFonts w:eastAsiaTheme="majorEastAsia"/>
                <w:noProof/>
              </w:rPr>
              <w:t>C.</w:t>
            </w:r>
            <w:r>
              <w:rPr>
                <w:rFonts w:asciiTheme="minorHAnsi" w:eastAsiaTheme="minorEastAsia" w:hAnsiTheme="minorHAnsi" w:cstheme="minorBidi"/>
                <w:noProof/>
                <w:szCs w:val="22"/>
                <w:lang w:eastAsia="sk-SK"/>
              </w:rPr>
              <w:tab/>
            </w:r>
            <w:r w:rsidRPr="00E52C94">
              <w:rPr>
                <w:rStyle w:val="Hypertextovprepojenie"/>
                <w:rFonts w:eastAsiaTheme="majorEastAsia"/>
                <w:noProof/>
              </w:rPr>
              <w:t>INFORMÁCIE O KONSOLIDOVANOM CELKU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_Toc486526984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C3C06" w:rsidRDefault="00AC3C06">
          <w:pPr>
            <w:pStyle w:val="Obsah1"/>
            <w:tabs>
              <w:tab w:val="left" w:pos="440"/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  <w:szCs w:val="22"/>
              <w:lang w:eastAsia="sk-SK"/>
            </w:rPr>
          </w:pPr>
          <w:hyperlink w:anchor="_Toc486526985" w:history="1">
            <w:r w:rsidRPr="00E52C94">
              <w:rPr>
                <w:rStyle w:val="Hypertextovprepojenie"/>
                <w:rFonts w:eastAsiaTheme="majorEastAsia"/>
                <w:noProof/>
              </w:rPr>
              <w:t>D.</w:t>
            </w:r>
            <w:r>
              <w:rPr>
                <w:rFonts w:asciiTheme="minorHAnsi" w:eastAsiaTheme="minorEastAsia" w:hAnsiTheme="minorHAnsi" w:cstheme="minorBidi"/>
                <w:noProof/>
                <w:szCs w:val="22"/>
                <w:lang w:eastAsia="sk-SK"/>
              </w:rPr>
              <w:tab/>
            </w:r>
            <w:r w:rsidRPr="00E52C94">
              <w:rPr>
                <w:rStyle w:val="Hypertextovprepojenie"/>
                <w:rFonts w:eastAsiaTheme="majorEastAsia"/>
                <w:noProof/>
              </w:rPr>
              <w:t>INFORMÁCIE O ÚČTOVNÝCH ZÁSADÁCH A ÚČTOVNÝCH METÓDACH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_Toc486526985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C3C06" w:rsidRDefault="00AC3C06">
          <w:pPr>
            <w:pStyle w:val="Obsah1"/>
            <w:tabs>
              <w:tab w:val="left" w:pos="440"/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  <w:szCs w:val="22"/>
              <w:lang w:eastAsia="sk-SK"/>
            </w:rPr>
          </w:pPr>
          <w:hyperlink w:anchor="_Toc486526986" w:history="1">
            <w:r w:rsidRPr="00E52C94">
              <w:rPr>
                <w:rStyle w:val="Hypertextovprepojenie"/>
                <w:rFonts w:eastAsiaTheme="majorEastAsia"/>
                <w:noProof/>
              </w:rPr>
              <w:t>E.</w:t>
            </w:r>
            <w:r>
              <w:rPr>
                <w:rFonts w:asciiTheme="minorHAnsi" w:eastAsiaTheme="minorEastAsia" w:hAnsiTheme="minorHAnsi" w:cstheme="minorBidi"/>
                <w:noProof/>
                <w:szCs w:val="22"/>
                <w:lang w:eastAsia="sk-SK"/>
              </w:rPr>
              <w:tab/>
            </w:r>
            <w:r w:rsidRPr="00E52C94">
              <w:rPr>
                <w:rStyle w:val="Hypertextovprepojenie"/>
                <w:rFonts w:eastAsiaTheme="majorEastAsia"/>
                <w:noProof/>
              </w:rPr>
              <w:t>INFORMÁCIE O ÚDAJOCH NA STRANE AKTÍV SÚVAHY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_Toc486526986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C3C06" w:rsidRDefault="00AC3C06">
          <w:pPr>
            <w:pStyle w:val="Obsah2"/>
            <w:tabs>
              <w:tab w:val="left" w:pos="660"/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  <w:szCs w:val="22"/>
              <w:lang w:eastAsia="sk-SK"/>
            </w:rPr>
          </w:pPr>
          <w:hyperlink w:anchor="_Toc486526987" w:history="1">
            <w:r w:rsidRPr="00E52C94">
              <w:rPr>
                <w:rStyle w:val="Hypertextovprepojenie"/>
                <w:rFonts w:eastAsiaTheme="majorEastAsia"/>
                <w:noProof/>
              </w:rPr>
              <w:t>1.</w:t>
            </w:r>
            <w:r>
              <w:rPr>
                <w:rFonts w:asciiTheme="minorHAnsi" w:eastAsiaTheme="minorEastAsia" w:hAnsiTheme="minorHAnsi" w:cstheme="minorBidi"/>
                <w:noProof/>
                <w:szCs w:val="22"/>
                <w:lang w:eastAsia="sk-SK"/>
              </w:rPr>
              <w:tab/>
            </w:r>
            <w:r w:rsidRPr="00E52C94">
              <w:rPr>
                <w:rStyle w:val="Hypertextovprepojenie"/>
                <w:rFonts w:eastAsiaTheme="majorEastAsia"/>
                <w:noProof/>
              </w:rPr>
              <w:t>DLHODOBÝ NEHMOTNÝ A DLHODOBÝ HMOTNÝ MAJETOK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_Toc486526987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C3C06" w:rsidRDefault="00AC3C06">
          <w:pPr>
            <w:pStyle w:val="Obsah2"/>
            <w:tabs>
              <w:tab w:val="left" w:pos="660"/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  <w:szCs w:val="22"/>
              <w:lang w:eastAsia="sk-SK"/>
            </w:rPr>
          </w:pPr>
          <w:hyperlink w:anchor="_Toc486526988" w:history="1">
            <w:r w:rsidRPr="00E52C94">
              <w:rPr>
                <w:rStyle w:val="Hypertextovprepojenie"/>
                <w:rFonts w:eastAsiaTheme="majorEastAsia"/>
                <w:noProof/>
                <w:lang w:eastAsia="cs-CZ"/>
              </w:rPr>
              <w:t>2.</w:t>
            </w:r>
            <w:r>
              <w:rPr>
                <w:rFonts w:asciiTheme="minorHAnsi" w:eastAsiaTheme="minorEastAsia" w:hAnsiTheme="minorHAnsi" w:cstheme="minorBidi"/>
                <w:noProof/>
                <w:szCs w:val="22"/>
                <w:lang w:eastAsia="sk-SK"/>
              </w:rPr>
              <w:tab/>
            </w:r>
            <w:r w:rsidRPr="00E52C94">
              <w:rPr>
                <w:rStyle w:val="Hypertextovprepojenie"/>
                <w:rFonts w:eastAsiaTheme="majorEastAsia"/>
                <w:noProof/>
                <w:lang w:eastAsia="cs-CZ"/>
              </w:rPr>
              <w:t>ZÁSOBY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_Toc486526988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C3C06" w:rsidRDefault="00AC3C06">
          <w:pPr>
            <w:pStyle w:val="Obsah2"/>
            <w:tabs>
              <w:tab w:val="left" w:pos="660"/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  <w:szCs w:val="22"/>
              <w:lang w:eastAsia="sk-SK"/>
            </w:rPr>
          </w:pPr>
          <w:hyperlink w:anchor="_Toc486526989" w:history="1">
            <w:r w:rsidRPr="00E52C94">
              <w:rPr>
                <w:rStyle w:val="Hypertextovprepojenie"/>
                <w:rFonts w:eastAsiaTheme="majorEastAsia"/>
                <w:noProof/>
                <w:lang w:eastAsia="cs-CZ"/>
              </w:rPr>
              <w:t>3.</w:t>
            </w:r>
            <w:r>
              <w:rPr>
                <w:rFonts w:asciiTheme="minorHAnsi" w:eastAsiaTheme="minorEastAsia" w:hAnsiTheme="minorHAnsi" w:cstheme="minorBidi"/>
                <w:noProof/>
                <w:szCs w:val="22"/>
                <w:lang w:eastAsia="sk-SK"/>
              </w:rPr>
              <w:tab/>
            </w:r>
            <w:r w:rsidRPr="00E52C94">
              <w:rPr>
                <w:rStyle w:val="Hypertextovprepojenie"/>
                <w:rFonts w:eastAsiaTheme="majorEastAsia"/>
                <w:noProof/>
                <w:lang w:eastAsia="cs-CZ"/>
              </w:rPr>
              <w:t>POHĽADÁVKY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_Toc486526989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C3C06" w:rsidRDefault="00AC3C06">
          <w:pPr>
            <w:pStyle w:val="Obsah2"/>
            <w:tabs>
              <w:tab w:val="left" w:pos="660"/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  <w:szCs w:val="22"/>
              <w:lang w:eastAsia="sk-SK"/>
            </w:rPr>
          </w:pPr>
          <w:hyperlink w:anchor="_Toc486526990" w:history="1">
            <w:r w:rsidRPr="00E52C94">
              <w:rPr>
                <w:rStyle w:val="Hypertextovprepojenie"/>
                <w:rFonts w:eastAsiaTheme="majorEastAsia"/>
                <w:noProof/>
                <w:lang w:eastAsia="cs-CZ"/>
              </w:rPr>
              <w:t>4.</w:t>
            </w:r>
            <w:r>
              <w:rPr>
                <w:rFonts w:asciiTheme="minorHAnsi" w:eastAsiaTheme="minorEastAsia" w:hAnsiTheme="minorHAnsi" w:cstheme="minorBidi"/>
                <w:noProof/>
                <w:szCs w:val="22"/>
                <w:lang w:eastAsia="sk-SK"/>
              </w:rPr>
              <w:tab/>
            </w:r>
            <w:r w:rsidRPr="00E52C94">
              <w:rPr>
                <w:rStyle w:val="Hypertextovprepojenie"/>
                <w:rFonts w:eastAsiaTheme="majorEastAsia"/>
                <w:noProof/>
                <w:lang w:eastAsia="cs-CZ"/>
              </w:rPr>
              <w:t>FINANČNÉ ÚČTY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_Toc486526990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C3C06" w:rsidRDefault="00AC3C06">
          <w:pPr>
            <w:pStyle w:val="Obsah1"/>
            <w:tabs>
              <w:tab w:val="left" w:pos="440"/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  <w:szCs w:val="22"/>
              <w:lang w:eastAsia="sk-SK"/>
            </w:rPr>
          </w:pPr>
          <w:hyperlink w:anchor="_Toc486526991" w:history="1">
            <w:r w:rsidRPr="00E52C94">
              <w:rPr>
                <w:rStyle w:val="Hypertextovprepojenie"/>
                <w:rFonts w:eastAsiaTheme="majorEastAsia"/>
                <w:noProof/>
                <w:lang w:eastAsia="cs-CZ"/>
              </w:rPr>
              <w:t>F.</w:t>
            </w:r>
            <w:r>
              <w:rPr>
                <w:rFonts w:asciiTheme="minorHAnsi" w:eastAsiaTheme="minorEastAsia" w:hAnsiTheme="minorHAnsi" w:cstheme="minorBidi"/>
                <w:noProof/>
                <w:szCs w:val="22"/>
                <w:lang w:eastAsia="sk-SK"/>
              </w:rPr>
              <w:tab/>
            </w:r>
            <w:r w:rsidRPr="00E52C94">
              <w:rPr>
                <w:rStyle w:val="Hypertextovprepojenie"/>
                <w:rFonts w:eastAsiaTheme="majorEastAsia"/>
                <w:noProof/>
                <w:lang w:eastAsia="cs-CZ"/>
              </w:rPr>
              <w:t>FORMÁCIE O ÚDAJOCH NA STRANE PASÍV SÚVAHY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_Toc486526991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C3C06" w:rsidRDefault="00AC3C06">
          <w:pPr>
            <w:pStyle w:val="Obsah2"/>
            <w:tabs>
              <w:tab w:val="left" w:pos="660"/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  <w:szCs w:val="22"/>
              <w:lang w:eastAsia="sk-SK"/>
            </w:rPr>
          </w:pPr>
          <w:hyperlink w:anchor="_Toc486526992" w:history="1">
            <w:r w:rsidRPr="00E52C94">
              <w:rPr>
                <w:rStyle w:val="Hypertextovprepojenie"/>
                <w:rFonts w:eastAsiaTheme="majorEastAsia"/>
                <w:noProof/>
                <w:lang w:eastAsia="cs-CZ"/>
              </w:rPr>
              <w:t>1.</w:t>
            </w:r>
            <w:r>
              <w:rPr>
                <w:rFonts w:asciiTheme="minorHAnsi" w:eastAsiaTheme="minorEastAsia" w:hAnsiTheme="minorHAnsi" w:cstheme="minorBidi"/>
                <w:noProof/>
                <w:szCs w:val="22"/>
                <w:lang w:eastAsia="sk-SK"/>
              </w:rPr>
              <w:tab/>
            </w:r>
            <w:r w:rsidRPr="00E52C94">
              <w:rPr>
                <w:rStyle w:val="Hypertextovprepojenie"/>
                <w:rFonts w:eastAsiaTheme="majorEastAsia"/>
                <w:noProof/>
                <w:lang w:eastAsia="cs-CZ"/>
              </w:rPr>
              <w:t>VLASTNÉ IMANIE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_Toc486526992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C3C06" w:rsidRDefault="00AC3C06">
          <w:pPr>
            <w:pStyle w:val="Obsah2"/>
            <w:tabs>
              <w:tab w:val="left" w:pos="660"/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  <w:szCs w:val="22"/>
              <w:lang w:eastAsia="sk-SK"/>
            </w:rPr>
          </w:pPr>
          <w:hyperlink w:anchor="_Toc486526993" w:history="1">
            <w:r w:rsidRPr="00E52C94">
              <w:rPr>
                <w:rStyle w:val="Hypertextovprepojenie"/>
                <w:rFonts w:eastAsiaTheme="majorEastAsia"/>
                <w:noProof/>
                <w:lang w:eastAsia="cs-CZ"/>
              </w:rPr>
              <w:t>2.</w:t>
            </w:r>
            <w:r>
              <w:rPr>
                <w:rFonts w:asciiTheme="minorHAnsi" w:eastAsiaTheme="minorEastAsia" w:hAnsiTheme="minorHAnsi" w:cstheme="minorBidi"/>
                <w:noProof/>
                <w:szCs w:val="22"/>
                <w:lang w:eastAsia="sk-SK"/>
              </w:rPr>
              <w:tab/>
            </w:r>
            <w:r w:rsidRPr="00E52C94">
              <w:rPr>
                <w:rStyle w:val="Hypertextovprepojenie"/>
                <w:rFonts w:eastAsiaTheme="majorEastAsia"/>
                <w:noProof/>
                <w:lang w:eastAsia="cs-CZ"/>
              </w:rPr>
              <w:t>REZERVY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_Toc486526993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C3C06" w:rsidRDefault="00AC3C06">
          <w:pPr>
            <w:pStyle w:val="Obsah2"/>
            <w:tabs>
              <w:tab w:val="left" w:pos="660"/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  <w:szCs w:val="22"/>
              <w:lang w:eastAsia="sk-SK"/>
            </w:rPr>
          </w:pPr>
          <w:hyperlink w:anchor="_Toc486526994" w:history="1">
            <w:r w:rsidRPr="00E52C94">
              <w:rPr>
                <w:rStyle w:val="Hypertextovprepojenie"/>
                <w:rFonts w:eastAsiaTheme="majorEastAsia"/>
                <w:noProof/>
                <w:lang w:eastAsia="cs-CZ"/>
              </w:rPr>
              <w:t>3.</w:t>
            </w:r>
            <w:r>
              <w:rPr>
                <w:rFonts w:asciiTheme="minorHAnsi" w:eastAsiaTheme="minorEastAsia" w:hAnsiTheme="minorHAnsi" w:cstheme="minorBidi"/>
                <w:noProof/>
                <w:szCs w:val="22"/>
                <w:lang w:eastAsia="sk-SK"/>
              </w:rPr>
              <w:tab/>
            </w:r>
            <w:r w:rsidRPr="00E52C94">
              <w:rPr>
                <w:rStyle w:val="Hypertextovprepojenie"/>
                <w:rFonts w:eastAsiaTheme="majorEastAsia"/>
                <w:noProof/>
                <w:lang w:eastAsia="cs-CZ"/>
              </w:rPr>
              <w:t>ZÁVÄZKY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_Toc486526994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C3C06" w:rsidRDefault="00AC3C06">
          <w:pPr>
            <w:pStyle w:val="Obsah1"/>
            <w:tabs>
              <w:tab w:val="left" w:pos="440"/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  <w:szCs w:val="22"/>
              <w:lang w:eastAsia="sk-SK"/>
            </w:rPr>
          </w:pPr>
          <w:hyperlink w:anchor="_Toc486526995" w:history="1">
            <w:r w:rsidRPr="00E52C94">
              <w:rPr>
                <w:rStyle w:val="Hypertextovprepojenie"/>
                <w:rFonts w:eastAsiaTheme="majorEastAsia"/>
                <w:noProof/>
                <w:lang w:eastAsia="cs-CZ"/>
              </w:rPr>
              <w:t>G.</w:t>
            </w:r>
            <w:r>
              <w:rPr>
                <w:rFonts w:asciiTheme="minorHAnsi" w:eastAsiaTheme="minorEastAsia" w:hAnsiTheme="minorHAnsi" w:cstheme="minorBidi"/>
                <w:noProof/>
                <w:szCs w:val="22"/>
                <w:lang w:eastAsia="sk-SK"/>
              </w:rPr>
              <w:tab/>
            </w:r>
            <w:r w:rsidRPr="00E52C94">
              <w:rPr>
                <w:rStyle w:val="Hypertextovprepojenie"/>
                <w:rFonts w:eastAsiaTheme="majorEastAsia"/>
                <w:noProof/>
                <w:lang w:eastAsia="cs-CZ"/>
              </w:rPr>
              <w:t>INFORMÁCIE O VÝNOSOCH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_Toc486526995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C3C06" w:rsidRDefault="00AC3C06">
          <w:pPr>
            <w:pStyle w:val="Obsah1"/>
            <w:tabs>
              <w:tab w:val="left" w:pos="440"/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  <w:szCs w:val="22"/>
              <w:lang w:eastAsia="sk-SK"/>
            </w:rPr>
          </w:pPr>
          <w:hyperlink w:anchor="_Toc486526996" w:history="1">
            <w:r w:rsidRPr="00E52C94">
              <w:rPr>
                <w:rStyle w:val="Hypertextovprepojenie"/>
                <w:rFonts w:eastAsiaTheme="majorEastAsia"/>
                <w:noProof/>
              </w:rPr>
              <w:t>H.</w:t>
            </w:r>
            <w:r>
              <w:rPr>
                <w:rFonts w:asciiTheme="minorHAnsi" w:eastAsiaTheme="minorEastAsia" w:hAnsiTheme="minorHAnsi" w:cstheme="minorBidi"/>
                <w:noProof/>
                <w:szCs w:val="22"/>
                <w:lang w:eastAsia="sk-SK"/>
              </w:rPr>
              <w:tab/>
            </w:r>
            <w:r w:rsidRPr="00E52C94">
              <w:rPr>
                <w:rStyle w:val="Hypertextovprepojenie"/>
                <w:rFonts w:eastAsiaTheme="majorEastAsia"/>
                <w:noProof/>
              </w:rPr>
              <w:t>INFORMÁCIE O NÁKLADOCH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_Toc486526996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C3C06" w:rsidRDefault="00AC3C06">
          <w:pPr>
            <w:pStyle w:val="Obsah1"/>
            <w:tabs>
              <w:tab w:val="left" w:pos="440"/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  <w:szCs w:val="22"/>
              <w:lang w:eastAsia="sk-SK"/>
            </w:rPr>
          </w:pPr>
          <w:hyperlink w:anchor="_Toc486526997" w:history="1">
            <w:r w:rsidRPr="00E52C94">
              <w:rPr>
                <w:rStyle w:val="Hypertextovprepojenie"/>
                <w:rFonts w:eastAsiaTheme="majorEastAsia"/>
                <w:noProof/>
              </w:rPr>
              <w:t>I.</w:t>
            </w:r>
            <w:r>
              <w:rPr>
                <w:rFonts w:asciiTheme="minorHAnsi" w:eastAsiaTheme="minorEastAsia" w:hAnsiTheme="minorHAnsi" w:cstheme="minorBidi"/>
                <w:noProof/>
                <w:szCs w:val="22"/>
                <w:lang w:eastAsia="sk-SK"/>
              </w:rPr>
              <w:tab/>
            </w:r>
            <w:r w:rsidRPr="00E52C94">
              <w:rPr>
                <w:rStyle w:val="Hypertextovprepojenie"/>
                <w:rFonts w:eastAsiaTheme="majorEastAsia"/>
                <w:noProof/>
              </w:rPr>
              <w:t>INFORMÁCIE O Príjmoch a výhodách Štatutárnych orgánov a členov dozornej rady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_Toc486526997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C3C06" w:rsidRDefault="00AC3C06">
          <w:pPr>
            <w:pStyle w:val="Obsah1"/>
            <w:tabs>
              <w:tab w:val="left" w:pos="440"/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  <w:szCs w:val="22"/>
              <w:lang w:eastAsia="sk-SK"/>
            </w:rPr>
          </w:pPr>
          <w:hyperlink w:anchor="_Toc486526998" w:history="1">
            <w:r w:rsidRPr="00E52C94">
              <w:rPr>
                <w:rStyle w:val="Hypertextovprepojenie"/>
                <w:rFonts w:eastAsiaTheme="majorEastAsia"/>
                <w:noProof/>
              </w:rPr>
              <w:t>J.</w:t>
            </w:r>
            <w:r>
              <w:rPr>
                <w:rFonts w:asciiTheme="minorHAnsi" w:eastAsiaTheme="minorEastAsia" w:hAnsiTheme="minorHAnsi" w:cstheme="minorBidi"/>
                <w:noProof/>
                <w:szCs w:val="22"/>
                <w:lang w:eastAsia="sk-SK"/>
              </w:rPr>
              <w:tab/>
            </w:r>
            <w:r w:rsidRPr="00E52C94">
              <w:rPr>
                <w:rStyle w:val="Hypertextovprepojenie"/>
                <w:rFonts w:eastAsiaTheme="majorEastAsia"/>
                <w:noProof/>
              </w:rPr>
              <w:t>INFORMÁCIE O ÚDAJOCH NA PODSÚVAHOVÝCH ÚČTOCH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_Toc486526998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C3C06" w:rsidRDefault="00AC3C06">
          <w:pPr>
            <w:pStyle w:val="Obsah1"/>
            <w:tabs>
              <w:tab w:val="left" w:pos="440"/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  <w:szCs w:val="22"/>
              <w:lang w:eastAsia="sk-SK"/>
            </w:rPr>
          </w:pPr>
          <w:hyperlink w:anchor="_Toc486526999" w:history="1">
            <w:r w:rsidRPr="00E52C94">
              <w:rPr>
                <w:rStyle w:val="Hypertextovprepojenie"/>
                <w:rFonts w:eastAsiaTheme="majorEastAsia"/>
                <w:noProof/>
                <w:lang w:eastAsia="cs-CZ"/>
              </w:rPr>
              <w:t>K.</w:t>
            </w:r>
            <w:r>
              <w:rPr>
                <w:rFonts w:asciiTheme="minorHAnsi" w:eastAsiaTheme="minorEastAsia" w:hAnsiTheme="minorHAnsi" w:cstheme="minorBidi"/>
                <w:noProof/>
                <w:szCs w:val="22"/>
                <w:lang w:eastAsia="sk-SK"/>
              </w:rPr>
              <w:tab/>
            </w:r>
            <w:r w:rsidRPr="00E52C94">
              <w:rPr>
                <w:rStyle w:val="Hypertextovprepojenie"/>
                <w:rFonts w:eastAsiaTheme="majorEastAsia"/>
                <w:noProof/>
                <w:lang w:eastAsia="cs-CZ"/>
              </w:rPr>
              <w:t>INFORMÁCIE O INÝCH AKTÍVACH A INÝCH PASÍVACH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_Toc486526999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C3C06" w:rsidRDefault="00AC3C06">
          <w:pPr>
            <w:pStyle w:val="Obsah2"/>
            <w:tabs>
              <w:tab w:val="left" w:pos="660"/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  <w:szCs w:val="22"/>
              <w:lang w:eastAsia="sk-SK"/>
            </w:rPr>
          </w:pPr>
          <w:hyperlink w:anchor="_Toc486527000" w:history="1">
            <w:r w:rsidRPr="00E52C94">
              <w:rPr>
                <w:rStyle w:val="Hypertextovprepojenie"/>
                <w:rFonts w:eastAsiaTheme="majorEastAsia"/>
                <w:noProof/>
              </w:rPr>
              <w:t>1.</w:t>
            </w:r>
            <w:r>
              <w:rPr>
                <w:rFonts w:asciiTheme="minorHAnsi" w:eastAsiaTheme="minorEastAsia" w:hAnsiTheme="minorHAnsi" w:cstheme="minorBidi"/>
                <w:noProof/>
                <w:szCs w:val="22"/>
                <w:lang w:eastAsia="sk-SK"/>
              </w:rPr>
              <w:tab/>
            </w:r>
            <w:r w:rsidRPr="00E52C94">
              <w:rPr>
                <w:rStyle w:val="Hypertextovprepojenie"/>
                <w:rFonts w:eastAsiaTheme="majorEastAsia"/>
                <w:noProof/>
              </w:rPr>
              <w:t>PODMIENENÉ ZÁVÄZKY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_Toc486527000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C3C06" w:rsidRDefault="00AC3C06">
          <w:pPr>
            <w:pStyle w:val="Obsah2"/>
            <w:tabs>
              <w:tab w:val="left" w:pos="660"/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  <w:szCs w:val="22"/>
              <w:lang w:eastAsia="sk-SK"/>
            </w:rPr>
          </w:pPr>
          <w:hyperlink w:anchor="_Toc486527001" w:history="1">
            <w:r w:rsidRPr="00E52C94">
              <w:rPr>
                <w:rStyle w:val="Hypertextovprepojenie"/>
                <w:rFonts w:eastAsiaTheme="majorEastAsia"/>
                <w:noProof/>
              </w:rPr>
              <w:t>2.</w:t>
            </w:r>
            <w:r>
              <w:rPr>
                <w:rFonts w:asciiTheme="minorHAnsi" w:eastAsiaTheme="minorEastAsia" w:hAnsiTheme="minorHAnsi" w:cstheme="minorBidi"/>
                <w:noProof/>
                <w:szCs w:val="22"/>
                <w:lang w:eastAsia="sk-SK"/>
              </w:rPr>
              <w:tab/>
            </w:r>
            <w:r w:rsidRPr="00E52C94">
              <w:rPr>
                <w:rStyle w:val="Hypertextovprepojenie"/>
                <w:rFonts w:eastAsiaTheme="majorEastAsia"/>
                <w:noProof/>
              </w:rPr>
              <w:t>OSTATNÉ FINANČNÉ POVINNOSTI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_Toc486527001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C3C06" w:rsidRDefault="00AC3C06">
          <w:pPr>
            <w:pStyle w:val="Obsah2"/>
            <w:tabs>
              <w:tab w:val="left" w:pos="660"/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  <w:szCs w:val="22"/>
              <w:lang w:eastAsia="sk-SK"/>
            </w:rPr>
          </w:pPr>
          <w:hyperlink w:anchor="_Toc486527002" w:history="1">
            <w:r w:rsidRPr="00E52C94">
              <w:rPr>
                <w:rStyle w:val="Hypertextovprepojenie"/>
                <w:rFonts w:eastAsiaTheme="majorEastAsia"/>
                <w:noProof/>
              </w:rPr>
              <w:t>3.</w:t>
            </w:r>
            <w:r>
              <w:rPr>
                <w:rFonts w:asciiTheme="minorHAnsi" w:eastAsiaTheme="minorEastAsia" w:hAnsiTheme="minorHAnsi" w:cstheme="minorBidi"/>
                <w:noProof/>
                <w:szCs w:val="22"/>
                <w:lang w:eastAsia="sk-SK"/>
              </w:rPr>
              <w:tab/>
            </w:r>
            <w:r w:rsidRPr="00E52C94">
              <w:rPr>
                <w:rStyle w:val="Hypertextovprepojenie"/>
                <w:rFonts w:eastAsiaTheme="majorEastAsia"/>
                <w:noProof/>
              </w:rPr>
              <w:t>PODMIENENÝ MAJETOK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_Toc486527002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C3C06" w:rsidRDefault="00AC3C06">
          <w:pPr>
            <w:pStyle w:val="Obsah1"/>
            <w:tabs>
              <w:tab w:val="left" w:pos="440"/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  <w:szCs w:val="22"/>
              <w:lang w:eastAsia="sk-SK"/>
            </w:rPr>
          </w:pPr>
          <w:hyperlink w:anchor="_Toc486527003" w:history="1">
            <w:r w:rsidRPr="00E52C94">
              <w:rPr>
                <w:rStyle w:val="Hypertextovprepojenie"/>
                <w:rFonts w:eastAsiaTheme="majorEastAsia"/>
                <w:noProof/>
                <w:lang w:eastAsia="cs-CZ"/>
              </w:rPr>
              <w:t>L.</w:t>
            </w:r>
            <w:r>
              <w:rPr>
                <w:rFonts w:asciiTheme="minorHAnsi" w:eastAsiaTheme="minorEastAsia" w:hAnsiTheme="minorHAnsi" w:cstheme="minorBidi"/>
                <w:noProof/>
                <w:szCs w:val="22"/>
                <w:lang w:eastAsia="sk-SK"/>
              </w:rPr>
              <w:tab/>
            </w:r>
            <w:r w:rsidRPr="00E52C94">
              <w:rPr>
                <w:rStyle w:val="Hypertextovprepojenie"/>
                <w:rFonts w:eastAsiaTheme="majorEastAsia"/>
                <w:noProof/>
                <w:lang w:eastAsia="cs-CZ"/>
              </w:rPr>
              <w:t>INFORMÁCIE O SKUTOČNOSTIACH, KTORÉ NASTALI PO DNI, KU KTORÉMU SA ZOSTAVUJE ÚČTOVNÁ ZÁVIERKA, DO DŇA ZOSTAVENIA ÚČTOVNEJ ZÁVIERKY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_Toc486527003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C3C06" w:rsidRDefault="00AC3C06">
          <w:pPr>
            <w:pStyle w:val="Obsah1"/>
            <w:tabs>
              <w:tab w:val="left" w:pos="440"/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  <w:szCs w:val="22"/>
              <w:lang w:eastAsia="sk-SK"/>
            </w:rPr>
          </w:pPr>
          <w:hyperlink w:anchor="_Toc486527004" w:history="1">
            <w:r w:rsidRPr="00E52C94">
              <w:rPr>
                <w:rStyle w:val="Hypertextovprepojenie"/>
                <w:rFonts w:eastAsiaTheme="majorEastAsia"/>
                <w:noProof/>
              </w:rPr>
              <w:t>M.</w:t>
            </w:r>
            <w:r>
              <w:rPr>
                <w:rFonts w:asciiTheme="minorHAnsi" w:eastAsiaTheme="minorEastAsia" w:hAnsiTheme="minorHAnsi" w:cstheme="minorBidi"/>
                <w:noProof/>
                <w:szCs w:val="22"/>
                <w:lang w:eastAsia="sk-SK"/>
              </w:rPr>
              <w:tab/>
            </w:r>
            <w:r w:rsidRPr="00E52C94">
              <w:rPr>
                <w:rStyle w:val="Hypertextovprepojenie"/>
                <w:rFonts w:eastAsiaTheme="majorEastAsia"/>
                <w:noProof/>
              </w:rPr>
              <w:t>PREHĽAD PEŇAŽNÝCH TOKOV K 31. DECEMBRU 2016 PRI POUŽITÍ NEPRIAMEJ METÓDY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_Toc486527004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D6FDE" w:rsidRDefault="00E47499">
          <w:r>
            <w:rPr>
              <w:b/>
              <w:bCs/>
            </w:rPr>
            <w:fldChar w:fldCharType="end"/>
          </w:r>
        </w:p>
      </w:sdtContent>
    </w:sdt>
    <w:p w:rsidR="00B05667" w:rsidRDefault="00B05667"/>
    <w:p w:rsidR="00B05667" w:rsidRDefault="00B05667"/>
    <w:p w:rsidR="00B05667" w:rsidRDefault="00B05667"/>
    <w:p w:rsidR="00B05667" w:rsidRDefault="00B05667"/>
    <w:p w:rsidR="000A7BD2" w:rsidRPr="000A7BD2" w:rsidRDefault="000A7BD2" w:rsidP="000A7BD2">
      <w:pPr>
        <w:pStyle w:val="Odsekzoznamu"/>
        <w:keepNext/>
        <w:keepLines/>
        <w:numPr>
          <w:ilvl w:val="0"/>
          <w:numId w:val="1"/>
        </w:numPr>
        <w:spacing w:before="480"/>
        <w:contextualSpacing w:val="0"/>
        <w:outlineLvl w:val="0"/>
        <w:rPr>
          <w:rFonts w:asciiTheme="majorHAnsi" w:eastAsiaTheme="majorEastAsia" w:hAnsiTheme="majorHAnsi" w:cstheme="majorBidi"/>
          <w:b/>
          <w:bCs/>
          <w:vanish/>
          <w:color w:val="C77C0E" w:themeColor="accent1" w:themeShade="BF"/>
          <w:sz w:val="28"/>
          <w:szCs w:val="28"/>
        </w:rPr>
      </w:pPr>
      <w:bookmarkStart w:id="0" w:name="_Toc379358777"/>
      <w:bookmarkStart w:id="1" w:name="_Toc379358814"/>
      <w:bookmarkStart w:id="2" w:name="_Toc379361621"/>
      <w:bookmarkStart w:id="3" w:name="_Toc379361655"/>
      <w:bookmarkStart w:id="4" w:name="_Toc379361710"/>
      <w:bookmarkStart w:id="5" w:name="_Toc379365174"/>
      <w:bookmarkStart w:id="6" w:name="_Toc379785972"/>
      <w:bookmarkStart w:id="7" w:name="_Toc379786004"/>
      <w:bookmarkStart w:id="8" w:name="_Toc379786341"/>
      <w:bookmarkStart w:id="9" w:name="_Toc486526974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</w:p>
    <w:p w:rsidR="000A7BD2" w:rsidRPr="000A7BD2" w:rsidRDefault="000A7BD2" w:rsidP="000A7BD2">
      <w:pPr>
        <w:pStyle w:val="Nadpis1"/>
      </w:pPr>
      <w:bookmarkStart w:id="10" w:name="_Toc486526975"/>
      <w:r w:rsidRPr="000A7BD2">
        <w:t>INFORMÁCIE O ÚČTOVNEJ JEDNOTKE</w:t>
      </w:r>
      <w:bookmarkEnd w:id="10"/>
    </w:p>
    <w:p w:rsidR="000A7BD2" w:rsidRDefault="000A7BD2" w:rsidP="000A7BD2"/>
    <w:p w:rsidR="000A7BD2" w:rsidRDefault="00D717CF" w:rsidP="000A7BD2">
      <w:pPr>
        <w:pStyle w:val="Nadpis2"/>
      </w:pPr>
      <w:bookmarkStart w:id="11" w:name="_Toc486526976"/>
      <w:r>
        <w:t>OBCHODNÉ MENO A SÍDLO SPOLOČNOSTI</w:t>
      </w:r>
      <w:bookmarkEnd w:id="11"/>
    </w:p>
    <w:p w:rsidR="00D717CF" w:rsidRDefault="00D717CF" w:rsidP="00D717CF"/>
    <w:p w:rsidR="00D717CF" w:rsidRDefault="00C96A53" w:rsidP="00D717CF">
      <w:pPr>
        <w:rPr>
          <w:rFonts w:ascii="Garamond" w:hAnsi="Garamond"/>
          <w:sz w:val="20"/>
          <w:szCs w:val="20"/>
        </w:rPr>
      </w:pPr>
      <w:r>
        <w:rPr>
          <w:rFonts w:ascii="Garamond" w:hAnsi="Garamond"/>
          <w:sz w:val="20"/>
          <w:szCs w:val="20"/>
        </w:rPr>
        <w:t>ELMATO</w:t>
      </w:r>
      <w:r w:rsidR="00711F87">
        <w:rPr>
          <w:rFonts w:ascii="Garamond" w:hAnsi="Garamond"/>
          <w:sz w:val="20"/>
          <w:szCs w:val="20"/>
        </w:rPr>
        <w:t>, s.r.o.</w:t>
      </w:r>
    </w:p>
    <w:p w:rsidR="00711F87" w:rsidRDefault="00C96A53" w:rsidP="00D717CF">
      <w:pPr>
        <w:rPr>
          <w:rFonts w:ascii="Garamond" w:hAnsi="Garamond"/>
          <w:sz w:val="20"/>
          <w:szCs w:val="20"/>
        </w:rPr>
      </w:pPr>
      <w:r>
        <w:rPr>
          <w:rFonts w:ascii="Garamond" w:hAnsi="Garamond"/>
          <w:sz w:val="20"/>
          <w:szCs w:val="20"/>
        </w:rPr>
        <w:t>Lipová 5155/81</w:t>
      </w:r>
    </w:p>
    <w:p w:rsidR="00711F87" w:rsidRDefault="00C96A53" w:rsidP="00D717CF">
      <w:pPr>
        <w:rPr>
          <w:rFonts w:ascii="Garamond" w:hAnsi="Garamond"/>
          <w:sz w:val="20"/>
          <w:szCs w:val="20"/>
        </w:rPr>
      </w:pPr>
      <w:r>
        <w:rPr>
          <w:rFonts w:ascii="Garamond" w:hAnsi="Garamond"/>
          <w:sz w:val="20"/>
          <w:szCs w:val="20"/>
        </w:rPr>
        <w:t>900 27  Bernolákovo</w:t>
      </w:r>
    </w:p>
    <w:p w:rsidR="00D717CF" w:rsidRDefault="00D717CF" w:rsidP="00D717CF">
      <w:pPr>
        <w:rPr>
          <w:rFonts w:ascii="Garamond" w:hAnsi="Garamond"/>
          <w:sz w:val="20"/>
          <w:szCs w:val="20"/>
        </w:rPr>
      </w:pPr>
    </w:p>
    <w:p w:rsidR="00D717CF" w:rsidRDefault="00D717CF" w:rsidP="00D717CF">
      <w:pPr>
        <w:jc w:val="both"/>
        <w:rPr>
          <w:rFonts w:ascii="Garamond" w:hAnsi="Garamond"/>
          <w:sz w:val="20"/>
          <w:szCs w:val="20"/>
        </w:rPr>
      </w:pPr>
      <w:r w:rsidRPr="00D717CF">
        <w:rPr>
          <w:rFonts w:ascii="Garamond" w:hAnsi="Garamond"/>
          <w:sz w:val="20"/>
          <w:szCs w:val="20"/>
        </w:rPr>
        <w:t xml:space="preserve">Spoločnosť </w:t>
      </w:r>
      <w:r w:rsidR="00C96A53">
        <w:rPr>
          <w:rFonts w:ascii="Garamond" w:hAnsi="Garamond"/>
          <w:sz w:val="20"/>
          <w:szCs w:val="20"/>
        </w:rPr>
        <w:t>ELMATO</w:t>
      </w:r>
      <w:r w:rsidRPr="00D717CF">
        <w:rPr>
          <w:rFonts w:ascii="Garamond" w:hAnsi="Garamond"/>
          <w:sz w:val="20"/>
          <w:szCs w:val="20"/>
        </w:rPr>
        <w:t xml:space="preserve">, s.r.o. (ďalej len Spoločnosť) bola založená </w:t>
      </w:r>
      <w:r w:rsidR="00711F87">
        <w:rPr>
          <w:rFonts w:ascii="Garamond" w:hAnsi="Garamond"/>
          <w:sz w:val="20"/>
          <w:szCs w:val="20"/>
        </w:rPr>
        <w:t>Zakladateľskou listinou</w:t>
      </w:r>
      <w:r w:rsidRPr="00D717CF">
        <w:rPr>
          <w:rFonts w:ascii="Garamond" w:hAnsi="Garamond"/>
          <w:sz w:val="20"/>
          <w:szCs w:val="20"/>
        </w:rPr>
        <w:t xml:space="preserve"> dňa   </w:t>
      </w:r>
      <w:r w:rsidR="00C22163">
        <w:rPr>
          <w:rFonts w:ascii="Garamond" w:hAnsi="Garamond"/>
          <w:sz w:val="20"/>
          <w:szCs w:val="20"/>
        </w:rPr>
        <w:t>11</w:t>
      </w:r>
      <w:r w:rsidRPr="00D717CF">
        <w:rPr>
          <w:rFonts w:ascii="Garamond" w:hAnsi="Garamond"/>
          <w:sz w:val="20"/>
          <w:szCs w:val="20"/>
        </w:rPr>
        <w:t xml:space="preserve">. </w:t>
      </w:r>
      <w:r w:rsidR="00C22163">
        <w:rPr>
          <w:rFonts w:ascii="Garamond" w:hAnsi="Garamond"/>
          <w:sz w:val="20"/>
          <w:szCs w:val="20"/>
        </w:rPr>
        <w:t>septembra</w:t>
      </w:r>
      <w:r w:rsidRPr="00D717CF">
        <w:rPr>
          <w:rFonts w:ascii="Garamond" w:hAnsi="Garamond"/>
          <w:sz w:val="20"/>
          <w:szCs w:val="20"/>
        </w:rPr>
        <w:t xml:space="preserve"> 20</w:t>
      </w:r>
      <w:r w:rsidR="00711F87">
        <w:rPr>
          <w:rFonts w:ascii="Garamond" w:hAnsi="Garamond"/>
          <w:sz w:val="20"/>
          <w:szCs w:val="20"/>
        </w:rPr>
        <w:t>13</w:t>
      </w:r>
      <w:r w:rsidR="00C22163">
        <w:rPr>
          <w:rFonts w:ascii="Garamond" w:hAnsi="Garamond"/>
          <w:sz w:val="20"/>
          <w:szCs w:val="20"/>
        </w:rPr>
        <w:t xml:space="preserve"> a dodatkom č. 1 k zakladateľskej listine zo dňa 30. septembra 2013</w:t>
      </w:r>
      <w:r w:rsidRPr="00D717CF">
        <w:rPr>
          <w:rFonts w:ascii="Garamond" w:hAnsi="Garamond"/>
          <w:sz w:val="20"/>
          <w:szCs w:val="20"/>
        </w:rPr>
        <w:t xml:space="preserve"> a do obc</w:t>
      </w:r>
      <w:r w:rsidR="00C96A53">
        <w:rPr>
          <w:rFonts w:ascii="Garamond" w:hAnsi="Garamond"/>
          <w:sz w:val="20"/>
          <w:szCs w:val="20"/>
        </w:rPr>
        <w:t>hodného registra bola zapísaná 09</w:t>
      </w:r>
      <w:r w:rsidRPr="00D717CF">
        <w:rPr>
          <w:rFonts w:ascii="Garamond" w:hAnsi="Garamond"/>
          <w:sz w:val="20"/>
          <w:szCs w:val="20"/>
        </w:rPr>
        <w:t xml:space="preserve">. </w:t>
      </w:r>
      <w:r w:rsidR="00711F87">
        <w:rPr>
          <w:rFonts w:ascii="Garamond" w:hAnsi="Garamond"/>
          <w:sz w:val="20"/>
          <w:szCs w:val="20"/>
        </w:rPr>
        <w:t>novembra</w:t>
      </w:r>
      <w:r w:rsidRPr="00D717CF">
        <w:rPr>
          <w:rFonts w:ascii="Garamond" w:hAnsi="Garamond"/>
          <w:sz w:val="20"/>
          <w:szCs w:val="20"/>
        </w:rPr>
        <w:t xml:space="preserve"> 20</w:t>
      </w:r>
      <w:r w:rsidR="00711F87">
        <w:rPr>
          <w:rFonts w:ascii="Garamond" w:hAnsi="Garamond"/>
          <w:sz w:val="20"/>
          <w:szCs w:val="20"/>
        </w:rPr>
        <w:t>13</w:t>
      </w:r>
      <w:r w:rsidRPr="00D717CF">
        <w:rPr>
          <w:rFonts w:ascii="Garamond" w:hAnsi="Garamond"/>
          <w:sz w:val="20"/>
          <w:szCs w:val="20"/>
        </w:rPr>
        <w:t xml:space="preserve"> - Obchodný register Okresného súdu Bratislava I. oddiel Sro, vložka </w:t>
      </w:r>
      <w:r w:rsidR="00711F87">
        <w:rPr>
          <w:rFonts w:ascii="Garamond" w:hAnsi="Garamond"/>
          <w:sz w:val="20"/>
          <w:szCs w:val="20"/>
        </w:rPr>
        <w:t>94</w:t>
      </w:r>
      <w:r w:rsidR="00C96A53">
        <w:rPr>
          <w:rFonts w:ascii="Garamond" w:hAnsi="Garamond"/>
          <w:sz w:val="20"/>
          <w:szCs w:val="20"/>
        </w:rPr>
        <w:t>097</w:t>
      </w:r>
      <w:r w:rsidRPr="00D717CF">
        <w:rPr>
          <w:rFonts w:ascii="Garamond" w:hAnsi="Garamond"/>
          <w:sz w:val="20"/>
          <w:szCs w:val="20"/>
        </w:rPr>
        <w:t>/B</w:t>
      </w:r>
      <w:r>
        <w:rPr>
          <w:rFonts w:ascii="Garamond" w:hAnsi="Garamond"/>
          <w:sz w:val="20"/>
          <w:szCs w:val="20"/>
        </w:rPr>
        <w:t>.</w:t>
      </w:r>
    </w:p>
    <w:p w:rsidR="00D717CF" w:rsidRDefault="00D717CF" w:rsidP="00D717CF">
      <w:pPr>
        <w:jc w:val="both"/>
        <w:rPr>
          <w:rFonts w:ascii="Garamond" w:hAnsi="Garamond"/>
          <w:sz w:val="20"/>
          <w:szCs w:val="20"/>
        </w:rPr>
      </w:pPr>
    </w:p>
    <w:p w:rsidR="00D717CF" w:rsidRDefault="00D717CF" w:rsidP="00D717CF">
      <w:pPr>
        <w:pStyle w:val="Nadpis2"/>
      </w:pPr>
      <w:bookmarkStart w:id="12" w:name="_Toc486526977"/>
      <w:r>
        <w:t>HLAVNÉ ČINNOSTI SPOLOČNOSTI</w:t>
      </w:r>
      <w:bookmarkEnd w:id="12"/>
    </w:p>
    <w:p w:rsidR="00D717CF" w:rsidRDefault="00D717CF" w:rsidP="00D717CF"/>
    <w:p w:rsidR="00D717CF" w:rsidRDefault="00D717CF" w:rsidP="00D717CF">
      <w:pPr>
        <w:rPr>
          <w:rFonts w:ascii="Garamond" w:hAnsi="Garamond"/>
          <w:sz w:val="20"/>
          <w:szCs w:val="20"/>
        </w:rPr>
      </w:pPr>
      <w:r>
        <w:rPr>
          <w:rFonts w:ascii="Garamond" w:hAnsi="Garamond"/>
          <w:sz w:val="20"/>
          <w:szCs w:val="20"/>
        </w:rPr>
        <w:t>Hlavnými činnosťami spoločnosti sú:</w:t>
      </w:r>
    </w:p>
    <w:p w:rsidR="00D717CF" w:rsidRDefault="00711F87" w:rsidP="00D717CF">
      <w:pPr>
        <w:pStyle w:val="Odsekzoznamu"/>
        <w:numPr>
          <w:ilvl w:val="0"/>
          <w:numId w:val="3"/>
        </w:numPr>
        <w:rPr>
          <w:rFonts w:ascii="Garamond" w:hAnsi="Garamond"/>
          <w:sz w:val="20"/>
          <w:szCs w:val="20"/>
        </w:rPr>
      </w:pPr>
      <w:r>
        <w:rPr>
          <w:rFonts w:ascii="Garamond" w:hAnsi="Garamond"/>
          <w:sz w:val="20"/>
          <w:szCs w:val="20"/>
        </w:rPr>
        <w:t>Poradenská činnosť</w:t>
      </w:r>
    </w:p>
    <w:p w:rsidR="00D717CF" w:rsidRDefault="00711F87" w:rsidP="00D717CF">
      <w:pPr>
        <w:pStyle w:val="Odsekzoznamu"/>
        <w:numPr>
          <w:ilvl w:val="0"/>
          <w:numId w:val="3"/>
        </w:numPr>
        <w:rPr>
          <w:rFonts w:ascii="Garamond" w:hAnsi="Garamond"/>
          <w:sz w:val="20"/>
          <w:szCs w:val="20"/>
        </w:rPr>
      </w:pPr>
      <w:r>
        <w:rPr>
          <w:rFonts w:ascii="Garamond" w:hAnsi="Garamond"/>
          <w:sz w:val="20"/>
          <w:szCs w:val="20"/>
        </w:rPr>
        <w:t>Počítačové služby</w:t>
      </w:r>
    </w:p>
    <w:p w:rsidR="00C96A53" w:rsidRDefault="00C96A53" w:rsidP="00D717CF">
      <w:pPr>
        <w:pStyle w:val="Odsekzoznamu"/>
        <w:numPr>
          <w:ilvl w:val="0"/>
          <w:numId w:val="3"/>
        </w:numPr>
        <w:rPr>
          <w:rFonts w:ascii="Garamond" w:hAnsi="Garamond"/>
          <w:sz w:val="20"/>
          <w:szCs w:val="20"/>
        </w:rPr>
      </w:pPr>
      <w:r>
        <w:rPr>
          <w:rFonts w:ascii="Garamond" w:hAnsi="Garamond"/>
          <w:sz w:val="20"/>
          <w:szCs w:val="20"/>
        </w:rPr>
        <w:t>Kúpa tovaru na účely jeho predaja konečnému spotrebiteľovi</w:t>
      </w:r>
    </w:p>
    <w:p w:rsidR="00D717CF" w:rsidRDefault="00D717CF" w:rsidP="00D717CF">
      <w:pPr>
        <w:rPr>
          <w:rFonts w:ascii="Garamond" w:hAnsi="Garamond"/>
          <w:sz w:val="20"/>
          <w:szCs w:val="20"/>
        </w:rPr>
      </w:pPr>
    </w:p>
    <w:p w:rsidR="00D717CF" w:rsidRDefault="0092736E" w:rsidP="0092736E">
      <w:pPr>
        <w:pStyle w:val="Nadpis2"/>
      </w:pPr>
      <w:bookmarkStart w:id="13" w:name="_Toc486526978"/>
      <w:r>
        <w:t>PRIEMERNÝ POČET ZAMESTNANCOV</w:t>
      </w:r>
      <w:bookmarkEnd w:id="13"/>
    </w:p>
    <w:p w:rsidR="0092736E" w:rsidRDefault="0092736E" w:rsidP="0092736E"/>
    <w:p w:rsidR="006A061D" w:rsidRDefault="00711F87" w:rsidP="00D717CF">
      <w:pPr>
        <w:rPr>
          <w:rFonts w:ascii="Garamond" w:hAnsi="Garamond"/>
          <w:sz w:val="20"/>
          <w:szCs w:val="20"/>
        </w:rPr>
      </w:pPr>
      <w:r>
        <w:rPr>
          <w:rFonts w:ascii="Garamond" w:hAnsi="Garamond"/>
          <w:sz w:val="20"/>
          <w:szCs w:val="20"/>
        </w:rPr>
        <w:t>Spoločnosť v roku 201</w:t>
      </w:r>
      <w:r w:rsidR="00AC3C06">
        <w:rPr>
          <w:rFonts w:ascii="Garamond" w:hAnsi="Garamond"/>
          <w:sz w:val="20"/>
          <w:szCs w:val="20"/>
        </w:rPr>
        <w:t>6</w:t>
      </w:r>
      <w:r>
        <w:rPr>
          <w:rFonts w:ascii="Garamond" w:hAnsi="Garamond"/>
          <w:sz w:val="20"/>
          <w:szCs w:val="20"/>
        </w:rPr>
        <w:t xml:space="preserve"> nemala zamestnancov</w:t>
      </w:r>
      <w:r w:rsidR="00493D02">
        <w:rPr>
          <w:rFonts w:ascii="Garamond" w:hAnsi="Garamond"/>
          <w:sz w:val="20"/>
          <w:szCs w:val="20"/>
        </w:rPr>
        <w:t>.</w:t>
      </w:r>
      <w:r w:rsidR="005547B0">
        <w:rPr>
          <w:rFonts w:ascii="Garamond" w:hAnsi="Garamond"/>
          <w:sz w:val="20"/>
          <w:szCs w:val="20"/>
        </w:rPr>
        <w:t xml:space="preserve"> </w:t>
      </w:r>
    </w:p>
    <w:p w:rsidR="00711F87" w:rsidRDefault="00711F87" w:rsidP="00D717CF">
      <w:pPr>
        <w:rPr>
          <w:rFonts w:ascii="Garamond" w:hAnsi="Garamond"/>
          <w:sz w:val="20"/>
          <w:szCs w:val="20"/>
        </w:rPr>
      </w:pPr>
    </w:p>
    <w:p w:rsidR="006A061D" w:rsidRDefault="006A061D" w:rsidP="006A061D">
      <w:pPr>
        <w:pStyle w:val="Nadpis2"/>
      </w:pPr>
      <w:bookmarkStart w:id="14" w:name="_Toc486526979"/>
      <w:r>
        <w:t>PRÁVNY D</w:t>
      </w:r>
      <w:r w:rsidR="00F70FF6">
        <w:t>ÔVOD NA ZOSTAVENIE ÚČTOVNEJ ZÁVIERKY</w:t>
      </w:r>
      <w:bookmarkEnd w:id="14"/>
    </w:p>
    <w:p w:rsidR="00F70FF6" w:rsidRDefault="00F70FF6" w:rsidP="00F70FF6"/>
    <w:p w:rsidR="00F70FF6" w:rsidRDefault="00F70FF6" w:rsidP="00F70FF6">
      <w:pPr>
        <w:rPr>
          <w:rFonts w:ascii="Garamond" w:hAnsi="Garamond"/>
          <w:sz w:val="20"/>
          <w:szCs w:val="20"/>
        </w:rPr>
      </w:pPr>
      <w:r w:rsidRPr="00F70FF6">
        <w:rPr>
          <w:rFonts w:ascii="Garamond" w:hAnsi="Garamond"/>
          <w:sz w:val="20"/>
          <w:szCs w:val="20"/>
        </w:rPr>
        <w:t>Účtovná závierka spoločnosti k 31. decembru 201</w:t>
      </w:r>
      <w:r w:rsidR="00AC3C06">
        <w:rPr>
          <w:rFonts w:ascii="Garamond" w:hAnsi="Garamond"/>
          <w:sz w:val="20"/>
          <w:szCs w:val="20"/>
        </w:rPr>
        <w:t>6</w:t>
      </w:r>
      <w:r>
        <w:rPr>
          <w:rFonts w:ascii="Garamond" w:hAnsi="Garamond"/>
          <w:sz w:val="20"/>
          <w:szCs w:val="20"/>
        </w:rPr>
        <w:t xml:space="preserve"> je zostavená ako riadna účtovná závierka podľa § 17 ods. 6 zákona NR SR č. 431/2002 Z. z. o účtovníctve v znení neskorších predpisov, za účtovné obdobie od </w:t>
      </w:r>
      <w:r w:rsidR="000A128E">
        <w:rPr>
          <w:rFonts w:ascii="Garamond" w:hAnsi="Garamond"/>
          <w:sz w:val="20"/>
          <w:szCs w:val="20"/>
        </w:rPr>
        <w:t>januára</w:t>
      </w:r>
      <w:r>
        <w:rPr>
          <w:rFonts w:ascii="Garamond" w:hAnsi="Garamond"/>
          <w:sz w:val="20"/>
          <w:szCs w:val="20"/>
        </w:rPr>
        <w:t xml:space="preserve"> 201</w:t>
      </w:r>
      <w:r w:rsidR="00AC3C06">
        <w:rPr>
          <w:rFonts w:ascii="Garamond" w:hAnsi="Garamond"/>
          <w:sz w:val="20"/>
          <w:szCs w:val="20"/>
        </w:rPr>
        <w:t>6</w:t>
      </w:r>
      <w:r>
        <w:rPr>
          <w:rFonts w:ascii="Garamond" w:hAnsi="Garamond"/>
          <w:sz w:val="20"/>
          <w:szCs w:val="20"/>
        </w:rPr>
        <w:t xml:space="preserve"> do </w:t>
      </w:r>
      <w:r w:rsidR="00711F87">
        <w:rPr>
          <w:rFonts w:ascii="Garamond" w:hAnsi="Garamond"/>
          <w:sz w:val="20"/>
          <w:szCs w:val="20"/>
        </w:rPr>
        <w:t>d</w:t>
      </w:r>
      <w:r>
        <w:rPr>
          <w:rFonts w:ascii="Garamond" w:hAnsi="Garamond"/>
          <w:sz w:val="20"/>
          <w:szCs w:val="20"/>
        </w:rPr>
        <w:t>ecembra 201</w:t>
      </w:r>
      <w:r w:rsidR="00AC3C06">
        <w:rPr>
          <w:rFonts w:ascii="Garamond" w:hAnsi="Garamond"/>
          <w:sz w:val="20"/>
          <w:szCs w:val="20"/>
        </w:rPr>
        <w:t>6</w:t>
      </w:r>
      <w:r>
        <w:rPr>
          <w:rFonts w:ascii="Garamond" w:hAnsi="Garamond"/>
          <w:sz w:val="20"/>
          <w:szCs w:val="20"/>
        </w:rPr>
        <w:t>.</w:t>
      </w:r>
    </w:p>
    <w:p w:rsidR="00F70FF6" w:rsidRDefault="00F70FF6" w:rsidP="00F70FF6">
      <w:pPr>
        <w:rPr>
          <w:rFonts w:ascii="Garamond" w:hAnsi="Garamond"/>
          <w:sz w:val="20"/>
          <w:szCs w:val="20"/>
        </w:rPr>
      </w:pPr>
    </w:p>
    <w:p w:rsidR="00F70FF6" w:rsidRDefault="00F70FF6" w:rsidP="00F70FF6">
      <w:pPr>
        <w:pStyle w:val="Nadpis2"/>
      </w:pPr>
      <w:bookmarkStart w:id="15" w:name="_Toc486526980"/>
      <w:r>
        <w:t>DÁTUM SCHVÁLENIA ÚČTOVNEJ ZÁVIERKY ZA PREDCHÁDZAJÚCE ÚČTOVNÉ OBDOBIE</w:t>
      </w:r>
      <w:bookmarkEnd w:id="15"/>
    </w:p>
    <w:p w:rsidR="00F70FF6" w:rsidRDefault="00F70FF6" w:rsidP="00F70FF6"/>
    <w:p w:rsidR="005179BC" w:rsidRDefault="00711F87" w:rsidP="00F70FF6">
      <w:pPr>
        <w:rPr>
          <w:rFonts w:ascii="Garamond" w:hAnsi="Garamond"/>
          <w:sz w:val="20"/>
          <w:szCs w:val="20"/>
        </w:rPr>
      </w:pPr>
      <w:r>
        <w:rPr>
          <w:rFonts w:ascii="Garamond" w:hAnsi="Garamond"/>
          <w:sz w:val="20"/>
          <w:szCs w:val="20"/>
        </w:rPr>
        <w:t xml:space="preserve">Spoločnosť </w:t>
      </w:r>
      <w:r w:rsidR="000A128E">
        <w:rPr>
          <w:rFonts w:ascii="Garamond" w:hAnsi="Garamond"/>
          <w:sz w:val="20"/>
          <w:szCs w:val="20"/>
        </w:rPr>
        <w:t>schválila účtovnú závierku za rok 201</w:t>
      </w:r>
      <w:r w:rsidR="00AC3C06">
        <w:rPr>
          <w:rFonts w:ascii="Garamond" w:hAnsi="Garamond"/>
          <w:sz w:val="20"/>
          <w:szCs w:val="20"/>
        </w:rPr>
        <w:t>5</w:t>
      </w:r>
      <w:r w:rsidR="000A128E">
        <w:rPr>
          <w:rFonts w:ascii="Garamond" w:hAnsi="Garamond"/>
          <w:sz w:val="20"/>
          <w:szCs w:val="20"/>
        </w:rPr>
        <w:t xml:space="preserve"> na svojom valnom zhromaždení 30.08.201</w:t>
      </w:r>
      <w:r w:rsidR="00AC3C06">
        <w:rPr>
          <w:rFonts w:ascii="Garamond" w:hAnsi="Garamond"/>
          <w:sz w:val="20"/>
          <w:szCs w:val="20"/>
        </w:rPr>
        <w:t>6</w:t>
      </w:r>
      <w:r>
        <w:rPr>
          <w:rFonts w:ascii="Garamond" w:hAnsi="Garamond"/>
          <w:sz w:val="20"/>
          <w:szCs w:val="20"/>
        </w:rPr>
        <w:t>.</w:t>
      </w:r>
    </w:p>
    <w:p w:rsidR="005179BC" w:rsidRDefault="005179BC" w:rsidP="00F70FF6">
      <w:pPr>
        <w:rPr>
          <w:rFonts w:ascii="Garamond" w:hAnsi="Garamond"/>
          <w:sz w:val="20"/>
          <w:szCs w:val="20"/>
        </w:rPr>
      </w:pPr>
    </w:p>
    <w:p w:rsidR="005179BC" w:rsidRDefault="005179BC" w:rsidP="005179BC">
      <w:pPr>
        <w:pStyle w:val="Nadpis2"/>
      </w:pPr>
      <w:bookmarkStart w:id="16" w:name="_Toc486526981"/>
      <w:r>
        <w:t>ZVEREJNENIE ÚČTOVNEJ ZÁVIERKY ZA PREDCHÁDZAJÚCE ÚČTOVNÉ OBDOBIE</w:t>
      </w:r>
      <w:bookmarkEnd w:id="16"/>
    </w:p>
    <w:p w:rsidR="005179BC" w:rsidRDefault="005179BC" w:rsidP="005179BC"/>
    <w:p w:rsidR="005179BC" w:rsidRDefault="005A5086" w:rsidP="005179BC">
      <w:pPr>
        <w:rPr>
          <w:rFonts w:ascii="Garamond" w:hAnsi="Garamond"/>
          <w:sz w:val="20"/>
          <w:szCs w:val="20"/>
        </w:rPr>
      </w:pPr>
      <w:r>
        <w:rPr>
          <w:rFonts w:ascii="Garamond" w:hAnsi="Garamond"/>
          <w:sz w:val="20"/>
          <w:szCs w:val="20"/>
        </w:rPr>
        <w:t xml:space="preserve">Spoločnosť </w:t>
      </w:r>
      <w:r w:rsidR="000A128E">
        <w:rPr>
          <w:rFonts w:ascii="Garamond" w:hAnsi="Garamond"/>
          <w:sz w:val="20"/>
          <w:szCs w:val="20"/>
        </w:rPr>
        <w:t>zverejnila účtovnú závierku za rok 201</w:t>
      </w:r>
      <w:r w:rsidR="00AC3C06">
        <w:rPr>
          <w:rFonts w:ascii="Garamond" w:hAnsi="Garamond"/>
          <w:sz w:val="20"/>
          <w:szCs w:val="20"/>
        </w:rPr>
        <w:t>5</w:t>
      </w:r>
      <w:r>
        <w:rPr>
          <w:rFonts w:ascii="Garamond" w:hAnsi="Garamond"/>
          <w:sz w:val="20"/>
          <w:szCs w:val="20"/>
        </w:rPr>
        <w:t>.</w:t>
      </w:r>
    </w:p>
    <w:p w:rsidR="005179BC" w:rsidRDefault="005179BC" w:rsidP="005179BC">
      <w:pPr>
        <w:rPr>
          <w:rFonts w:ascii="Garamond" w:hAnsi="Garamond"/>
          <w:sz w:val="20"/>
          <w:szCs w:val="20"/>
        </w:rPr>
      </w:pPr>
    </w:p>
    <w:p w:rsidR="005179BC" w:rsidRDefault="005179BC" w:rsidP="005179BC">
      <w:pPr>
        <w:pStyle w:val="Nadpis2"/>
      </w:pPr>
      <w:bookmarkStart w:id="17" w:name="_Toc486526982"/>
      <w:r>
        <w:t>RUČENIE V INÝCH ÚČTOVNÝCH JEDNOTKÁCH</w:t>
      </w:r>
      <w:bookmarkEnd w:id="17"/>
    </w:p>
    <w:p w:rsidR="005179BC" w:rsidRDefault="005179BC" w:rsidP="005179BC"/>
    <w:p w:rsidR="005179BC" w:rsidRPr="005179BC" w:rsidRDefault="005179BC" w:rsidP="005179BC">
      <w:pPr>
        <w:rPr>
          <w:rFonts w:ascii="Garamond" w:hAnsi="Garamond"/>
          <w:sz w:val="20"/>
          <w:szCs w:val="20"/>
        </w:rPr>
      </w:pPr>
      <w:r w:rsidRPr="005179BC">
        <w:rPr>
          <w:rFonts w:ascii="Garamond" w:hAnsi="Garamond"/>
          <w:sz w:val="20"/>
          <w:szCs w:val="20"/>
        </w:rPr>
        <w:t>Spoločnosť nie je neobmedzene ručiacim spoločníkom v inej účtovnej jednotke.</w:t>
      </w:r>
    </w:p>
    <w:p w:rsidR="005179BC" w:rsidRDefault="005179BC" w:rsidP="005179BC">
      <w:pPr>
        <w:pStyle w:val="Nadpis1"/>
      </w:pPr>
      <w:bookmarkStart w:id="18" w:name="_Toc486526983"/>
      <w:r>
        <w:t>INFORMÁCIE O SPOLOČNÍKOCH ÚČTOVNEJ JEDNOTKY</w:t>
      </w:r>
      <w:bookmarkEnd w:id="18"/>
    </w:p>
    <w:p w:rsidR="005179BC" w:rsidRDefault="005179BC" w:rsidP="005179BC"/>
    <w:p w:rsidR="005179BC" w:rsidRPr="005179BC" w:rsidRDefault="005179BC" w:rsidP="005179BC">
      <w:pPr>
        <w:rPr>
          <w:rFonts w:ascii="Garamond" w:hAnsi="Garamond"/>
          <w:sz w:val="20"/>
          <w:szCs w:val="20"/>
        </w:rPr>
      </w:pPr>
      <w:r w:rsidRPr="005179BC">
        <w:rPr>
          <w:rFonts w:ascii="Garamond" w:hAnsi="Garamond"/>
          <w:sz w:val="20"/>
          <w:szCs w:val="20"/>
        </w:rPr>
        <w:t>Informácie o štruktúre spoločníkov, akcionárov ku dňu, ku ktorému sa zostavuje účtovná závierka a o štruktúre spoločníkov, akcionárov do dňa jej zmeny vzniknutej v priebehu účtovného obdobia sú uvedené v nasledujúcej tabuľke.</w:t>
      </w:r>
    </w:p>
    <w:p w:rsidR="00D717CF" w:rsidRDefault="00D717CF" w:rsidP="00D717CF">
      <w:pPr>
        <w:rPr>
          <w:rFonts w:ascii="Garamond" w:hAnsi="Garamond"/>
          <w:sz w:val="20"/>
          <w:szCs w:val="2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722"/>
        <w:gridCol w:w="1782"/>
        <w:gridCol w:w="1336"/>
        <w:gridCol w:w="1922"/>
        <w:gridCol w:w="1648"/>
      </w:tblGrid>
      <w:tr w:rsidR="005179BC" w:rsidRPr="005179BC" w:rsidTr="005A5086">
        <w:trPr>
          <w:trHeight w:val="256"/>
          <w:jc w:val="center"/>
        </w:trPr>
        <w:tc>
          <w:tcPr>
            <w:tcW w:w="272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9BC" w:rsidRPr="005179BC" w:rsidRDefault="005179BC" w:rsidP="00D76507">
            <w:pPr>
              <w:jc w:val="center"/>
              <w:rPr>
                <w:rFonts w:ascii="Garamond" w:hAnsi="Garamond"/>
                <w:b/>
                <w:sz w:val="16"/>
                <w:szCs w:val="16"/>
              </w:rPr>
            </w:pPr>
            <w:r w:rsidRPr="005179BC">
              <w:rPr>
                <w:rFonts w:ascii="Garamond" w:hAnsi="Garamond"/>
                <w:b/>
                <w:sz w:val="16"/>
                <w:szCs w:val="16"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9BC" w:rsidRPr="005179BC" w:rsidRDefault="005179BC" w:rsidP="00D76507">
            <w:pPr>
              <w:jc w:val="center"/>
              <w:rPr>
                <w:rFonts w:ascii="Garamond" w:hAnsi="Garamond"/>
                <w:b/>
                <w:sz w:val="16"/>
                <w:szCs w:val="16"/>
              </w:rPr>
            </w:pPr>
            <w:r w:rsidRPr="005179BC">
              <w:rPr>
                <w:rFonts w:ascii="Garamond" w:hAnsi="Garamond"/>
                <w:b/>
                <w:sz w:val="16"/>
                <w:szCs w:val="16"/>
              </w:rPr>
              <w:t>Výška podielu na základnom imaní</w:t>
            </w:r>
          </w:p>
        </w:tc>
        <w:tc>
          <w:tcPr>
            <w:tcW w:w="192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9BC" w:rsidRPr="005179BC" w:rsidRDefault="005179BC" w:rsidP="00D76507">
            <w:pPr>
              <w:jc w:val="center"/>
              <w:rPr>
                <w:rFonts w:ascii="Garamond" w:hAnsi="Garamond"/>
                <w:b/>
                <w:sz w:val="16"/>
                <w:szCs w:val="16"/>
              </w:rPr>
            </w:pPr>
            <w:r w:rsidRPr="005179BC">
              <w:rPr>
                <w:rFonts w:ascii="Garamond" w:hAnsi="Garamond"/>
                <w:b/>
                <w:sz w:val="16"/>
                <w:szCs w:val="16"/>
              </w:rPr>
              <w:t>Podiel na hlasovacích</w:t>
            </w:r>
            <w:r w:rsidRPr="005179BC">
              <w:rPr>
                <w:rFonts w:ascii="Garamond" w:hAnsi="Garamond"/>
                <w:b/>
                <w:sz w:val="16"/>
                <w:szCs w:val="16"/>
              </w:rPr>
              <w:br/>
              <w:t>právach v %</w:t>
            </w:r>
          </w:p>
        </w:tc>
        <w:tc>
          <w:tcPr>
            <w:tcW w:w="16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179BC" w:rsidRPr="005179BC" w:rsidRDefault="005179BC" w:rsidP="005A5086">
            <w:pPr>
              <w:jc w:val="center"/>
              <w:rPr>
                <w:rFonts w:ascii="Garamond" w:hAnsi="Garamond"/>
                <w:b/>
                <w:sz w:val="16"/>
                <w:szCs w:val="16"/>
              </w:rPr>
            </w:pPr>
            <w:r w:rsidRPr="005179BC">
              <w:rPr>
                <w:rFonts w:ascii="Garamond" w:hAnsi="Garamond"/>
                <w:b/>
                <w:sz w:val="16"/>
                <w:szCs w:val="16"/>
              </w:rPr>
              <w:t>Iný podiel na ostatných položkách VI v %</w:t>
            </w:r>
          </w:p>
        </w:tc>
      </w:tr>
      <w:tr w:rsidR="005179BC" w:rsidRPr="005179BC" w:rsidTr="005A5086">
        <w:trPr>
          <w:trHeight w:val="43"/>
          <w:jc w:val="center"/>
        </w:trPr>
        <w:tc>
          <w:tcPr>
            <w:tcW w:w="27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179BC" w:rsidRPr="005179BC" w:rsidRDefault="005179BC" w:rsidP="00D76507">
            <w:pPr>
              <w:rPr>
                <w:rFonts w:ascii="Garamond" w:hAnsi="Garamond"/>
                <w:sz w:val="16"/>
                <w:szCs w:val="16"/>
              </w:rPr>
            </w:pPr>
          </w:p>
        </w:tc>
        <w:tc>
          <w:tcPr>
            <w:tcW w:w="17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79BC" w:rsidRPr="005179BC" w:rsidRDefault="005547B0" w:rsidP="00D76507">
            <w:pPr>
              <w:jc w:val="center"/>
              <w:rPr>
                <w:rFonts w:ascii="Garamond" w:hAnsi="Garamond"/>
                <w:b/>
                <w:sz w:val="16"/>
                <w:szCs w:val="16"/>
              </w:rPr>
            </w:pPr>
            <w:r w:rsidRPr="005179BC">
              <w:rPr>
                <w:rFonts w:ascii="Garamond" w:hAnsi="Garamond"/>
                <w:b/>
                <w:sz w:val="16"/>
                <w:szCs w:val="16"/>
              </w:rPr>
              <w:t>A</w:t>
            </w:r>
            <w:r w:rsidR="005179BC" w:rsidRPr="005179BC">
              <w:rPr>
                <w:rFonts w:ascii="Garamond" w:hAnsi="Garamond"/>
                <w:b/>
                <w:sz w:val="16"/>
                <w:szCs w:val="16"/>
              </w:rPr>
              <w:t>bsolútne</w:t>
            </w:r>
          </w:p>
        </w:tc>
        <w:tc>
          <w:tcPr>
            <w:tcW w:w="13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79BC" w:rsidRPr="005179BC" w:rsidRDefault="005179BC" w:rsidP="00D76507">
            <w:pPr>
              <w:jc w:val="center"/>
              <w:rPr>
                <w:rFonts w:ascii="Garamond" w:hAnsi="Garamond"/>
                <w:b/>
                <w:sz w:val="16"/>
                <w:szCs w:val="16"/>
              </w:rPr>
            </w:pPr>
            <w:r w:rsidRPr="005179BC">
              <w:rPr>
                <w:rFonts w:ascii="Garamond" w:hAnsi="Garamond"/>
                <w:b/>
                <w:sz w:val="16"/>
                <w:szCs w:val="16"/>
              </w:rPr>
              <w:t>v %</w:t>
            </w:r>
          </w:p>
        </w:tc>
        <w:tc>
          <w:tcPr>
            <w:tcW w:w="192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179BC" w:rsidRPr="005179BC" w:rsidRDefault="005179BC" w:rsidP="00D76507">
            <w:pPr>
              <w:rPr>
                <w:rFonts w:ascii="Garamond" w:hAnsi="Garamond"/>
                <w:sz w:val="16"/>
                <w:szCs w:val="16"/>
              </w:rPr>
            </w:pPr>
          </w:p>
        </w:tc>
        <w:tc>
          <w:tcPr>
            <w:tcW w:w="1648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5179BC" w:rsidRPr="005179BC" w:rsidRDefault="005179BC" w:rsidP="00D76507">
            <w:pPr>
              <w:rPr>
                <w:rFonts w:ascii="Garamond" w:hAnsi="Garamond"/>
                <w:sz w:val="16"/>
                <w:szCs w:val="16"/>
              </w:rPr>
            </w:pPr>
          </w:p>
        </w:tc>
      </w:tr>
      <w:tr w:rsidR="005179BC" w:rsidRPr="005179BC" w:rsidTr="005A5086">
        <w:trPr>
          <w:trHeight w:val="107"/>
          <w:jc w:val="center"/>
        </w:trPr>
        <w:tc>
          <w:tcPr>
            <w:tcW w:w="2722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179BC" w:rsidRPr="005179BC" w:rsidRDefault="005179BC" w:rsidP="00D76507">
            <w:pPr>
              <w:jc w:val="center"/>
              <w:rPr>
                <w:rFonts w:ascii="Garamond" w:hAnsi="Garamond"/>
                <w:sz w:val="16"/>
                <w:szCs w:val="16"/>
              </w:rPr>
            </w:pPr>
            <w:r w:rsidRPr="005179BC">
              <w:rPr>
                <w:rFonts w:ascii="Garamond" w:hAnsi="Garamond"/>
                <w:sz w:val="16"/>
                <w:szCs w:val="16"/>
              </w:rPr>
              <w:lastRenderedPageBreak/>
              <w:t>a</w:t>
            </w:r>
          </w:p>
        </w:tc>
        <w:tc>
          <w:tcPr>
            <w:tcW w:w="17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179BC" w:rsidRPr="005179BC" w:rsidRDefault="00BE4DA1" w:rsidP="00D76507">
            <w:pPr>
              <w:jc w:val="center"/>
              <w:rPr>
                <w:rFonts w:ascii="Garamond" w:hAnsi="Garamond" w:cs="Arial"/>
                <w:sz w:val="16"/>
                <w:szCs w:val="16"/>
                <w:lang w:eastAsia="sk-SK"/>
              </w:rPr>
            </w:pPr>
            <w:r>
              <w:rPr>
                <w:rFonts w:ascii="Garamond" w:hAnsi="Garamond" w:cs="Arial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179BC" w:rsidRPr="005179BC" w:rsidRDefault="005179BC" w:rsidP="00D76507">
            <w:pPr>
              <w:jc w:val="center"/>
              <w:rPr>
                <w:rFonts w:ascii="Garamond" w:hAnsi="Garamond" w:cs="Arial"/>
                <w:sz w:val="16"/>
                <w:szCs w:val="16"/>
                <w:lang w:eastAsia="sk-SK"/>
              </w:rPr>
            </w:pPr>
            <w:r w:rsidRPr="005179BC">
              <w:rPr>
                <w:rFonts w:ascii="Garamond" w:hAnsi="Garamond" w:cs="Arial"/>
                <w:sz w:val="16"/>
                <w:szCs w:val="16"/>
                <w:lang w:eastAsia="sk-SK"/>
              </w:rPr>
              <w:t>c</w:t>
            </w:r>
          </w:p>
        </w:tc>
        <w:tc>
          <w:tcPr>
            <w:tcW w:w="192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9BC" w:rsidRPr="005179BC" w:rsidRDefault="005179BC" w:rsidP="00D76507">
            <w:pPr>
              <w:jc w:val="center"/>
              <w:rPr>
                <w:rFonts w:ascii="Garamond" w:hAnsi="Garamond"/>
                <w:sz w:val="16"/>
                <w:szCs w:val="16"/>
              </w:rPr>
            </w:pPr>
            <w:r w:rsidRPr="005179BC">
              <w:rPr>
                <w:rFonts w:ascii="Garamond" w:hAnsi="Garamond"/>
                <w:sz w:val="16"/>
                <w:szCs w:val="16"/>
              </w:rPr>
              <w:t>d</w:t>
            </w:r>
          </w:p>
        </w:tc>
        <w:tc>
          <w:tcPr>
            <w:tcW w:w="164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5179BC" w:rsidRPr="005179BC" w:rsidRDefault="005179BC" w:rsidP="00D76507">
            <w:pPr>
              <w:jc w:val="center"/>
              <w:rPr>
                <w:rFonts w:ascii="Garamond" w:hAnsi="Garamond"/>
                <w:sz w:val="16"/>
                <w:szCs w:val="16"/>
              </w:rPr>
            </w:pPr>
            <w:r w:rsidRPr="005179BC">
              <w:rPr>
                <w:rFonts w:ascii="Garamond" w:hAnsi="Garamond"/>
                <w:sz w:val="16"/>
                <w:szCs w:val="16"/>
              </w:rPr>
              <w:t>e</w:t>
            </w:r>
          </w:p>
        </w:tc>
      </w:tr>
      <w:tr w:rsidR="005179BC" w:rsidRPr="005179BC" w:rsidTr="005A5086">
        <w:trPr>
          <w:trHeight w:val="278"/>
          <w:jc w:val="center"/>
        </w:trPr>
        <w:tc>
          <w:tcPr>
            <w:tcW w:w="2722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179BC" w:rsidRPr="005179BC" w:rsidRDefault="005A5086" w:rsidP="00C96A53">
            <w:pPr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 xml:space="preserve">Ing. </w:t>
            </w:r>
            <w:r w:rsidR="00C96A53">
              <w:rPr>
                <w:rFonts w:ascii="Garamond" w:hAnsi="Garamond"/>
                <w:sz w:val="16"/>
                <w:szCs w:val="16"/>
              </w:rPr>
              <w:t>Martin Monček</w:t>
            </w:r>
          </w:p>
        </w:tc>
        <w:tc>
          <w:tcPr>
            <w:tcW w:w="17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9BC" w:rsidRPr="005179BC" w:rsidRDefault="005A5086" w:rsidP="00D76507">
            <w:pPr>
              <w:pStyle w:val="Value"/>
              <w:rPr>
                <w:rFonts w:ascii="Garamond" w:hAnsi="Garamond"/>
                <w:sz w:val="16"/>
                <w:szCs w:val="16"/>
                <w:lang w:eastAsia="sk-SK"/>
              </w:rPr>
            </w:pPr>
            <w:r>
              <w:rPr>
                <w:rFonts w:ascii="Garamond" w:hAnsi="Garamond"/>
                <w:sz w:val="16"/>
                <w:szCs w:val="16"/>
                <w:lang w:eastAsia="sk-SK"/>
              </w:rPr>
              <w:t>5 000</w:t>
            </w:r>
          </w:p>
        </w:tc>
        <w:tc>
          <w:tcPr>
            <w:tcW w:w="13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9BC" w:rsidRPr="005179BC" w:rsidRDefault="005A5086" w:rsidP="00D76507">
            <w:pPr>
              <w:pStyle w:val="Value"/>
              <w:rPr>
                <w:rFonts w:ascii="Garamond" w:hAnsi="Garamond"/>
                <w:sz w:val="16"/>
                <w:szCs w:val="16"/>
                <w:lang w:eastAsia="sk-SK"/>
              </w:rPr>
            </w:pPr>
            <w:r>
              <w:rPr>
                <w:rFonts w:ascii="Garamond" w:hAnsi="Garamond"/>
                <w:sz w:val="16"/>
                <w:szCs w:val="16"/>
                <w:lang w:eastAsia="sk-SK"/>
              </w:rPr>
              <w:t>100</w:t>
            </w:r>
          </w:p>
        </w:tc>
        <w:tc>
          <w:tcPr>
            <w:tcW w:w="19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9BC" w:rsidRPr="005179BC" w:rsidRDefault="005A5086" w:rsidP="00D76507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100</w:t>
            </w:r>
          </w:p>
        </w:tc>
        <w:tc>
          <w:tcPr>
            <w:tcW w:w="16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179BC" w:rsidRPr="005179BC" w:rsidRDefault="005179BC" w:rsidP="00D76507">
            <w:pPr>
              <w:pStyle w:val="Value"/>
              <w:rPr>
                <w:rFonts w:ascii="Garamond" w:hAnsi="Garamond"/>
                <w:sz w:val="16"/>
                <w:szCs w:val="16"/>
              </w:rPr>
            </w:pPr>
          </w:p>
        </w:tc>
      </w:tr>
      <w:tr w:rsidR="005179BC" w:rsidRPr="005179BC" w:rsidTr="005A5086">
        <w:trPr>
          <w:trHeight w:val="278"/>
          <w:jc w:val="center"/>
        </w:trPr>
        <w:tc>
          <w:tcPr>
            <w:tcW w:w="2722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179BC" w:rsidRPr="005179BC" w:rsidRDefault="005179BC" w:rsidP="00D76507">
            <w:pPr>
              <w:rPr>
                <w:rFonts w:ascii="Garamond" w:hAnsi="Garamond"/>
                <w:b/>
                <w:sz w:val="16"/>
                <w:szCs w:val="16"/>
              </w:rPr>
            </w:pPr>
            <w:r w:rsidRPr="005179BC">
              <w:rPr>
                <w:rFonts w:ascii="Garamond" w:hAnsi="Garamond"/>
                <w:b/>
                <w:sz w:val="16"/>
                <w:szCs w:val="16"/>
              </w:rPr>
              <w:t>Spolu</w:t>
            </w:r>
          </w:p>
        </w:tc>
        <w:tc>
          <w:tcPr>
            <w:tcW w:w="17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9BC" w:rsidRPr="005179BC" w:rsidRDefault="005A5086" w:rsidP="00D76507">
            <w:pPr>
              <w:pStyle w:val="Value"/>
              <w:rPr>
                <w:rFonts w:ascii="Garamond" w:hAnsi="Garamond"/>
                <w:b/>
                <w:sz w:val="16"/>
                <w:szCs w:val="16"/>
                <w:lang w:eastAsia="sk-SK"/>
              </w:rPr>
            </w:pPr>
            <w:r>
              <w:rPr>
                <w:rFonts w:ascii="Garamond" w:hAnsi="Garamond"/>
                <w:b/>
                <w:sz w:val="16"/>
                <w:szCs w:val="16"/>
                <w:lang w:eastAsia="sk-SK"/>
              </w:rPr>
              <w:t>5 000</w:t>
            </w:r>
          </w:p>
        </w:tc>
        <w:tc>
          <w:tcPr>
            <w:tcW w:w="13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9BC" w:rsidRPr="005179BC" w:rsidRDefault="005179BC" w:rsidP="00D76507">
            <w:pPr>
              <w:pStyle w:val="Value"/>
              <w:rPr>
                <w:rFonts w:ascii="Garamond" w:hAnsi="Garamond"/>
                <w:b/>
                <w:sz w:val="16"/>
                <w:szCs w:val="16"/>
                <w:lang w:eastAsia="sk-SK"/>
              </w:rPr>
            </w:pPr>
            <w:r w:rsidRPr="005179BC">
              <w:rPr>
                <w:rFonts w:ascii="Garamond" w:hAnsi="Garamond"/>
                <w:b/>
                <w:sz w:val="16"/>
                <w:szCs w:val="16"/>
                <w:lang w:eastAsia="sk-SK"/>
              </w:rPr>
              <w:t>100</w:t>
            </w:r>
          </w:p>
        </w:tc>
        <w:tc>
          <w:tcPr>
            <w:tcW w:w="19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9BC" w:rsidRPr="005179BC" w:rsidRDefault="005179BC" w:rsidP="00D76507">
            <w:pPr>
              <w:pStyle w:val="Value"/>
              <w:rPr>
                <w:rFonts w:ascii="Garamond" w:hAnsi="Garamond"/>
                <w:b/>
                <w:sz w:val="16"/>
                <w:szCs w:val="16"/>
              </w:rPr>
            </w:pPr>
            <w:r w:rsidRPr="005179BC">
              <w:rPr>
                <w:rFonts w:ascii="Garamond" w:hAnsi="Garamond"/>
                <w:b/>
                <w:sz w:val="16"/>
                <w:szCs w:val="16"/>
              </w:rPr>
              <w:t>100</w:t>
            </w:r>
          </w:p>
        </w:tc>
        <w:tc>
          <w:tcPr>
            <w:tcW w:w="16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5179BC" w:rsidRPr="005179BC" w:rsidRDefault="005179BC" w:rsidP="00D76507">
            <w:pPr>
              <w:pStyle w:val="Value"/>
              <w:rPr>
                <w:rFonts w:ascii="Garamond" w:hAnsi="Garamond"/>
                <w:b/>
                <w:sz w:val="16"/>
                <w:szCs w:val="16"/>
              </w:rPr>
            </w:pPr>
          </w:p>
        </w:tc>
      </w:tr>
    </w:tbl>
    <w:p w:rsidR="00B05667" w:rsidRDefault="005179BC" w:rsidP="005179BC">
      <w:pPr>
        <w:pStyle w:val="Nadpis1"/>
      </w:pPr>
      <w:bookmarkStart w:id="19" w:name="_Toc486526984"/>
      <w:r>
        <w:t>INFORMÁCIE O KONSOLIDOVANOM CELKU</w:t>
      </w:r>
      <w:bookmarkEnd w:id="19"/>
    </w:p>
    <w:p w:rsidR="006712D0" w:rsidRDefault="006712D0" w:rsidP="006712D0"/>
    <w:p w:rsidR="006712D0" w:rsidRPr="00270159" w:rsidRDefault="006712D0" w:rsidP="006712D0">
      <w:pPr>
        <w:pStyle w:val="Zkladntext"/>
        <w:spacing w:line="280" w:lineRule="atLeast"/>
        <w:rPr>
          <w:rFonts w:ascii="Garamond" w:hAnsi="Garamond"/>
          <w:b w:val="0"/>
          <w:sz w:val="20"/>
          <w:szCs w:val="20"/>
        </w:rPr>
      </w:pPr>
      <w:r w:rsidRPr="001A755B">
        <w:rPr>
          <w:rFonts w:ascii="Garamond" w:hAnsi="Garamond"/>
          <w:b w:val="0"/>
          <w:sz w:val="20"/>
          <w:szCs w:val="20"/>
        </w:rPr>
        <w:t xml:space="preserve">Spoločnosť </w:t>
      </w:r>
      <w:r w:rsidR="005A5086">
        <w:rPr>
          <w:rFonts w:ascii="Garamond" w:hAnsi="Garamond"/>
          <w:b w:val="0"/>
          <w:sz w:val="20"/>
          <w:szCs w:val="20"/>
        </w:rPr>
        <w:t xml:space="preserve">nie </w:t>
      </w:r>
      <w:r w:rsidR="005547B0" w:rsidRPr="001A755B">
        <w:rPr>
          <w:rFonts w:ascii="Garamond" w:hAnsi="Garamond"/>
          <w:b w:val="0"/>
          <w:sz w:val="20"/>
          <w:szCs w:val="20"/>
        </w:rPr>
        <w:t>je spoločným podnikom a</w:t>
      </w:r>
      <w:r w:rsidRPr="001A755B">
        <w:rPr>
          <w:rFonts w:ascii="Garamond" w:hAnsi="Garamond"/>
          <w:b w:val="0"/>
          <w:sz w:val="20"/>
          <w:szCs w:val="20"/>
        </w:rPr>
        <w:t xml:space="preserve"> </w:t>
      </w:r>
      <w:r w:rsidR="005A5086">
        <w:rPr>
          <w:rFonts w:ascii="Garamond" w:hAnsi="Garamond"/>
          <w:b w:val="0"/>
          <w:sz w:val="20"/>
          <w:szCs w:val="20"/>
        </w:rPr>
        <w:t>ne</w:t>
      </w:r>
      <w:r w:rsidRPr="001A755B">
        <w:rPr>
          <w:rFonts w:ascii="Garamond" w:hAnsi="Garamond"/>
          <w:b w:val="0"/>
          <w:sz w:val="20"/>
          <w:szCs w:val="20"/>
        </w:rPr>
        <w:t xml:space="preserve">zahŕňa </w:t>
      </w:r>
      <w:r w:rsidR="005547B0" w:rsidRPr="001A755B">
        <w:rPr>
          <w:rFonts w:ascii="Garamond" w:hAnsi="Garamond"/>
          <w:b w:val="0"/>
          <w:sz w:val="20"/>
          <w:szCs w:val="20"/>
        </w:rPr>
        <w:t>sa</w:t>
      </w:r>
      <w:r w:rsidR="005547B0">
        <w:rPr>
          <w:rFonts w:ascii="Garamond" w:hAnsi="Garamond"/>
          <w:b w:val="0"/>
          <w:sz w:val="20"/>
          <w:szCs w:val="20"/>
        </w:rPr>
        <w:t xml:space="preserve"> </w:t>
      </w:r>
      <w:r w:rsidRPr="00270159">
        <w:rPr>
          <w:rFonts w:ascii="Garamond" w:hAnsi="Garamond"/>
          <w:b w:val="0"/>
          <w:sz w:val="20"/>
          <w:szCs w:val="20"/>
        </w:rPr>
        <w:t xml:space="preserve">do konsolidovanej účtovnej závierky </w:t>
      </w:r>
      <w:r w:rsidR="005A5086">
        <w:rPr>
          <w:rFonts w:ascii="Garamond" w:hAnsi="Garamond"/>
          <w:b w:val="0"/>
          <w:sz w:val="20"/>
          <w:szCs w:val="20"/>
        </w:rPr>
        <w:t xml:space="preserve">inej </w:t>
      </w:r>
      <w:r w:rsidRPr="00270159">
        <w:rPr>
          <w:rFonts w:ascii="Garamond" w:hAnsi="Garamond"/>
          <w:b w:val="0"/>
          <w:sz w:val="20"/>
          <w:szCs w:val="20"/>
        </w:rPr>
        <w:t>spoločnosti</w:t>
      </w:r>
      <w:r w:rsidR="005A5086">
        <w:rPr>
          <w:rFonts w:ascii="Garamond" w:hAnsi="Garamond"/>
          <w:b w:val="0"/>
          <w:sz w:val="20"/>
          <w:szCs w:val="20"/>
        </w:rPr>
        <w:t>.</w:t>
      </w:r>
      <w:r w:rsidRPr="00270159">
        <w:rPr>
          <w:rFonts w:ascii="Garamond" w:hAnsi="Garamond"/>
          <w:b w:val="0"/>
          <w:sz w:val="20"/>
          <w:szCs w:val="20"/>
        </w:rPr>
        <w:t xml:space="preserve"> </w:t>
      </w:r>
    </w:p>
    <w:p w:rsidR="006712D0" w:rsidRDefault="006712D0" w:rsidP="006712D0">
      <w:pPr>
        <w:pStyle w:val="Nadpis1"/>
      </w:pPr>
      <w:bookmarkStart w:id="20" w:name="_Toc486526985"/>
      <w:r>
        <w:t>INFORMÁCIE O ÚČTOVNÝCH ZÁSADÁCH A ÚČTOVNÝCH METÓDACH</w:t>
      </w:r>
      <w:bookmarkEnd w:id="20"/>
    </w:p>
    <w:p w:rsidR="006712D0" w:rsidRDefault="006712D0" w:rsidP="006712D0"/>
    <w:p w:rsidR="006712D0" w:rsidRPr="00A915D4" w:rsidRDefault="006712D0" w:rsidP="006712D0">
      <w:pPr>
        <w:pStyle w:val="Pismenka"/>
        <w:spacing w:line="280" w:lineRule="atLeast"/>
        <w:rPr>
          <w:rFonts w:ascii="Garamond" w:hAnsi="Garamond"/>
          <w:sz w:val="20"/>
        </w:rPr>
      </w:pPr>
      <w:r w:rsidRPr="00A915D4">
        <w:rPr>
          <w:rFonts w:ascii="Garamond" w:hAnsi="Garamond"/>
          <w:sz w:val="20"/>
        </w:rPr>
        <w:t>Východiská pre zostavenie účtovnej závierky</w:t>
      </w:r>
    </w:p>
    <w:p w:rsidR="006712D0" w:rsidRPr="00A915D4" w:rsidRDefault="006712D0" w:rsidP="006712D0">
      <w:pPr>
        <w:pStyle w:val="Zkladntext"/>
        <w:spacing w:line="280" w:lineRule="atLeast"/>
        <w:ind w:left="450"/>
        <w:rPr>
          <w:rFonts w:ascii="Garamond" w:hAnsi="Garamond"/>
          <w:b w:val="0"/>
          <w:sz w:val="20"/>
        </w:rPr>
      </w:pPr>
      <w:r w:rsidRPr="00A915D4">
        <w:rPr>
          <w:rFonts w:ascii="Garamond" w:hAnsi="Garamond"/>
          <w:b w:val="0"/>
          <w:sz w:val="20"/>
        </w:rPr>
        <w:t xml:space="preserve">Účtovná závierka bola zostavená za predpokladu nepretržitého trvania Spoločnosti (going concern). </w:t>
      </w:r>
    </w:p>
    <w:p w:rsidR="006712D0" w:rsidRPr="00A915D4" w:rsidRDefault="006712D0" w:rsidP="006712D0">
      <w:pPr>
        <w:pStyle w:val="Zkladntext"/>
        <w:spacing w:line="280" w:lineRule="atLeast"/>
        <w:ind w:left="450"/>
        <w:rPr>
          <w:rFonts w:ascii="Garamond" w:hAnsi="Garamond"/>
          <w:b w:val="0"/>
          <w:sz w:val="20"/>
        </w:rPr>
      </w:pPr>
    </w:p>
    <w:p w:rsidR="006712D0" w:rsidRPr="00A915D4" w:rsidRDefault="006712D0" w:rsidP="006712D0">
      <w:pPr>
        <w:pStyle w:val="Zkladntext"/>
        <w:ind w:left="450"/>
        <w:rPr>
          <w:rFonts w:ascii="Garamond" w:hAnsi="Garamond"/>
          <w:b w:val="0"/>
          <w:sz w:val="20"/>
        </w:rPr>
      </w:pPr>
      <w:r w:rsidRPr="00A915D4">
        <w:rPr>
          <w:rFonts w:ascii="Garamond" w:hAnsi="Garamond"/>
          <w:b w:val="0"/>
          <w:sz w:val="20"/>
        </w:rPr>
        <w:t>Účtovné metódy a všeobecné účtovné zásady boli účtovnou jednotkou konzistentne aplikované.</w:t>
      </w:r>
    </w:p>
    <w:p w:rsidR="006712D0" w:rsidRPr="00A915D4" w:rsidRDefault="006712D0" w:rsidP="006712D0">
      <w:pPr>
        <w:pStyle w:val="Zkladntext"/>
        <w:spacing w:line="280" w:lineRule="atLeast"/>
        <w:rPr>
          <w:rFonts w:ascii="Garamond" w:hAnsi="Garamond"/>
          <w:b w:val="0"/>
          <w:sz w:val="20"/>
        </w:rPr>
      </w:pPr>
    </w:p>
    <w:p w:rsidR="006712D0" w:rsidRPr="00A915D4" w:rsidRDefault="006712D0" w:rsidP="006712D0">
      <w:pPr>
        <w:pStyle w:val="Pismenka"/>
        <w:spacing w:line="280" w:lineRule="atLeast"/>
        <w:rPr>
          <w:rFonts w:ascii="Garamond" w:hAnsi="Garamond"/>
          <w:sz w:val="20"/>
        </w:rPr>
      </w:pPr>
      <w:r w:rsidRPr="00A915D4">
        <w:rPr>
          <w:rFonts w:ascii="Garamond" w:hAnsi="Garamond"/>
          <w:sz w:val="20"/>
        </w:rPr>
        <w:t>Dlhodobý nehmotný a dlhodobý hmotný majetok</w:t>
      </w:r>
    </w:p>
    <w:p w:rsidR="006712D0" w:rsidRPr="00A915D4" w:rsidRDefault="006712D0" w:rsidP="006712D0">
      <w:pPr>
        <w:pStyle w:val="Pismenka"/>
        <w:numPr>
          <w:ilvl w:val="0"/>
          <w:numId w:val="0"/>
        </w:numPr>
        <w:spacing w:line="280" w:lineRule="atLeast"/>
        <w:rPr>
          <w:rFonts w:ascii="Garamond" w:hAnsi="Garamond"/>
          <w:b w:val="0"/>
          <w:sz w:val="20"/>
        </w:rPr>
      </w:pPr>
    </w:p>
    <w:p w:rsidR="006712D0" w:rsidRPr="00A915D4" w:rsidRDefault="006712D0" w:rsidP="006712D0">
      <w:pPr>
        <w:pStyle w:val="Zkladntext"/>
        <w:spacing w:line="280" w:lineRule="atLeast"/>
        <w:ind w:left="360"/>
        <w:rPr>
          <w:rFonts w:ascii="Garamond" w:hAnsi="Garamond"/>
          <w:b w:val="0"/>
          <w:sz w:val="20"/>
        </w:rPr>
      </w:pPr>
      <w:r w:rsidRPr="00A915D4">
        <w:rPr>
          <w:rFonts w:ascii="Garamond" w:hAnsi="Garamond"/>
          <w:b w:val="0"/>
          <w:sz w:val="20"/>
        </w:rPr>
        <w:t>Dlhodobý majetok nakupovaný sa oceňuje obstarávacou cenou, ktorá zahŕňa cenu obstarania a náklady súvisiace s obstaraním. Súčasťou obstarávacej ceny od 1. januára 2003 nie sú úroky z cudzích zdrojov ani realizované kurzové rozdiely, ktoré vznikli do momentu uvedenia dlhodobého majetku do používania.</w:t>
      </w:r>
    </w:p>
    <w:p w:rsidR="006712D0" w:rsidRPr="00A915D4" w:rsidRDefault="006712D0" w:rsidP="006712D0">
      <w:pPr>
        <w:pStyle w:val="Zkladntext"/>
        <w:spacing w:line="280" w:lineRule="atLeast"/>
        <w:rPr>
          <w:rFonts w:ascii="Garamond" w:hAnsi="Garamond"/>
          <w:b w:val="0"/>
          <w:sz w:val="20"/>
        </w:rPr>
      </w:pPr>
    </w:p>
    <w:p w:rsidR="006712D0" w:rsidRDefault="006712D0" w:rsidP="006712D0">
      <w:pPr>
        <w:pStyle w:val="Zkladntext"/>
        <w:spacing w:line="280" w:lineRule="atLeast"/>
        <w:rPr>
          <w:rFonts w:ascii="Garamond" w:hAnsi="Garamond"/>
          <w:b w:val="0"/>
          <w:sz w:val="20"/>
        </w:rPr>
      </w:pPr>
      <w:r w:rsidRPr="00A915D4">
        <w:rPr>
          <w:rFonts w:ascii="Garamond" w:hAnsi="Garamond"/>
          <w:b w:val="0"/>
          <w:sz w:val="20"/>
        </w:rPr>
        <w:t xml:space="preserve">Odpisy dlhodobého majetku sú stanovené vychádzajúc z predpokladanej doby jeho používania a predpokladaného priebehu jeho opotrebenia. Odpisovať sa začína dňom uvedenia dlhodobého majetku do používania. Účtovné odpisy sa vypočítajú zo vstupnej ceny, v ktorej je majetok ocenený v účtovníctve, a to maximálne do jej výšky. Mesačné odpisy sa zaokrúhľujú na stotiny EUR. V závislosti od druhu obstaraného majetku si účtovná jednotka prispôsobí sadzby účtovných odpisov z hľadiska času, doby použiteľnosti alebo vo vzťahu k výkonom bez ohľadu na spôsob jeho obstarania. Novo obstaraný majetok sa zatriedi pre určenie výšky daňových odpisov do príslušných odpisových skupín podľa § 26 Zákona o dani z príjmov. Dlhodobý nehmotný majetok účtovná jednotka odpíše podľa ustanovení postupov účtovania. </w:t>
      </w:r>
    </w:p>
    <w:p w:rsidR="006712D0" w:rsidRPr="00A915D4" w:rsidRDefault="006712D0" w:rsidP="006712D0">
      <w:pPr>
        <w:pStyle w:val="Zkladntext"/>
        <w:spacing w:line="280" w:lineRule="atLeast"/>
        <w:rPr>
          <w:rFonts w:ascii="Garamond" w:hAnsi="Garamond"/>
          <w:b w:val="0"/>
          <w:sz w:val="20"/>
        </w:rPr>
      </w:pPr>
    </w:p>
    <w:p w:rsidR="006712D0" w:rsidRDefault="006712D0" w:rsidP="006712D0">
      <w:pPr>
        <w:pStyle w:val="Zkladntext"/>
        <w:spacing w:line="280" w:lineRule="atLeast"/>
        <w:ind w:left="425"/>
        <w:rPr>
          <w:rFonts w:ascii="Garamond" w:hAnsi="Garamond"/>
          <w:b w:val="0"/>
          <w:sz w:val="20"/>
        </w:rPr>
      </w:pPr>
      <w:r w:rsidRPr="00A915D4">
        <w:rPr>
          <w:rFonts w:ascii="Garamond" w:hAnsi="Garamond"/>
          <w:b w:val="0"/>
          <w:sz w:val="20"/>
        </w:rPr>
        <w:t>Drobný hmotný majetok, ktorého doba použitia je 1rok a nižšia, sa odpisuje jednorazovo pri uvedení do používania. Takýto majetok sa sleduje v rámci operatívnej evidencie spoločnosti. Pre</w:t>
      </w:r>
      <w:r>
        <w:rPr>
          <w:rFonts w:ascii="Garamond" w:hAnsi="Garamond"/>
          <w:b w:val="0"/>
          <w:sz w:val="20"/>
        </w:rPr>
        <w:t>d</w:t>
      </w:r>
      <w:r w:rsidRPr="00A915D4">
        <w:rPr>
          <w:rFonts w:ascii="Garamond" w:hAnsi="Garamond"/>
          <w:b w:val="0"/>
          <w:sz w:val="20"/>
        </w:rPr>
        <w:t>pokladaná doba používania, metóda odpisovania a odpisová sadzba sú uvedené v nasledujúcej tabuľke:</w:t>
      </w:r>
    </w:p>
    <w:p w:rsidR="006712D0" w:rsidRPr="00A915D4" w:rsidRDefault="006712D0" w:rsidP="006712D0">
      <w:pPr>
        <w:pStyle w:val="Zkladntext"/>
        <w:spacing w:line="280" w:lineRule="atLeast"/>
        <w:ind w:left="425"/>
        <w:rPr>
          <w:rFonts w:ascii="Garamond" w:hAnsi="Garamond"/>
          <w:b w:val="0"/>
          <w:sz w:val="20"/>
        </w:rPr>
      </w:pPr>
    </w:p>
    <w:tbl>
      <w:tblPr>
        <w:tblW w:w="0" w:type="auto"/>
        <w:tblInd w:w="173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20"/>
        <w:gridCol w:w="180"/>
        <w:gridCol w:w="1605"/>
        <w:gridCol w:w="180"/>
        <w:gridCol w:w="1800"/>
        <w:gridCol w:w="180"/>
        <w:gridCol w:w="1620"/>
      </w:tblGrid>
      <w:tr w:rsidR="006712D0" w:rsidRPr="00A915D4" w:rsidTr="00D76507">
        <w:trPr>
          <w:trHeight w:val="330"/>
        </w:trPr>
        <w:tc>
          <w:tcPr>
            <w:tcW w:w="3420" w:type="dxa"/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20"/>
              </w:rPr>
            </w:pPr>
          </w:p>
        </w:tc>
        <w:tc>
          <w:tcPr>
            <w:tcW w:w="180" w:type="dxa"/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20"/>
              </w:rPr>
            </w:pPr>
          </w:p>
        </w:tc>
        <w:tc>
          <w:tcPr>
            <w:tcW w:w="1605" w:type="dxa"/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20"/>
              </w:rPr>
            </w:pPr>
            <w:r w:rsidRPr="00A915D4">
              <w:rPr>
                <w:rFonts w:ascii="Garamond" w:hAnsi="Garamond"/>
                <w:b w:val="0"/>
                <w:sz w:val="20"/>
              </w:rPr>
              <w:t>predpokladaná doba používania</w:t>
            </w:r>
          </w:p>
        </w:tc>
        <w:tc>
          <w:tcPr>
            <w:tcW w:w="180" w:type="dxa"/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20"/>
              </w:rPr>
            </w:pPr>
          </w:p>
        </w:tc>
        <w:tc>
          <w:tcPr>
            <w:tcW w:w="1800" w:type="dxa"/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20"/>
              </w:rPr>
            </w:pPr>
            <w:r w:rsidRPr="00A915D4">
              <w:rPr>
                <w:rFonts w:ascii="Garamond" w:hAnsi="Garamond"/>
                <w:b w:val="0"/>
                <w:sz w:val="20"/>
              </w:rPr>
              <w:t>metóda odpisovania</w:t>
            </w:r>
          </w:p>
        </w:tc>
        <w:tc>
          <w:tcPr>
            <w:tcW w:w="180" w:type="dxa"/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20"/>
              </w:rPr>
            </w:pPr>
          </w:p>
        </w:tc>
        <w:tc>
          <w:tcPr>
            <w:tcW w:w="1620" w:type="dxa"/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20"/>
              </w:rPr>
            </w:pPr>
            <w:r w:rsidRPr="00A915D4">
              <w:rPr>
                <w:rFonts w:ascii="Garamond" w:hAnsi="Garamond"/>
                <w:b w:val="0"/>
                <w:sz w:val="20"/>
              </w:rPr>
              <w:t>ročná odpisová sadzba</w:t>
            </w:r>
          </w:p>
        </w:tc>
      </w:tr>
      <w:tr w:rsidR="006712D0" w:rsidRPr="00A915D4" w:rsidTr="00D76507">
        <w:trPr>
          <w:trHeight w:val="330"/>
        </w:trPr>
        <w:tc>
          <w:tcPr>
            <w:tcW w:w="3420" w:type="dxa"/>
            <w:tcBorders>
              <w:bottom w:val="double" w:sz="4" w:space="0" w:color="000080"/>
            </w:tcBorders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left"/>
              <w:rPr>
                <w:rFonts w:ascii="Garamond" w:hAnsi="Garamond"/>
                <w:b w:val="0"/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double" w:sz="4" w:space="0" w:color="000080"/>
            </w:tcBorders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left"/>
              <w:rPr>
                <w:rFonts w:ascii="Garamond" w:hAnsi="Garamond"/>
                <w:b w:val="0"/>
                <w:sz w:val="16"/>
                <w:szCs w:val="16"/>
              </w:rPr>
            </w:pPr>
          </w:p>
        </w:tc>
        <w:tc>
          <w:tcPr>
            <w:tcW w:w="1605" w:type="dxa"/>
            <w:tcBorders>
              <w:bottom w:val="double" w:sz="4" w:space="0" w:color="000080"/>
            </w:tcBorders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16"/>
                <w:szCs w:val="16"/>
              </w:rPr>
            </w:pPr>
            <w:r w:rsidRPr="00A915D4">
              <w:rPr>
                <w:rFonts w:ascii="Garamond" w:hAnsi="Garamond"/>
                <w:b w:val="0"/>
                <w:sz w:val="16"/>
                <w:szCs w:val="16"/>
              </w:rPr>
              <w:t>(rok)</w:t>
            </w:r>
          </w:p>
        </w:tc>
        <w:tc>
          <w:tcPr>
            <w:tcW w:w="180" w:type="dxa"/>
            <w:tcBorders>
              <w:bottom w:val="double" w:sz="4" w:space="0" w:color="000080"/>
            </w:tcBorders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16"/>
                <w:szCs w:val="16"/>
              </w:rPr>
            </w:pPr>
          </w:p>
        </w:tc>
        <w:tc>
          <w:tcPr>
            <w:tcW w:w="1800" w:type="dxa"/>
            <w:tcBorders>
              <w:bottom w:val="double" w:sz="4" w:space="0" w:color="000080"/>
            </w:tcBorders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double" w:sz="4" w:space="0" w:color="000080"/>
            </w:tcBorders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16"/>
                <w:szCs w:val="16"/>
              </w:rPr>
            </w:pPr>
          </w:p>
        </w:tc>
        <w:tc>
          <w:tcPr>
            <w:tcW w:w="1620" w:type="dxa"/>
            <w:tcBorders>
              <w:bottom w:val="double" w:sz="4" w:space="0" w:color="000080"/>
            </w:tcBorders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16"/>
                <w:szCs w:val="16"/>
              </w:rPr>
            </w:pPr>
            <w:r w:rsidRPr="00A915D4">
              <w:rPr>
                <w:rFonts w:ascii="Garamond" w:hAnsi="Garamond"/>
                <w:b w:val="0"/>
                <w:sz w:val="16"/>
                <w:szCs w:val="16"/>
              </w:rPr>
              <w:t>(%)</w:t>
            </w:r>
          </w:p>
        </w:tc>
      </w:tr>
      <w:tr w:rsidR="006712D0" w:rsidRPr="00A915D4" w:rsidTr="00D76507">
        <w:trPr>
          <w:trHeight w:val="330"/>
        </w:trPr>
        <w:tc>
          <w:tcPr>
            <w:tcW w:w="3420" w:type="dxa"/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left"/>
              <w:rPr>
                <w:rFonts w:ascii="Garamond" w:hAnsi="Garamond"/>
                <w:b w:val="0"/>
                <w:sz w:val="20"/>
              </w:rPr>
            </w:pPr>
            <w:r w:rsidRPr="00A915D4">
              <w:rPr>
                <w:rFonts w:ascii="Garamond" w:hAnsi="Garamond"/>
                <w:b w:val="0"/>
                <w:sz w:val="20"/>
              </w:rPr>
              <w:t>stroje, prístroje a</w:t>
            </w:r>
            <w:r w:rsidR="009C44AA">
              <w:rPr>
                <w:rFonts w:ascii="Garamond" w:hAnsi="Garamond"/>
                <w:b w:val="0"/>
                <w:sz w:val="20"/>
              </w:rPr>
              <w:t> </w:t>
            </w:r>
            <w:r w:rsidRPr="00A915D4">
              <w:rPr>
                <w:rFonts w:ascii="Garamond" w:hAnsi="Garamond"/>
                <w:b w:val="0"/>
                <w:sz w:val="20"/>
              </w:rPr>
              <w:t>zariadenia</w:t>
            </w:r>
          </w:p>
        </w:tc>
        <w:tc>
          <w:tcPr>
            <w:tcW w:w="180" w:type="dxa"/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left"/>
              <w:rPr>
                <w:rFonts w:ascii="Garamond" w:hAnsi="Garamond"/>
                <w:b w:val="0"/>
                <w:sz w:val="20"/>
              </w:rPr>
            </w:pPr>
          </w:p>
        </w:tc>
        <w:tc>
          <w:tcPr>
            <w:tcW w:w="1605" w:type="dxa"/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20"/>
              </w:rPr>
            </w:pPr>
            <w:r w:rsidRPr="00A915D4">
              <w:rPr>
                <w:rFonts w:ascii="Garamond" w:hAnsi="Garamond"/>
                <w:b w:val="0"/>
                <w:sz w:val="20"/>
              </w:rPr>
              <w:t>4 – 6</w:t>
            </w:r>
          </w:p>
        </w:tc>
        <w:tc>
          <w:tcPr>
            <w:tcW w:w="180" w:type="dxa"/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20"/>
              </w:rPr>
            </w:pPr>
          </w:p>
        </w:tc>
        <w:tc>
          <w:tcPr>
            <w:tcW w:w="1800" w:type="dxa"/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20"/>
              </w:rPr>
            </w:pPr>
            <w:r w:rsidRPr="00A915D4">
              <w:rPr>
                <w:rFonts w:ascii="Garamond" w:hAnsi="Garamond"/>
                <w:b w:val="0"/>
                <w:sz w:val="20"/>
              </w:rPr>
              <w:t>lineárna</w:t>
            </w:r>
          </w:p>
        </w:tc>
        <w:tc>
          <w:tcPr>
            <w:tcW w:w="180" w:type="dxa"/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20"/>
              </w:rPr>
            </w:pPr>
          </w:p>
        </w:tc>
        <w:tc>
          <w:tcPr>
            <w:tcW w:w="1620" w:type="dxa"/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20"/>
              </w:rPr>
            </w:pPr>
            <w:r w:rsidRPr="00A915D4">
              <w:rPr>
                <w:rFonts w:ascii="Garamond" w:hAnsi="Garamond"/>
                <w:b w:val="0"/>
                <w:sz w:val="20"/>
              </w:rPr>
              <w:t>25 – 16,6</w:t>
            </w:r>
          </w:p>
        </w:tc>
      </w:tr>
      <w:tr w:rsidR="006712D0" w:rsidRPr="00A915D4" w:rsidTr="00D76507">
        <w:trPr>
          <w:trHeight w:val="330"/>
        </w:trPr>
        <w:tc>
          <w:tcPr>
            <w:tcW w:w="3420" w:type="dxa"/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left"/>
              <w:rPr>
                <w:rFonts w:ascii="Garamond" w:hAnsi="Garamond"/>
                <w:b w:val="0"/>
                <w:sz w:val="20"/>
              </w:rPr>
            </w:pPr>
            <w:r w:rsidRPr="00A915D4">
              <w:rPr>
                <w:rFonts w:ascii="Garamond" w:hAnsi="Garamond"/>
                <w:b w:val="0"/>
                <w:sz w:val="20"/>
              </w:rPr>
              <w:t xml:space="preserve">vozidlá </w:t>
            </w:r>
          </w:p>
        </w:tc>
        <w:tc>
          <w:tcPr>
            <w:tcW w:w="180" w:type="dxa"/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left"/>
              <w:rPr>
                <w:rFonts w:ascii="Garamond" w:hAnsi="Garamond"/>
                <w:b w:val="0"/>
                <w:sz w:val="20"/>
              </w:rPr>
            </w:pPr>
          </w:p>
        </w:tc>
        <w:tc>
          <w:tcPr>
            <w:tcW w:w="1605" w:type="dxa"/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20"/>
              </w:rPr>
            </w:pPr>
            <w:r w:rsidRPr="00A915D4">
              <w:rPr>
                <w:rFonts w:ascii="Garamond" w:hAnsi="Garamond"/>
                <w:b w:val="0"/>
                <w:sz w:val="20"/>
              </w:rPr>
              <w:t>3</w:t>
            </w:r>
          </w:p>
        </w:tc>
        <w:tc>
          <w:tcPr>
            <w:tcW w:w="180" w:type="dxa"/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20"/>
              </w:rPr>
            </w:pPr>
          </w:p>
        </w:tc>
        <w:tc>
          <w:tcPr>
            <w:tcW w:w="1800" w:type="dxa"/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20"/>
              </w:rPr>
            </w:pPr>
            <w:r w:rsidRPr="00A915D4">
              <w:rPr>
                <w:rFonts w:ascii="Garamond" w:hAnsi="Garamond"/>
                <w:b w:val="0"/>
                <w:sz w:val="20"/>
              </w:rPr>
              <w:t>lineárna</w:t>
            </w:r>
          </w:p>
        </w:tc>
        <w:tc>
          <w:tcPr>
            <w:tcW w:w="180" w:type="dxa"/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20"/>
              </w:rPr>
            </w:pPr>
          </w:p>
        </w:tc>
        <w:tc>
          <w:tcPr>
            <w:tcW w:w="1620" w:type="dxa"/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20"/>
              </w:rPr>
            </w:pPr>
            <w:r w:rsidRPr="00A915D4">
              <w:rPr>
                <w:rFonts w:ascii="Garamond" w:hAnsi="Garamond"/>
                <w:b w:val="0"/>
                <w:sz w:val="20"/>
              </w:rPr>
              <w:t>33,3</w:t>
            </w:r>
          </w:p>
        </w:tc>
      </w:tr>
      <w:tr w:rsidR="006712D0" w:rsidRPr="00A915D4" w:rsidTr="00D76507">
        <w:trPr>
          <w:trHeight w:val="330"/>
        </w:trPr>
        <w:tc>
          <w:tcPr>
            <w:tcW w:w="3420" w:type="dxa"/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left"/>
              <w:rPr>
                <w:rFonts w:ascii="Garamond" w:hAnsi="Garamond"/>
                <w:b w:val="0"/>
                <w:sz w:val="20"/>
              </w:rPr>
            </w:pPr>
            <w:r w:rsidRPr="00A915D4">
              <w:rPr>
                <w:rFonts w:ascii="Garamond" w:hAnsi="Garamond"/>
                <w:b w:val="0"/>
                <w:sz w:val="20"/>
              </w:rPr>
              <w:t>drobný hmotný majetok</w:t>
            </w:r>
          </w:p>
        </w:tc>
        <w:tc>
          <w:tcPr>
            <w:tcW w:w="180" w:type="dxa"/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left"/>
              <w:rPr>
                <w:rFonts w:ascii="Garamond" w:hAnsi="Garamond"/>
                <w:b w:val="0"/>
                <w:sz w:val="20"/>
              </w:rPr>
            </w:pPr>
          </w:p>
        </w:tc>
        <w:tc>
          <w:tcPr>
            <w:tcW w:w="1605" w:type="dxa"/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20"/>
              </w:rPr>
            </w:pPr>
            <w:r w:rsidRPr="00A915D4">
              <w:rPr>
                <w:rFonts w:ascii="Garamond" w:hAnsi="Garamond"/>
                <w:b w:val="0"/>
                <w:sz w:val="20"/>
              </w:rPr>
              <w:t>do 1 roka</w:t>
            </w:r>
          </w:p>
        </w:tc>
        <w:tc>
          <w:tcPr>
            <w:tcW w:w="180" w:type="dxa"/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20"/>
              </w:rPr>
            </w:pPr>
          </w:p>
        </w:tc>
        <w:tc>
          <w:tcPr>
            <w:tcW w:w="1800" w:type="dxa"/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20"/>
              </w:rPr>
            </w:pPr>
            <w:r w:rsidRPr="00A915D4">
              <w:rPr>
                <w:rFonts w:ascii="Garamond" w:hAnsi="Garamond"/>
                <w:b w:val="0"/>
                <w:sz w:val="20"/>
              </w:rPr>
              <w:t>jednorazový odpis</w:t>
            </w:r>
          </w:p>
        </w:tc>
        <w:tc>
          <w:tcPr>
            <w:tcW w:w="180" w:type="dxa"/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20"/>
              </w:rPr>
            </w:pPr>
          </w:p>
        </w:tc>
        <w:tc>
          <w:tcPr>
            <w:tcW w:w="1620" w:type="dxa"/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20"/>
              </w:rPr>
            </w:pPr>
            <w:r w:rsidRPr="00A915D4">
              <w:rPr>
                <w:rFonts w:ascii="Garamond" w:hAnsi="Garamond"/>
                <w:b w:val="0"/>
                <w:sz w:val="20"/>
              </w:rPr>
              <w:t>100</w:t>
            </w:r>
          </w:p>
        </w:tc>
      </w:tr>
    </w:tbl>
    <w:p w:rsidR="006712D0" w:rsidRDefault="006712D0" w:rsidP="006712D0">
      <w:pPr>
        <w:pStyle w:val="Pismenka"/>
        <w:numPr>
          <w:ilvl w:val="0"/>
          <w:numId w:val="0"/>
        </w:numPr>
        <w:spacing w:line="280" w:lineRule="atLeast"/>
        <w:rPr>
          <w:rFonts w:ascii="Garamond" w:hAnsi="Garamond"/>
          <w:sz w:val="20"/>
        </w:rPr>
      </w:pPr>
    </w:p>
    <w:p w:rsidR="006712D0" w:rsidRPr="00A915D4" w:rsidRDefault="006712D0" w:rsidP="006712D0">
      <w:pPr>
        <w:pStyle w:val="Pismenka"/>
        <w:numPr>
          <w:ilvl w:val="0"/>
          <w:numId w:val="0"/>
        </w:numPr>
        <w:spacing w:line="280" w:lineRule="atLeast"/>
        <w:rPr>
          <w:rFonts w:ascii="Garamond" w:hAnsi="Garamond"/>
          <w:sz w:val="20"/>
        </w:rPr>
      </w:pPr>
      <w:r w:rsidRPr="00A915D4">
        <w:rPr>
          <w:rFonts w:ascii="Garamond" w:hAnsi="Garamond"/>
          <w:sz w:val="20"/>
        </w:rPr>
        <w:t>(c)   Zásoby</w:t>
      </w:r>
    </w:p>
    <w:p w:rsidR="006712D0" w:rsidRPr="00A915D4" w:rsidRDefault="006712D0" w:rsidP="006712D0">
      <w:pPr>
        <w:pStyle w:val="Zkladntext"/>
        <w:spacing w:line="280" w:lineRule="atLeast"/>
        <w:rPr>
          <w:rFonts w:ascii="Garamond" w:hAnsi="Garamond"/>
          <w:b w:val="0"/>
          <w:sz w:val="20"/>
        </w:rPr>
      </w:pPr>
      <w:r w:rsidRPr="00A915D4">
        <w:rPr>
          <w:rFonts w:ascii="Garamond" w:hAnsi="Garamond"/>
          <w:b w:val="0"/>
          <w:sz w:val="20"/>
        </w:rPr>
        <w:t>Obstarávacia cena zahŕňa cenu zásob</w:t>
      </w:r>
      <w:r w:rsidR="005547B0">
        <w:rPr>
          <w:rFonts w:ascii="Garamond" w:hAnsi="Garamond"/>
          <w:b w:val="0"/>
          <w:sz w:val="20"/>
        </w:rPr>
        <w:t xml:space="preserve"> </w:t>
      </w:r>
      <w:r w:rsidR="005547B0" w:rsidRPr="001A755B">
        <w:rPr>
          <w:rFonts w:ascii="Garamond" w:hAnsi="Garamond"/>
          <w:b w:val="0"/>
          <w:sz w:val="20"/>
        </w:rPr>
        <w:t>a vedľajšie náklady obstarania</w:t>
      </w:r>
      <w:r w:rsidRPr="00A915D4">
        <w:rPr>
          <w:rFonts w:ascii="Garamond" w:hAnsi="Garamond"/>
          <w:b w:val="0"/>
          <w:sz w:val="20"/>
        </w:rPr>
        <w:t xml:space="preserve">. Úroky z cudzích zdrojov nie sú súčasťou obstarávacej ceny. Spoločnosť eviduje zásoby na skladoch, ktoré sa vedú metódou FIFO. </w:t>
      </w:r>
    </w:p>
    <w:p w:rsidR="006712D0" w:rsidRPr="00A915D4" w:rsidRDefault="006712D0" w:rsidP="006712D0">
      <w:pPr>
        <w:pStyle w:val="Zkladntext"/>
        <w:spacing w:line="280" w:lineRule="atLeast"/>
        <w:rPr>
          <w:rFonts w:ascii="Garamond" w:hAnsi="Garamond"/>
          <w:b w:val="0"/>
          <w:sz w:val="20"/>
        </w:rPr>
      </w:pPr>
    </w:p>
    <w:p w:rsidR="006712D0" w:rsidRPr="00A915D4" w:rsidRDefault="006712D0" w:rsidP="006712D0">
      <w:pPr>
        <w:pStyle w:val="Pismenka"/>
        <w:numPr>
          <w:ilvl w:val="0"/>
          <w:numId w:val="0"/>
        </w:numPr>
        <w:spacing w:line="280" w:lineRule="atLeast"/>
        <w:rPr>
          <w:rFonts w:ascii="Garamond" w:hAnsi="Garamond"/>
          <w:sz w:val="20"/>
        </w:rPr>
      </w:pPr>
      <w:r w:rsidRPr="00A915D4">
        <w:rPr>
          <w:rFonts w:ascii="Garamond" w:hAnsi="Garamond"/>
          <w:sz w:val="20"/>
        </w:rPr>
        <w:t>(d)  Pohľadávky</w:t>
      </w:r>
    </w:p>
    <w:p w:rsidR="006712D0" w:rsidRPr="00A915D4" w:rsidRDefault="006712D0" w:rsidP="006712D0">
      <w:pPr>
        <w:pStyle w:val="Zkladntext"/>
        <w:spacing w:line="280" w:lineRule="atLeast"/>
        <w:rPr>
          <w:rFonts w:ascii="Garamond" w:hAnsi="Garamond"/>
          <w:b w:val="0"/>
          <w:sz w:val="20"/>
        </w:rPr>
      </w:pPr>
      <w:r w:rsidRPr="00A915D4">
        <w:rPr>
          <w:rFonts w:ascii="Garamond" w:hAnsi="Garamond"/>
          <w:b w:val="0"/>
          <w:sz w:val="20"/>
        </w:rPr>
        <w:lastRenderedPageBreak/>
        <w:t xml:space="preserve">Pohľadávky pri ich vzniku sa oceňujú ich menovitou hodnotou. Toto ocenenie sa znižuje o pochybné a nevymožiteľné pohľadávky. Pri posudzovaní vymožiteľnosti pohľadávky účtovná jednotka postupuje individuálne pri každej pohľadávke. </w:t>
      </w:r>
    </w:p>
    <w:p w:rsidR="006712D0" w:rsidRPr="00A915D4" w:rsidRDefault="006712D0" w:rsidP="006712D0">
      <w:pPr>
        <w:pStyle w:val="Zkladntext"/>
        <w:spacing w:line="280" w:lineRule="atLeast"/>
        <w:rPr>
          <w:rFonts w:ascii="Garamond" w:hAnsi="Garamond"/>
          <w:b w:val="0"/>
          <w:sz w:val="20"/>
        </w:rPr>
      </w:pPr>
    </w:p>
    <w:p w:rsidR="006712D0" w:rsidRPr="00DC7C25" w:rsidRDefault="006712D0" w:rsidP="006712D0">
      <w:pPr>
        <w:pStyle w:val="Pismenka"/>
        <w:numPr>
          <w:ilvl w:val="0"/>
          <w:numId w:val="0"/>
        </w:numPr>
      </w:pPr>
      <w:r w:rsidRPr="00DC7C25">
        <w:t>(e)    Peňažné prostriedky a ceniny</w:t>
      </w:r>
    </w:p>
    <w:p w:rsidR="006712D0" w:rsidRPr="00A915D4" w:rsidRDefault="006712D0" w:rsidP="006712D0">
      <w:pPr>
        <w:pStyle w:val="Zkladntext"/>
        <w:spacing w:line="280" w:lineRule="atLeast"/>
        <w:rPr>
          <w:rFonts w:ascii="Garamond" w:hAnsi="Garamond"/>
          <w:b w:val="0"/>
          <w:sz w:val="20"/>
        </w:rPr>
      </w:pPr>
      <w:r w:rsidRPr="00A915D4">
        <w:rPr>
          <w:rFonts w:ascii="Garamond" w:hAnsi="Garamond"/>
          <w:b w:val="0"/>
          <w:sz w:val="20"/>
        </w:rPr>
        <w:t>Peňažné prostriedky a ceniny sa oceňujú ich menovitou hodnotou. Zníženie ich hodnoty sa vyjadruje opravnou položkou.</w:t>
      </w:r>
    </w:p>
    <w:p w:rsidR="006712D0" w:rsidRPr="00A915D4" w:rsidRDefault="006712D0" w:rsidP="006712D0">
      <w:pPr>
        <w:pStyle w:val="Zkladntext"/>
        <w:spacing w:line="280" w:lineRule="atLeast"/>
        <w:rPr>
          <w:rFonts w:ascii="Garamond" w:hAnsi="Garamond"/>
          <w:b w:val="0"/>
          <w:sz w:val="20"/>
        </w:rPr>
      </w:pPr>
    </w:p>
    <w:p w:rsidR="006712D0" w:rsidRPr="00DC7C25" w:rsidRDefault="006712D0" w:rsidP="006712D0">
      <w:pPr>
        <w:pStyle w:val="Pismenka"/>
        <w:numPr>
          <w:ilvl w:val="0"/>
          <w:numId w:val="6"/>
        </w:numPr>
      </w:pPr>
      <w:r w:rsidRPr="00DC7C25">
        <w:t xml:space="preserve"> Náklady budúcich období a príjmy budúcich období</w:t>
      </w:r>
    </w:p>
    <w:p w:rsidR="006712D0" w:rsidRPr="00A915D4" w:rsidRDefault="006712D0" w:rsidP="006712D0">
      <w:pPr>
        <w:pStyle w:val="Zkladntext"/>
        <w:spacing w:line="280" w:lineRule="atLeast"/>
        <w:rPr>
          <w:rFonts w:ascii="Garamond" w:hAnsi="Garamond"/>
          <w:b w:val="0"/>
          <w:sz w:val="20"/>
        </w:rPr>
      </w:pPr>
      <w:r w:rsidRPr="00A915D4">
        <w:rPr>
          <w:rFonts w:ascii="Garamond" w:hAnsi="Garamond"/>
          <w:b w:val="0"/>
          <w:sz w:val="20"/>
        </w:rPr>
        <w:t>Náklady budúcich období a príjmy budúcich období sa vykazujú vo výške, ktorá je potrebná na dodržanie zásady vecnej a časovej súvislosti s účtovným obdobím.</w:t>
      </w:r>
    </w:p>
    <w:p w:rsidR="006712D0" w:rsidRPr="00A915D4" w:rsidRDefault="006712D0" w:rsidP="006712D0">
      <w:pPr>
        <w:pStyle w:val="Zkladntext"/>
        <w:spacing w:line="280" w:lineRule="atLeast"/>
        <w:rPr>
          <w:rFonts w:ascii="Garamond" w:hAnsi="Garamond"/>
          <w:b w:val="0"/>
          <w:sz w:val="20"/>
        </w:rPr>
      </w:pPr>
    </w:p>
    <w:p w:rsidR="006712D0" w:rsidRPr="00DC7C25" w:rsidRDefault="006712D0" w:rsidP="006712D0">
      <w:pPr>
        <w:pStyle w:val="Pismenka"/>
        <w:tabs>
          <w:tab w:val="clear" w:pos="360"/>
          <w:tab w:val="num" w:pos="426"/>
        </w:tabs>
        <w:spacing w:line="280" w:lineRule="atLeast"/>
        <w:ind w:left="426" w:hanging="426"/>
        <w:rPr>
          <w:rFonts w:ascii="Garamond" w:hAnsi="Garamond"/>
          <w:sz w:val="20"/>
        </w:rPr>
      </w:pPr>
      <w:r w:rsidRPr="00DC7C25">
        <w:rPr>
          <w:rFonts w:ascii="Garamond" w:hAnsi="Garamond"/>
          <w:sz w:val="20"/>
        </w:rPr>
        <w:t>Rezervy</w:t>
      </w:r>
    </w:p>
    <w:p w:rsidR="006712D0" w:rsidRDefault="006712D0" w:rsidP="006712D0">
      <w:pPr>
        <w:pStyle w:val="Zkladntext"/>
        <w:spacing w:line="280" w:lineRule="atLeast"/>
        <w:rPr>
          <w:rFonts w:ascii="Garamond" w:hAnsi="Garamond"/>
          <w:b w:val="0"/>
          <w:sz w:val="20"/>
        </w:rPr>
      </w:pPr>
      <w:r w:rsidRPr="00A915D4">
        <w:rPr>
          <w:rFonts w:ascii="Garamond" w:hAnsi="Garamond"/>
          <w:b w:val="0"/>
          <w:sz w:val="20"/>
        </w:rPr>
        <w:t>Rezervy sú záväzky s neurčitým časovým vymedzením alebo výškou; tvoria sa na krytie známych rizík alebo strát z podnikania. Oceňujú sa v očakávanej výške záväzku.</w:t>
      </w:r>
      <w:r>
        <w:rPr>
          <w:rFonts w:ascii="Garamond" w:hAnsi="Garamond"/>
          <w:b w:val="0"/>
          <w:sz w:val="20"/>
        </w:rPr>
        <w:t xml:space="preserve"> Spoločnosť tvorila tieto rezervy:</w:t>
      </w:r>
    </w:p>
    <w:p w:rsidR="006712D0" w:rsidRPr="00B914BD" w:rsidRDefault="006712D0" w:rsidP="006712D0">
      <w:pPr>
        <w:pStyle w:val="Zkladntext"/>
        <w:numPr>
          <w:ilvl w:val="0"/>
          <w:numId w:val="7"/>
        </w:numPr>
        <w:spacing w:line="280" w:lineRule="atLeast"/>
        <w:rPr>
          <w:rFonts w:ascii="Garamond" w:hAnsi="Garamond"/>
          <w:b w:val="0"/>
          <w:sz w:val="20"/>
        </w:rPr>
      </w:pPr>
      <w:r w:rsidRPr="00B914BD">
        <w:rPr>
          <w:rFonts w:ascii="Garamond" w:hAnsi="Garamond"/>
          <w:b w:val="0"/>
          <w:sz w:val="20"/>
        </w:rPr>
        <w:t xml:space="preserve">Rezerva na audit účtovnej závierky </w:t>
      </w:r>
    </w:p>
    <w:p w:rsidR="006712D0" w:rsidRDefault="006712D0" w:rsidP="006712D0">
      <w:pPr>
        <w:pStyle w:val="Zkladntext"/>
        <w:numPr>
          <w:ilvl w:val="0"/>
          <w:numId w:val="7"/>
        </w:numPr>
        <w:spacing w:line="280" w:lineRule="atLeast"/>
        <w:rPr>
          <w:rFonts w:ascii="Garamond" w:hAnsi="Garamond"/>
          <w:b w:val="0"/>
          <w:sz w:val="20"/>
        </w:rPr>
      </w:pPr>
      <w:r>
        <w:rPr>
          <w:rFonts w:ascii="Garamond" w:hAnsi="Garamond"/>
          <w:b w:val="0"/>
          <w:sz w:val="20"/>
        </w:rPr>
        <w:t>Rezerva na nevyčerpanú dovolenku</w:t>
      </w:r>
    </w:p>
    <w:p w:rsidR="006712D0" w:rsidRDefault="006712D0" w:rsidP="006712D0">
      <w:pPr>
        <w:pStyle w:val="Zkladntext"/>
        <w:numPr>
          <w:ilvl w:val="0"/>
          <w:numId w:val="7"/>
        </w:numPr>
        <w:spacing w:line="280" w:lineRule="atLeast"/>
        <w:rPr>
          <w:rFonts w:ascii="Garamond" w:hAnsi="Garamond"/>
          <w:b w:val="0"/>
          <w:sz w:val="20"/>
        </w:rPr>
      </w:pPr>
      <w:r>
        <w:rPr>
          <w:rFonts w:ascii="Garamond" w:hAnsi="Garamond"/>
          <w:b w:val="0"/>
          <w:sz w:val="20"/>
        </w:rPr>
        <w:t>Rezerva na bonus</w:t>
      </w:r>
    </w:p>
    <w:p w:rsidR="006712D0" w:rsidRDefault="006712D0" w:rsidP="006712D0">
      <w:pPr>
        <w:pStyle w:val="Zkladntext"/>
        <w:numPr>
          <w:ilvl w:val="0"/>
          <w:numId w:val="7"/>
        </w:numPr>
        <w:spacing w:line="280" w:lineRule="atLeast"/>
        <w:rPr>
          <w:rFonts w:ascii="Garamond" w:hAnsi="Garamond"/>
          <w:b w:val="0"/>
          <w:sz w:val="20"/>
        </w:rPr>
      </w:pPr>
      <w:r>
        <w:rPr>
          <w:rFonts w:ascii="Garamond" w:hAnsi="Garamond"/>
          <w:b w:val="0"/>
          <w:sz w:val="20"/>
        </w:rPr>
        <w:t>Rezerva na špeciálny bonus</w:t>
      </w:r>
    </w:p>
    <w:p w:rsidR="006712D0" w:rsidRPr="00A915D4" w:rsidRDefault="006712D0" w:rsidP="006712D0">
      <w:pPr>
        <w:pStyle w:val="Zkladntext"/>
        <w:spacing w:line="280" w:lineRule="atLeast"/>
        <w:rPr>
          <w:rFonts w:ascii="Garamond" w:hAnsi="Garamond"/>
          <w:b w:val="0"/>
          <w:sz w:val="20"/>
        </w:rPr>
      </w:pPr>
    </w:p>
    <w:p w:rsidR="006712D0" w:rsidRPr="00DC7C25" w:rsidRDefault="006712D0" w:rsidP="006712D0">
      <w:pPr>
        <w:pStyle w:val="Pismenka"/>
        <w:spacing w:line="280" w:lineRule="atLeast"/>
        <w:rPr>
          <w:rFonts w:ascii="Garamond" w:hAnsi="Garamond"/>
          <w:sz w:val="20"/>
        </w:rPr>
      </w:pPr>
      <w:r w:rsidRPr="00DC7C25">
        <w:rPr>
          <w:rFonts w:ascii="Garamond" w:hAnsi="Garamond"/>
          <w:sz w:val="20"/>
        </w:rPr>
        <w:t>Záväzky</w:t>
      </w:r>
    </w:p>
    <w:p w:rsidR="006712D0" w:rsidRDefault="006712D0" w:rsidP="006712D0">
      <w:pPr>
        <w:pStyle w:val="Zkladntext"/>
        <w:spacing w:line="280" w:lineRule="atLeast"/>
        <w:rPr>
          <w:rFonts w:ascii="Garamond" w:hAnsi="Garamond"/>
          <w:b w:val="0"/>
          <w:sz w:val="20"/>
        </w:rPr>
      </w:pPr>
      <w:r w:rsidRPr="00A915D4">
        <w:rPr>
          <w:rFonts w:ascii="Garamond" w:hAnsi="Garamond"/>
          <w:b w:val="0"/>
          <w:sz w:val="20"/>
        </w:rPr>
        <w:t xml:space="preserve">Záväzky pri ich vzniku sa oceňujú menovitou hodnotou. Ak sa pri inventarizácii zistí, že suma záväzkov je iná ako ich výška v účtovníctve, uvedú sa záväzky v účtovníctve a v účtovnej závierke v tomto zistenom ocenení. </w:t>
      </w:r>
    </w:p>
    <w:p w:rsidR="00311A89" w:rsidRPr="00A915D4" w:rsidRDefault="00311A89" w:rsidP="006712D0">
      <w:pPr>
        <w:pStyle w:val="Zkladntext"/>
        <w:spacing w:line="280" w:lineRule="atLeast"/>
        <w:rPr>
          <w:rFonts w:ascii="Garamond" w:hAnsi="Garamond"/>
          <w:b w:val="0"/>
          <w:sz w:val="20"/>
        </w:rPr>
      </w:pPr>
    </w:p>
    <w:p w:rsidR="006712D0" w:rsidRPr="000E3ED0" w:rsidRDefault="006712D0" w:rsidP="006712D0">
      <w:pPr>
        <w:pStyle w:val="Pismenka"/>
        <w:spacing w:line="280" w:lineRule="atLeast"/>
        <w:rPr>
          <w:rFonts w:ascii="Garamond" w:hAnsi="Garamond"/>
          <w:sz w:val="20"/>
        </w:rPr>
      </w:pPr>
      <w:r w:rsidRPr="000E3ED0">
        <w:rPr>
          <w:rFonts w:ascii="Garamond" w:hAnsi="Garamond"/>
          <w:sz w:val="20"/>
        </w:rPr>
        <w:t>Odložená daň</w:t>
      </w:r>
    </w:p>
    <w:p w:rsidR="006712D0" w:rsidRPr="00A915D4" w:rsidRDefault="006712D0" w:rsidP="006712D0">
      <w:pPr>
        <w:pStyle w:val="Zkladntext"/>
        <w:spacing w:line="280" w:lineRule="atLeast"/>
        <w:rPr>
          <w:rFonts w:ascii="Garamond" w:hAnsi="Garamond"/>
          <w:b w:val="0"/>
          <w:sz w:val="20"/>
        </w:rPr>
      </w:pPr>
      <w:r w:rsidRPr="00A915D4">
        <w:rPr>
          <w:rFonts w:ascii="Garamond" w:hAnsi="Garamond"/>
          <w:b w:val="0"/>
          <w:sz w:val="20"/>
        </w:rPr>
        <w:t xml:space="preserve">Odložené dane (odložená daňová pohľadávka a odložený daňový záväzok) sa vzťahujú na: </w:t>
      </w:r>
    </w:p>
    <w:p w:rsidR="006712D0" w:rsidRPr="00A915D4" w:rsidRDefault="006712D0" w:rsidP="006712D0">
      <w:pPr>
        <w:pStyle w:val="Zkladntext"/>
        <w:numPr>
          <w:ilvl w:val="0"/>
          <w:numId w:val="5"/>
        </w:numPr>
        <w:spacing w:line="280" w:lineRule="atLeast"/>
        <w:rPr>
          <w:rFonts w:ascii="Garamond" w:hAnsi="Garamond"/>
          <w:b w:val="0"/>
          <w:sz w:val="20"/>
        </w:rPr>
      </w:pPr>
      <w:r w:rsidRPr="00A915D4">
        <w:rPr>
          <w:rFonts w:ascii="Garamond" w:hAnsi="Garamond"/>
          <w:b w:val="0"/>
          <w:sz w:val="20"/>
        </w:rPr>
        <w:t>dočasné rozdiely medzi účtovnou hodnotou majetku a účtovnou hodnotou záväzkov vykázanou v súvahe a ich daňovou základňou,</w:t>
      </w:r>
    </w:p>
    <w:p w:rsidR="006712D0" w:rsidRPr="00A915D4" w:rsidRDefault="006712D0" w:rsidP="006712D0">
      <w:pPr>
        <w:pStyle w:val="Zkladntext"/>
        <w:numPr>
          <w:ilvl w:val="0"/>
          <w:numId w:val="5"/>
        </w:numPr>
        <w:spacing w:line="280" w:lineRule="atLeast"/>
        <w:rPr>
          <w:rFonts w:ascii="Garamond" w:hAnsi="Garamond"/>
          <w:b w:val="0"/>
          <w:sz w:val="20"/>
        </w:rPr>
      </w:pPr>
      <w:r w:rsidRPr="00A915D4">
        <w:rPr>
          <w:rFonts w:ascii="Garamond" w:hAnsi="Garamond"/>
          <w:b w:val="0"/>
          <w:sz w:val="20"/>
        </w:rPr>
        <w:t>možnosť umorovať daňovú stratu v budúcnosti, ktorou sa rozumie možnosť odpočítať daňovú stratu od základu dane v budúcnosti,</w:t>
      </w:r>
    </w:p>
    <w:p w:rsidR="006712D0" w:rsidRDefault="006712D0" w:rsidP="006712D0">
      <w:pPr>
        <w:pStyle w:val="Zkladntext"/>
        <w:numPr>
          <w:ilvl w:val="0"/>
          <w:numId w:val="5"/>
        </w:numPr>
        <w:spacing w:line="280" w:lineRule="atLeast"/>
        <w:rPr>
          <w:rFonts w:ascii="Garamond" w:hAnsi="Garamond"/>
          <w:b w:val="0"/>
          <w:sz w:val="20"/>
        </w:rPr>
      </w:pPr>
      <w:r w:rsidRPr="00A915D4">
        <w:rPr>
          <w:rFonts w:ascii="Garamond" w:hAnsi="Garamond"/>
          <w:b w:val="0"/>
          <w:sz w:val="20"/>
        </w:rPr>
        <w:t>možnosť previesť nevyužité daňové odpočty a iné daňové nároky do budúcich období.</w:t>
      </w:r>
    </w:p>
    <w:p w:rsidR="006712D0" w:rsidRPr="000E3ED0" w:rsidRDefault="006712D0" w:rsidP="006712D0">
      <w:pPr>
        <w:pStyle w:val="Zkladntext"/>
        <w:spacing w:line="280" w:lineRule="atLeast"/>
        <w:rPr>
          <w:rFonts w:ascii="Garamond" w:hAnsi="Garamond"/>
          <w:sz w:val="20"/>
        </w:rPr>
      </w:pPr>
    </w:p>
    <w:p w:rsidR="006712D0" w:rsidRPr="000E3ED0" w:rsidRDefault="006712D0" w:rsidP="006712D0">
      <w:pPr>
        <w:pStyle w:val="Pismenka"/>
        <w:spacing w:line="280" w:lineRule="atLeast"/>
        <w:rPr>
          <w:rFonts w:ascii="Garamond" w:hAnsi="Garamond"/>
          <w:sz w:val="20"/>
        </w:rPr>
      </w:pPr>
      <w:r w:rsidRPr="000E3ED0">
        <w:rPr>
          <w:rFonts w:ascii="Garamond" w:hAnsi="Garamond"/>
          <w:sz w:val="20"/>
        </w:rPr>
        <w:t>Výdavky budúcich období a výnosy budúcich období</w:t>
      </w:r>
    </w:p>
    <w:p w:rsidR="006712D0" w:rsidRDefault="006712D0" w:rsidP="006712D0">
      <w:pPr>
        <w:pStyle w:val="Zkladntext"/>
        <w:spacing w:line="280" w:lineRule="atLeast"/>
        <w:rPr>
          <w:rFonts w:ascii="Garamond" w:hAnsi="Garamond"/>
          <w:b w:val="0"/>
          <w:sz w:val="20"/>
        </w:rPr>
      </w:pPr>
      <w:r w:rsidRPr="00A915D4">
        <w:rPr>
          <w:rFonts w:ascii="Garamond" w:hAnsi="Garamond"/>
          <w:b w:val="0"/>
          <w:sz w:val="20"/>
        </w:rPr>
        <w:t>Výdavky budúcich období a výnosy budúcich období sa vykazujú vo výške, ktorá je potrebná na dodržanie zásady vecnej a časovej súvislosti s účtovným obdobím.</w:t>
      </w:r>
    </w:p>
    <w:p w:rsidR="006712D0" w:rsidRDefault="006712D0" w:rsidP="006712D0">
      <w:pPr>
        <w:pStyle w:val="Zkladntext"/>
        <w:spacing w:line="280" w:lineRule="atLeast"/>
        <w:rPr>
          <w:rFonts w:ascii="Garamond" w:hAnsi="Garamond"/>
          <w:b w:val="0"/>
          <w:sz w:val="20"/>
        </w:rPr>
      </w:pPr>
    </w:p>
    <w:p w:rsidR="006712D0" w:rsidRPr="000E3ED0" w:rsidRDefault="006712D0" w:rsidP="006712D0">
      <w:pPr>
        <w:pStyle w:val="Pismenka"/>
        <w:tabs>
          <w:tab w:val="clear" w:pos="360"/>
          <w:tab w:val="num" w:pos="426"/>
        </w:tabs>
        <w:spacing w:line="280" w:lineRule="atLeast"/>
        <w:ind w:left="426" w:hanging="426"/>
        <w:rPr>
          <w:rFonts w:ascii="Garamond" w:hAnsi="Garamond"/>
          <w:sz w:val="20"/>
        </w:rPr>
      </w:pPr>
      <w:r w:rsidRPr="000E3ED0">
        <w:rPr>
          <w:rFonts w:ascii="Garamond" w:hAnsi="Garamond"/>
          <w:sz w:val="20"/>
        </w:rPr>
        <w:t>Cudzia mena</w:t>
      </w:r>
    </w:p>
    <w:p w:rsidR="006712D0" w:rsidRPr="00A915D4" w:rsidRDefault="006712D0" w:rsidP="006712D0">
      <w:pPr>
        <w:pStyle w:val="Zkladntext"/>
        <w:spacing w:line="280" w:lineRule="atLeast"/>
        <w:rPr>
          <w:rFonts w:ascii="Garamond" w:hAnsi="Garamond"/>
          <w:b w:val="0"/>
          <w:sz w:val="20"/>
        </w:rPr>
      </w:pPr>
      <w:r w:rsidRPr="00A915D4">
        <w:rPr>
          <w:rFonts w:ascii="Garamond" w:hAnsi="Garamond"/>
          <w:b w:val="0"/>
          <w:sz w:val="20"/>
        </w:rPr>
        <w:t>Majetok a záväzky vyjadrené v cudzej mene sa prepočítavajú na EURO kurzom určeným v kurzovom lístku Európskej centrálnej banky platným ku dňu uskutočnenia účtovného prípadu a v účtovnej závierke kurzom platným ku dňu, ku ktorému sa zostavuje, a účtujú sa s vplyvom na výsledok hospodárenia.</w:t>
      </w:r>
    </w:p>
    <w:p w:rsidR="006712D0" w:rsidRPr="00A915D4" w:rsidRDefault="006712D0" w:rsidP="006712D0">
      <w:pPr>
        <w:pStyle w:val="Zkladntext"/>
        <w:spacing w:line="280" w:lineRule="atLeast"/>
        <w:rPr>
          <w:rFonts w:ascii="Garamond" w:hAnsi="Garamond"/>
          <w:b w:val="0"/>
          <w:sz w:val="20"/>
        </w:rPr>
      </w:pPr>
    </w:p>
    <w:p w:rsidR="006712D0" w:rsidRPr="000E3ED0" w:rsidRDefault="006712D0" w:rsidP="006712D0">
      <w:pPr>
        <w:pStyle w:val="Pismenka"/>
        <w:spacing w:line="280" w:lineRule="atLeast"/>
        <w:rPr>
          <w:rFonts w:ascii="Garamond" w:hAnsi="Garamond"/>
          <w:sz w:val="20"/>
        </w:rPr>
      </w:pPr>
      <w:r w:rsidRPr="000E3ED0">
        <w:rPr>
          <w:rFonts w:ascii="Garamond" w:hAnsi="Garamond"/>
          <w:sz w:val="20"/>
        </w:rPr>
        <w:t>Výnosy</w:t>
      </w:r>
    </w:p>
    <w:p w:rsidR="006712D0" w:rsidRPr="00A915D4" w:rsidRDefault="006712D0" w:rsidP="006712D0">
      <w:pPr>
        <w:pStyle w:val="Zkladntext"/>
        <w:spacing w:line="280" w:lineRule="atLeast"/>
        <w:rPr>
          <w:rFonts w:ascii="Garamond" w:hAnsi="Garamond"/>
          <w:b w:val="0"/>
          <w:sz w:val="20"/>
        </w:rPr>
      </w:pPr>
      <w:r w:rsidRPr="00A915D4">
        <w:rPr>
          <w:rFonts w:ascii="Garamond" w:hAnsi="Garamond"/>
          <w:b w:val="0"/>
          <w:sz w:val="20"/>
        </w:rPr>
        <w:t xml:space="preserve">Tržby za vlastné výkony a tovar neobsahujú daň z pridanej hodnoty. Sú tiež znížené o zľavy a zrážky (rabaty, bonusy, skontá, dobropisy a pod.) bez ohľadu na to, či zákazník mal vopred na zľavu nárok, alebo </w:t>
      </w:r>
      <w:bookmarkStart w:id="21" w:name="_Toc530739900"/>
      <w:r w:rsidRPr="00A915D4">
        <w:rPr>
          <w:rFonts w:ascii="Garamond" w:hAnsi="Garamond"/>
          <w:b w:val="0"/>
          <w:sz w:val="20"/>
        </w:rPr>
        <w:t>či ide o dodatočne uznanú zľavu</w:t>
      </w:r>
      <w:bookmarkStart w:id="22" w:name="_Toc194678113"/>
      <w:r>
        <w:rPr>
          <w:rFonts w:ascii="Garamond" w:hAnsi="Garamond"/>
          <w:b w:val="0"/>
          <w:sz w:val="20"/>
        </w:rPr>
        <w:t>.</w:t>
      </w:r>
    </w:p>
    <w:bookmarkEnd w:id="21"/>
    <w:bookmarkEnd w:id="22"/>
    <w:p w:rsidR="006712D0" w:rsidRDefault="006712D0" w:rsidP="006712D0"/>
    <w:p w:rsidR="000A128E" w:rsidRDefault="000A128E" w:rsidP="006712D0"/>
    <w:p w:rsidR="00A150BD" w:rsidRDefault="00A150BD" w:rsidP="00A150BD">
      <w:pPr>
        <w:pStyle w:val="Nadpis1"/>
      </w:pPr>
      <w:bookmarkStart w:id="23" w:name="_Toc486526986"/>
      <w:r>
        <w:lastRenderedPageBreak/>
        <w:t>INFORMÁCIE O ÚDAJOCH NA STRANE AKTÍV SÚVAHY</w:t>
      </w:r>
      <w:bookmarkEnd w:id="23"/>
    </w:p>
    <w:p w:rsidR="00A150BD" w:rsidRDefault="00A150BD" w:rsidP="00A150BD"/>
    <w:p w:rsidR="00A150BD" w:rsidRDefault="00A150BD" w:rsidP="00A150BD">
      <w:pPr>
        <w:pStyle w:val="Nadpis2"/>
      </w:pPr>
      <w:bookmarkStart w:id="24" w:name="_Toc486526987"/>
      <w:r>
        <w:t>DLHODOBÝ NEHMOTNÝ A DLHODOBÝ HMOTNÝ MAJETOK</w:t>
      </w:r>
      <w:bookmarkEnd w:id="24"/>
    </w:p>
    <w:p w:rsidR="0072248E" w:rsidRDefault="0072248E" w:rsidP="0072248E">
      <w:pPr>
        <w:jc w:val="both"/>
        <w:rPr>
          <w:rFonts w:ascii="Garamond" w:hAnsi="Garamond"/>
          <w:bCs/>
          <w:sz w:val="20"/>
          <w:lang w:eastAsia="cs-CZ"/>
        </w:rPr>
      </w:pPr>
    </w:p>
    <w:p w:rsidR="00A16CC7" w:rsidRDefault="005A5086" w:rsidP="00A16CC7">
      <w:pPr>
        <w:jc w:val="both"/>
        <w:rPr>
          <w:rFonts w:ascii="Garamond" w:hAnsi="Garamond"/>
          <w:bCs/>
          <w:sz w:val="20"/>
          <w:lang w:eastAsia="cs-CZ"/>
        </w:rPr>
      </w:pPr>
      <w:r>
        <w:rPr>
          <w:rFonts w:ascii="Garamond" w:hAnsi="Garamond"/>
          <w:sz w:val="20"/>
          <w:szCs w:val="20"/>
        </w:rPr>
        <w:t>Spoločnosť neeviduje k 31. 12. 201</w:t>
      </w:r>
      <w:r w:rsidR="00AC3C06">
        <w:rPr>
          <w:rFonts w:ascii="Garamond" w:hAnsi="Garamond"/>
          <w:sz w:val="20"/>
          <w:szCs w:val="20"/>
        </w:rPr>
        <w:t>6</w:t>
      </w:r>
      <w:r>
        <w:rPr>
          <w:rFonts w:ascii="Garamond" w:hAnsi="Garamond"/>
          <w:sz w:val="20"/>
          <w:szCs w:val="20"/>
        </w:rPr>
        <w:t xml:space="preserve"> dlhodobý nehmotný ani dlhodobý hmotný majetok.</w:t>
      </w:r>
    </w:p>
    <w:p w:rsidR="00A16CC7" w:rsidRDefault="00A16CC7" w:rsidP="00A16CC7">
      <w:pPr>
        <w:jc w:val="both"/>
        <w:rPr>
          <w:rFonts w:ascii="Garamond" w:hAnsi="Garamond"/>
          <w:bCs/>
          <w:sz w:val="20"/>
          <w:lang w:eastAsia="cs-CZ"/>
        </w:rPr>
      </w:pPr>
    </w:p>
    <w:p w:rsidR="00A16CC7" w:rsidRDefault="00A16CC7" w:rsidP="00A16CC7">
      <w:pPr>
        <w:pStyle w:val="Nadpis2"/>
        <w:rPr>
          <w:lang w:eastAsia="cs-CZ"/>
        </w:rPr>
      </w:pPr>
      <w:bookmarkStart w:id="25" w:name="_Toc486526988"/>
      <w:r>
        <w:rPr>
          <w:lang w:eastAsia="cs-CZ"/>
        </w:rPr>
        <w:t>ZÁSOBY</w:t>
      </w:r>
      <w:bookmarkEnd w:id="25"/>
    </w:p>
    <w:p w:rsidR="00A16CC7" w:rsidRDefault="00A16CC7" w:rsidP="00A16CC7">
      <w:pPr>
        <w:rPr>
          <w:lang w:eastAsia="cs-CZ"/>
        </w:rPr>
      </w:pPr>
    </w:p>
    <w:p w:rsidR="00A16CC7" w:rsidRDefault="005A5086" w:rsidP="00A16CC7">
      <w:pPr>
        <w:jc w:val="both"/>
        <w:rPr>
          <w:rFonts w:ascii="Garamond" w:hAnsi="Garamond"/>
          <w:bCs/>
          <w:sz w:val="20"/>
          <w:lang w:eastAsia="cs-CZ"/>
        </w:rPr>
      </w:pPr>
      <w:r>
        <w:rPr>
          <w:rFonts w:ascii="Garamond" w:hAnsi="Garamond"/>
          <w:bCs/>
          <w:sz w:val="20"/>
          <w:lang w:eastAsia="cs-CZ"/>
        </w:rPr>
        <w:t>Spoločnosť neeviduje k 31. 12. 201</w:t>
      </w:r>
      <w:r w:rsidR="00AC3C06">
        <w:rPr>
          <w:rFonts w:ascii="Garamond" w:hAnsi="Garamond"/>
          <w:bCs/>
          <w:sz w:val="20"/>
          <w:lang w:eastAsia="cs-CZ"/>
        </w:rPr>
        <w:t>6</w:t>
      </w:r>
      <w:r>
        <w:rPr>
          <w:rFonts w:ascii="Garamond" w:hAnsi="Garamond"/>
          <w:bCs/>
          <w:sz w:val="20"/>
          <w:lang w:eastAsia="cs-CZ"/>
        </w:rPr>
        <w:t xml:space="preserve"> zásoby.</w:t>
      </w:r>
    </w:p>
    <w:p w:rsidR="00A16CC7" w:rsidRDefault="00A16CC7" w:rsidP="00A16CC7">
      <w:pPr>
        <w:jc w:val="both"/>
        <w:rPr>
          <w:rFonts w:ascii="Garamond" w:hAnsi="Garamond"/>
          <w:bCs/>
          <w:sz w:val="20"/>
          <w:lang w:eastAsia="cs-CZ"/>
        </w:rPr>
      </w:pPr>
    </w:p>
    <w:p w:rsidR="00A16CC7" w:rsidRDefault="00A16CC7" w:rsidP="00A16CC7">
      <w:pPr>
        <w:pStyle w:val="Nadpis2"/>
        <w:rPr>
          <w:lang w:eastAsia="cs-CZ"/>
        </w:rPr>
      </w:pPr>
      <w:bookmarkStart w:id="26" w:name="_Toc486526989"/>
      <w:r>
        <w:rPr>
          <w:lang w:eastAsia="cs-CZ"/>
        </w:rPr>
        <w:t>POHĽADÁVKY</w:t>
      </w:r>
      <w:bookmarkEnd w:id="26"/>
    </w:p>
    <w:p w:rsidR="00A16CC7" w:rsidRDefault="00A16CC7" w:rsidP="00A16CC7">
      <w:pPr>
        <w:rPr>
          <w:lang w:eastAsia="cs-CZ"/>
        </w:rPr>
      </w:pPr>
    </w:p>
    <w:p w:rsidR="00C22BD1" w:rsidRDefault="005A5086" w:rsidP="0072248E">
      <w:pPr>
        <w:jc w:val="both"/>
        <w:rPr>
          <w:rFonts w:ascii="Garamond" w:hAnsi="Garamond"/>
          <w:bCs/>
          <w:sz w:val="20"/>
          <w:lang w:eastAsia="cs-CZ"/>
        </w:rPr>
      </w:pPr>
      <w:r>
        <w:rPr>
          <w:rFonts w:ascii="Garamond" w:hAnsi="Garamond"/>
          <w:bCs/>
          <w:sz w:val="20"/>
          <w:lang w:eastAsia="cs-CZ"/>
        </w:rPr>
        <w:t>Spoločnosť</w:t>
      </w:r>
      <w:r w:rsidR="00AC3C06">
        <w:rPr>
          <w:rFonts w:ascii="Garamond" w:hAnsi="Garamond"/>
          <w:bCs/>
          <w:sz w:val="20"/>
          <w:lang w:eastAsia="cs-CZ"/>
        </w:rPr>
        <w:t xml:space="preserve"> neeviduje krátkodobé pohľadávky</w:t>
      </w:r>
      <w:r>
        <w:rPr>
          <w:rFonts w:ascii="Garamond" w:hAnsi="Garamond"/>
          <w:bCs/>
          <w:sz w:val="20"/>
          <w:lang w:eastAsia="cs-CZ"/>
        </w:rPr>
        <w:t>.</w:t>
      </w:r>
    </w:p>
    <w:p w:rsidR="005A5086" w:rsidRDefault="005A5086" w:rsidP="0072248E">
      <w:pPr>
        <w:jc w:val="both"/>
        <w:rPr>
          <w:rFonts w:ascii="Garamond" w:hAnsi="Garamond"/>
          <w:bCs/>
          <w:sz w:val="20"/>
          <w:lang w:eastAsia="cs-CZ"/>
        </w:rPr>
      </w:pPr>
    </w:p>
    <w:p w:rsidR="00C22BD1" w:rsidRDefault="00C22BD1" w:rsidP="00C22BD1">
      <w:pPr>
        <w:pStyle w:val="Nadpis2"/>
        <w:rPr>
          <w:lang w:eastAsia="cs-CZ"/>
        </w:rPr>
      </w:pPr>
      <w:bookmarkStart w:id="27" w:name="_Toc486526990"/>
      <w:r>
        <w:rPr>
          <w:lang w:eastAsia="cs-CZ"/>
        </w:rPr>
        <w:t>FINANČNÉ ÚČTY</w:t>
      </w:r>
      <w:bookmarkEnd w:id="27"/>
    </w:p>
    <w:p w:rsidR="00C22BD1" w:rsidRDefault="00C22BD1" w:rsidP="00C22BD1">
      <w:pPr>
        <w:rPr>
          <w:lang w:eastAsia="cs-CZ"/>
        </w:rPr>
      </w:pPr>
    </w:p>
    <w:p w:rsidR="00C22BD1" w:rsidRPr="005F5348" w:rsidRDefault="00C22BD1" w:rsidP="00C22BD1">
      <w:pPr>
        <w:pStyle w:val="Zkladntext"/>
        <w:spacing w:line="280" w:lineRule="atLeast"/>
        <w:rPr>
          <w:rFonts w:ascii="Garamond" w:hAnsi="Garamond"/>
          <w:b w:val="0"/>
          <w:sz w:val="20"/>
        </w:rPr>
      </w:pPr>
      <w:r w:rsidRPr="005F5348">
        <w:rPr>
          <w:rFonts w:ascii="Garamond" w:hAnsi="Garamond"/>
          <w:b w:val="0"/>
          <w:sz w:val="20"/>
        </w:rPr>
        <w:t xml:space="preserve">Ako finančné účty </w:t>
      </w:r>
      <w:r w:rsidR="005A5086">
        <w:rPr>
          <w:rFonts w:ascii="Garamond" w:hAnsi="Garamond"/>
          <w:b w:val="0"/>
          <w:sz w:val="20"/>
        </w:rPr>
        <w:t>sú vykázané peniaze v pokladnici</w:t>
      </w:r>
      <w:r w:rsidRPr="005F5348">
        <w:rPr>
          <w:rFonts w:ascii="Garamond" w:hAnsi="Garamond"/>
          <w:b w:val="0"/>
          <w:sz w:val="20"/>
        </w:rPr>
        <w:t>. Spoločnosť môže voľne disponovať peňažnými prostriedkami</w:t>
      </w:r>
      <w:r>
        <w:rPr>
          <w:rFonts w:ascii="Garamond" w:hAnsi="Garamond"/>
          <w:b w:val="0"/>
          <w:sz w:val="20"/>
        </w:rPr>
        <w:t>.</w:t>
      </w:r>
    </w:p>
    <w:p w:rsidR="00C22BD1" w:rsidRDefault="00C22BD1" w:rsidP="00C22BD1">
      <w:pPr>
        <w:pStyle w:val="Zkladntext"/>
        <w:spacing w:line="280" w:lineRule="atLeast"/>
        <w:rPr>
          <w:rFonts w:ascii="Garamond" w:hAnsi="Garamond"/>
          <w:sz w:val="20"/>
        </w:rPr>
      </w:pPr>
    </w:p>
    <w:p w:rsidR="00C22BD1" w:rsidRDefault="00C22BD1" w:rsidP="00C22BD1">
      <w:pPr>
        <w:rPr>
          <w:rFonts w:ascii="Garamond" w:hAnsi="Garamond"/>
          <w:sz w:val="20"/>
          <w:szCs w:val="2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296"/>
        <w:gridCol w:w="2741"/>
        <w:gridCol w:w="2373"/>
      </w:tblGrid>
      <w:tr w:rsidR="00C22BD1" w:rsidRPr="00C22BD1" w:rsidTr="00C22BD1">
        <w:trPr>
          <w:jc w:val="center"/>
        </w:trPr>
        <w:tc>
          <w:tcPr>
            <w:tcW w:w="429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2BD1" w:rsidRPr="00C22BD1" w:rsidRDefault="00C22BD1" w:rsidP="00D76507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 w:rsidRPr="00C22BD1">
              <w:rPr>
                <w:rFonts w:ascii="Garamond" w:hAnsi="Garamond"/>
                <w:sz w:val="16"/>
                <w:szCs w:val="16"/>
              </w:rPr>
              <w:t>Názov položky</w:t>
            </w:r>
          </w:p>
        </w:tc>
        <w:tc>
          <w:tcPr>
            <w:tcW w:w="27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2BD1" w:rsidRPr="00C22BD1" w:rsidRDefault="00C22BD1" w:rsidP="00D76507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 w:rsidRPr="00C22BD1">
              <w:rPr>
                <w:rFonts w:ascii="Garamond" w:hAnsi="Garamond"/>
                <w:sz w:val="16"/>
                <w:szCs w:val="16"/>
              </w:rPr>
              <w:t>Bežné účtovné obdobie</w:t>
            </w:r>
          </w:p>
        </w:tc>
        <w:tc>
          <w:tcPr>
            <w:tcW w:w="23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22BD1" w:rsidRPr="00C22BD1" w:rsidRDefault="00C22BD1" w:rsidP="00D76507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 w:rsidRPr="00C22BD1">
              <w:rPr>
                <w:rFonts w:ascii="Garamond" w:hAnsi="Garamond"/>
                <w:sz w:val="16"/>
                <w:szCs w:val="16"/>
              </w:rPr>
              <w:t>Bezprostredne predchádzajúce účtovné obdobie</w:t>
            </w:r>
          </w:p>
        </w:tc>
      </w:tr>
      <w:tr w:rsidR="000A128E" w:rsidRPr="00C22BD1" w:rsidTr="00C22BD1">
        <w:trPr>
          <w:trHeight w:val="340"/>
          <w:jc w:val="center"/>
        </w:trPr>
        <w:tc>
          <w:tcPr>
            <w:tcW w:w="429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A128E" w:rsidRPr="00C22BD1" w:rsidRDefault="000A128E" w:rsidP="005A5086">
            <w:pPr>
              <w:rPr>
                <w:rFonts w:ascii="Garamond" w:hAnsi="Garamond"/>
                <w:sz w:val="16"/>
                <w:szCs w:val="16"/>
              </w:rPr>
            </w:pPr>
            <w:r w:rsidRPr="00C22BD1">
              <w:rPr>
                <w:rFonts w:ascii="Garamond" w:hAnsi="Garamond"/>
                <w:sz w:val="16"/>
                <w:szCs w:val="16"/>
              </w:rPr>
              <w:t>Pokladnica</w:t>
            </w:r>
          </w:p>
        </w:tc>
        <w:tc>
          <w:tcPr>
            <w:tcW w:w="274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A128E" w:rsidRPr="00C22BD1" w:rsidRDefault="00AC3C06" w:rsidP="00D76507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4281</w:t>
            </w:r>
          </w:p>
        </w:tc>
        <w:tc>
          <w:tcPr>
            <w:tcW w:w="2373" w:type="dxa"/>
            <w:tcBorders>
              <w:top w:val="single" w:sz="12" w:space="0" w:color="auto"/>
            </w:tcBorders>
            <w:vAlign w:val="center"/>
          </w:tcPr>
          <w:p w:rsidR="000A128E" w:rsidRPr="00C22BD1" w:rsidRDefault="00AC3C06" w:rsidP="000A128E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1248</w:t>
            </w:r>
          </w:p>
        </w:tc>
      </w:tr>
      <w:tr w:rsidR="000A128E" w:rsidRPr="00C22BD1" w:rsidTr="00C22BD1">
        <w:trPr>
          <w:trHeight w:val="340"/>
          <w:jc w:val="center"/>
        </w:trPr>
        <w:tc>
          <w:tcPr>
            <w:tcW w:w="4296" w:type="dxa"/>
            <w:tcBorders>
              <w:right w:val="single" w:sz="12" w:space="0" w:color="auto"/>
            </w:tcBorders>
            <w:vAlign w:val="center"/>
          </w:tcPr>
          <w:p w:rsidR="000A128E" w:rsidRPr="00C22BD1" w:rsidRDefault="000A128E" w:rsidP="00D76507">
            <w:pPr>
              <w:rPr>
                <w:rFonts w:ascii="Garamond" w:hAnsi="Garamond" w:cs="Arial"/>
                <w:bCs/>
                <w:sz w:val="16"/>
                <w:szCs w:val="16"/>
              </w:rPr>
            </w:pPr>
            <w:r w:rsidRPr="00C22BD1">
              <w:rPr>
                <w:rFonts w:ascii="Garamond" w:hAnsi="Garamond" w:cs="Arial"/>
                <w:bCs/>
                <w:sz w:val="16"/>
                <w:szCs w:val="16"/>
              </w:rPr>
              <w:t>Bežné bankové účty</w:t>
            </w:r>
          </w:p>
        </w:tc>
        <w:tc>
          <w:tcPr>
            <w:tcW w:w="2741" w:type="dxa"/>
            <w:tcBorders>
              <w:left w:val="single" w:sz="12" w:space="0" w:color="auto"/>
            </w:tcBorders>
            <w:vAlign w:val="center"/>
          </w:tcPr>
          <w:p w:rsidR="000A128E" w:rsidRPr="00C22BD1" w:rsidRDefault="00AC3C06" w:rsidP="00D76507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913</w:t>
            </w:r>
          </w:p>
        </w:tc>
        <w:tc>
          <w:tcPr>
            <w:tcW w:w="2373" w:type="dxa"/>
            <w:vAlign w:val="center"/>
          </w:tcPr>
          <w:p w:rsidR="000A128E" w:rsidRPr="00C22BD1" w:rsidRDefault="00AC3C06" w:rsidP="000A128E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4602</w:t>
            </w:r>
          </w:p>
        </w:tc>
      </w:tr>
      <w:tr w:rsidR="000A128E" w:rsidRPr="00C22BD1" w:rsidTr="00C22BD1">
        <w:trPr>
          <w:trHeight w:val="340"/>
          <w:jc w:val="center"/>
        </w:trPr>
        <w:tc>
          <w:tcPr>
            <w:tcW w:w="4296" w:type="dxa"/>
            <w:tcBorders>
              <w:right w:val="single" w:sz="12" w:space="0" w:color="auto"/>
            </w:tcBorders>
            <w:vAlign w:val="center"/>
          </w:tcPr>
          <w:p w:rsidR="000A128E" w:rsidRPr="00C22BD1" w:rsidRDefault="000A128E" w:rsidP="00D76507">
            <w:pPr>
              <w:rPr>
                <w:rFonts w:ascii="Garamond" w:hAnsi="Garamond" w:cs="Arial"/>
                <w:bCs/>
                <w:sz w:val="16"/>
                <w:szCs w:val="16"/>
              </w:rPr>
            </w:pPr>
            <w:r w:rsidRPr="00C22BD1">
              <w:rPr>
                <w:rFonts w:ascii="Garamond" w:hAnsi="Garamond" w:cs="Arial"/>
                <w:bCs/>
                <w:sz w:val="16"/>
                <w:szCs w:val="16"/>
              </w:rPr>
              <w:t>Peniaze na ceste</w:t>
            </w:r>
          </w:p>
        </w:tc>
        <w:tc>
          <w:tcPr>
            <w:tcW w:w="2741" w:type="dxa"/>
            <w:tcBorders>
              <w:left w:val="single" w:sz="12" w:space="0" w:color="auto"/>
            </w:tcBorders>
            <w:vAlign w:val="center"/>
          </w:tcPr>
          <w:p w:rsidR="000A128E" w:rsidRPr="00C22BD1" w:rsidRDefault="000A128E" w:rsidP="00D76507">
            <w:pPr>
              <w:pStyle w:val="Value"/>
              <w:rPr>
                <w:rFonts w:ascii="Garamond" w:hAnsi="Garamond"/>
                <w:sz w:val="16"/>
                <w:szCs w:val="16"/>
              </w:rPr>
            </w:pPr>
          </w:p>
        </w:tc>
        <w:tc>
          <w:tcPr>
            <w:tcW w:w="2373" w:type="dxa"/>
            <w:vAlign w:val="center"/>
          </w:tcPr>
          <w:p w:rsidR="000A128E" w:rsidRPr="00C22BD1" w:rsidRDefault="000A128E" w:rsidP="000A128E">
            <w:pPr>
              <w:pStyle w:val="Value"/>
              <w:rPr>
                <w:rFonts w:ascii="Garamond" w:hAnsi="Garamond"/>
                <w:sz w:val="16"/>
                <w:szCs w:val="16"/>
              </w:rPr>
            </w:pPr>
          </w:p>
        </w:tc>
      </w:tr>
      <w:tr w:rsidR="000A128E" w:rsidRPr="00C22BD1" w:rsidTr="00C22BD1">
        <w:trPr>
          <w:trHeight w:val="340"/>
          <w:jc w:val="center"/>
        </w:trPr>
        <w:tc>
          <w:tcPr>
            <w:tcW w:w="429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A128E" w:rsidRPr="00C22BD1" w:rsidRDefault="000A128E" w:rsidP="00D76507">
            <w:pPr>
              <w:rPr>
                <w:rFonts w:ascii="Garamond" w:hAnsi="Garamond" w:cs="Arial"/>
                <w:b/>
                <w:bCs/>
                <w:sz w:val="16"/>
                <w:szCs w:val="16"/>
              </w:rPr>
            </w:pPr>
            <w:r w:rsidRPr="00C22BD1">
              <w:rPr>
                <w:rFonts w:ascii="Garamond" w:hAnsi="Garamond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74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A128E" w:rsidRPr="00C22BD1" w:rsidRDefault="00AC3C06" w:rsidP="00D76507">
            <w:pPr>
              <w:pStyle w:val="Value"/>
              <w:rPr>
                <w:rFonts w:ascii="Garamond" w:hAnsi="Garamond"/>
                <w:b/>
                <w:sz w:val="16"/>
                <w:szCs w:val="16"/>
              </w:rPr>
            </w:pPr>
            <w:r>
              <w:rPr>
                <w:rFonts w:ascii="Garamond" w:hAnsi="Garamond"/>
                <w:b/>
                <w:sz w:val="16"/>
                <w:szCs w:val="16"/>
              </w:rPr>
              <w:t>5194</w:t>
            </w:r>
          </w:p>
        </w:tc>
        <w:tc>
          <w:tcPr>
            <w:tcW w:w="2373" w:type="dxa"/>
            <w:tcBorders>
              <w:bottom w:val="single" w:sz="12" w:space="0" w:color="auto"/>
            </w:tcBorders>
            <w:vAlign w:val="center"/>
          </w:tcPr>
          <w:p w:rsidR="000A128E" w:rsidRPr="00C22BD1" w:rsidRDefault="00AC3C06" w:rsidP="000A128E">
            <w:pPr>
              <w:pStyle w:val="Value"/>
              <w:rPr>
                <w:rFonts w:ascii="Garamond" w:hAnsi="Garamond"/>
                <w:b/>
                <w:sz w:val="16"/>
                <w:szCs w:val="16"/>
              </w:rPr>
            </w:pPr>
            <w:r>
              <w:rPr>
                <w:rFonts w:ascii="Garamond" w:hAnsi="Garamond"/>
                <w:b/>
                <w:sz w:val="16"/>
                <w:szCs w:val="16"/>
              </w:rPr>
              <w:t>5850</w:t>
            </w:r>
          </w:p>
        </w:tc>
      </w:tr>
    </w:tbl>
    <w:p w:rsidR="009C44AA" w:rsidRDefault="009C44AA" w:rsidP="009C44AA">
      <w:pPr>
        <w:rPr>
          <w:lang w:eastAsia="cs-CZ"/>
        </w:rPr>
      </w:pPr>
    </w:p>
    <w:p w:rsidR="00C22BD1" w:rsidRDefault="00C22BD1" w:rsidP="00C22BD1">
      <w:pPr>
        <w:pStyle w:val="Nadpis1"/>
        <w:rPr>
          <w:lang w:eastAsia="cs-CZ"/>
        </w:rPr>
      </w:pPr>
      <w:bookmarkStart w:id="28" w:name="_Toc486526991"/>
      <w:r>
        <w:rPr>
          <w:lang w:eastAsia="cs-CZ"/>
        </w:rPr>
        <w:t>FORMÁCIE O ÚDAJOCH NA STRANE PASÍV SÚVAHY</w:t>
      </w:r>
      <w:bookmarkEnd w:id="28"/>
    </w:p>
    <w:p w:rsidR="00E63331" w:rsidRDefault="00E63331" w:rsidP="00E63331">
      <w:pPr>
        <w:rPr>
          <w:lang w:eastAsia="cs-CZ"/>
        </w:rPr>
      </w:pPr>
    </w:p>
    <w:p w:rsidR="00E63331" w:rsidRPr="003079D8" w:rsidRDefault="00E63331" w:rsidP="00E63331">
      <w:pPr>
        <w:pStyle w:val="Nadpis2"/>
        <w:rPr>
          <w:lang w:eastAsia="cs-CZ"/>
        </w:rPr>
      </w:pPr>
      <w:bookmarkStart w:id="29" w:name="_Toc486526992"/>
      <w:r w:rsidRPr="003079D8">
        <w:rPr>
          <w:lang w:eastAsia="cs-CZ"/>
        </w:rPr>
        <w:t>VLASTNÉ IMANIE</w:t>
      </w:r>
      <w:bookmarkEnd w:id="29"/>
      <w:r w:rsidR="008E53E7" w:rsidRPr="003079D8">
        <w:rPr>
          <w:lang w:eastAsia="cs-CZ"/>
        </w:rPr>
        <w:t xml:space="preserve"> </w:t>
      </w:r>
    </w:p>
    <w:p w:rsidR="0039593B" w:rsidRPr="003079D8" w:rsidRDefault="0039593B" w:rsidP="0039593B"/>
    <w:p w:rsidR="0039593B" w:rsidRPr="00D26E73" w:rsidRDefault="0039593B" w:rsidP="0039593B">
      <w:pPr>
        <w:spacing w:after="120"/>
        <w:rPr>
          <w:sz w:val="21"/>
          <w:szCs w:val="21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181"/>
        <w:gridCol w:w="15"/>
        <w:gridCol w:w="1431"/>
        <w:gridCol w:w="12"/>
        <w:gridCol w:w="1433"/>
        <w:gridCol w:w="9"/>
        <w:gridCol w:w="1436"/>
        <w:gridCol w:w="6"/>
        <w:gridCol w:w="1442"/>
        <w:gridCol w:w="1445"/>
      </w:tblGrid>
      <w:tr w:rsidR="0039593B" w:rsidRPr="00A70051" w:rsidTr="001C4E85">
        <w:trPr>
          <w:trHeight w:val="183"/>
          <w:jc w:val="center"/>
        </w:trPr>
        <w:tc>
          <w:tcPr>
            <w:tcW w:w="2196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9593B" w:rsidRPr="00A70051" w:rsidRDefault="0039593B" w:rsidP="001C4E85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 w:rsidRPr="00A70051">
              <w:rPr>
                <w:rFonts w:ascii="Garamond" w:hAnsi="Garamond"/>
                <w:sz w:val="16"/>
                <w:szCs w:val="16"/>
              </w:rPr>
              <w:t>Položka vlastného imania</w:t>
            </w:r>
          </w:p>
        </w:tc>
        <w:tc>
          <w:tcPr>
            <w:tcW w:w="721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593B" w:rsidRPr="003079D8" w:rsidRDefault="0039593B" w:rsidP="000A128E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 w:rsidRPr="003079D8">
              <w:rPr>
                <w:rFonts w:ascii="Garamond" w:hAnsi="Garamond"/>
                <w:sz w:val="16"/>
                <w:szCs w:val="16"/>
              </w:rPr>
              <w:t>Bežné účtovné obdobie 201</w:t>
            </w:r>
            <w:r w:rsidR="00AC3C06">
              <w:rPr>
                <w:rFonts w:ascii="Garamond" w:hAnsi="Garamond"/>
                <w:sz w:val="16"/>
                <w:szCs w:val="16"/>
              </w:rPr>
              <w:t>6</w:t>
            </w:r>
          </w:p>
        </w:tc>
      </w:tr>
      <w:tr w:rsidR="0039593B" w:rsidRPr="00A70051" w:rsidTr="001C4E85">
        <w:trPr>
          <w:jc w:val="center"/>
        </w:trPr>
        <w:tc>
          <w:tcPr>
            <w:tcW w:w="2196" w:type="dxa"/>
            <w:gridSpan w:val="2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593B" w:rsidRPr="00A70051" w:rsidRDefault="0039593B" w:rsidP="001C4E85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</w:p>
        </w:tc>
        <w:tc>
          <w:tcPr>
            <w:tcW w:w="144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593B" w:rsidRPr="003079D8" w:rsidRDefault="0039593B" w:rsidP="001C4E85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 w:rsidRPr="003079D8">
              <w:rPr>
                <w:rFonts w:ascii="Garamond" w:hAnsi="Garamond"/>
                <w:sz w:val="16"/>
                <w:szCs w:val="16"/>
              </w:rPr>
              <w:t>Stav na začiatku účtovného obdobia</w:t>
            </w:r>
          </w:p>
        </w:tc>
        <w:tc>
          <w:tcPr>
            <w:tcW w:w="14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593B" w:rsidRPr="003079D8" w:rsidRDefault="0039593B" w:rsidP="001C4E85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 w:rsidRPr="003079D8">
              <w:rPr>
                <w:rFonts w:ascii="Garamond" w:hAnsi="Garamond"/>
                <w:sz w:val="16"/>
                <w:szCs w:val="16"/>
              </w:rPr>
              <w:t xml:space="preserve">Prírastky </w:t>
            </w:r>
          </w:p>
        </w:tc>
        <w:tc>
          <w:tcPr>
            <w:tcW w:w="14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593B" w:rsidRPr="003079D8" w:rsidRDefault="0039593B" w:rsidP="001C4E85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 w:rsidRPr="003079D8">
              <w:rPr>
                <w:rFonts w:ascii="Garamond" w:hAnsi="Garamond"/>
                <w:sz w:val="16"/>
                <w:szCs w:val="16"/>
              </w:rPr>
              <w:t xml:space="preserve">Úbytky </w:t>
            </w:r>
          </w:p>
        </w:tc>
        <w:tc>
          <w:tcPr>
            <w:tcW w:w="14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593B" w:rsidRPr="003079D8" w:rsidRDefault="0039593B" w:rsidP="001C4E85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 w:rsidRPr="003079D8">
              <w:rPr>
                <w:rFonts w:ascii="Garamond" w:hAnsi="Garamond"/>
                <w:sz w:val="16"/>
                <w:szCs w:val="16"/>
              </w:rPr>
              <w:t>Presuny</w:t>
            </w:r>
          </w:p>
        </w:tc>
        <w:tc>
          <w:tcPr>
            <w:tcW w:w="14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593B" w:rsidRPr="003079D8" w:rsidRDefault="0039593B" w:rsidP="001C4E85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 w:rsidRPr="003079D8">
              <w:rPr>
                <w:rFonts w:ascii="Garamond" w:hAnsi="Garamond"/>
                <w:sz w:val="16"/>
                <w:szCs w:val="16"/>
              </w:rPr>
              <w:t>Stav na konci účtovného obdobia</w:t>
            </w:r>
          </w:p>
        </w:tc>
      </w:tr>
      <w:tr w:rsidR="0039593B" w:rsidRPr="00A70051" w:rsidTr="001C4E85">
        <w:trPr>
          <w:trHeight w:val="159"/>
          <w:jc w:val="center"/>
        </w:trPr>
        <w:tc>
          <w:tcPr>
            <w:tcW w:w="219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593B" w:rsidRPr="00A70051" w:rsidRDefault="0039593B" w:rsidP="001C4E85">
            <w:pPr>
              <w:pStyle w:val="TopHeader"/>
              <w:rPr>
                <w:rFonts w:ascii="Garamond" w:hAnsi="Garamond"/>
                <w:b w:val="0"/>
                <w:sz w:val="16"/>
                <w:szCs w:val="16"/>
              </w:rPr>
            </w:pPr>
            <w:r w:rsidRPr="00A70051">
              <w:rPr>
                <w:rFonts w:ascii="Garamond" w:hAnsi="Garamond"/>
                <w:b w:val="0"/>
                <w:sz w:val="16"/>
                <w:szCs w:val="16"/>
              </w:rPr>
              <w:t>a</w:t>
            </w:r>
          </w:p>
        </w:tc>
        <w:tc>
          <w:tcPr>
            <w:tcW w:w="144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593B" w:rsidRPr="003079D8" w:rsidRDefault="0039593B" w:rsidP="001C4E85">
            <w:pPr>
              <w:pStyle w:val="TopHeader"/>
              <w:rPr>
                <w:rFonts w:ascii="Garamond" w:hAnsi="Garamond"/>
                <w:b w:val="0"/>
                <w:sz w:val="16"/>
                <w:szCs w:val="16"/>
              </w:rPr>
            </w:pPr>
            <w:r w:rsidRPr="003079D8">
              <w:rPr>
                <w:rFonts w:ascii="Garamond" w:hAnsi="Garamond"/>
                <w:b w:val="0"/>
                <w:sz w:val="16"/>
                <w:szCs w:val="16"/>
              </w:rPr>
              <w:t>b</w:t>
            </w:r>
          </w:p>
        </w:tc>
        <w:tc>
          <w:tcPr>
            <w:tcW w:w="144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593B" w:rsidRPr="003079D8" w:rsidRDefault="0039593B" w:rsidP="001C4E85">
            <w:pPr>
              <w:pStyle w:val="TopHeader"/>
              <w:rPr>
                <w:rFonts w:ascii="Garamond" w:hAnsi="Garamond"/>
                <w:b w:val="0"/>
                <w:sz w:val="16"/>
                <w:szCs w:val="16"/>
              </w:rPr>
            </w:pPr>
            <w:r w:rsidRPr="003079D8">
              <w:rPr>
                <w:rFonts w:ascii="Garamond" w:hAnsi="Garamond"/>
                <w:b w:val="0"/>
                <w:sz w:val="16"/>
                <w:szCs w:val="16"/>
              </w:rPr>
              <w:t>c</w:t>
            </w:r>
          </w:p>
        </w:tc>
        <w:tc>
          <w:tcPr>
            <w:tcW w:w="144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593B" w:rsidRPr="003079D8" w:rsidRDefault="0039593B" w:rsidP="001C4E85">
            <w:pPr>
              <w:pStyle w:val="TopHeader"/>
              <w:rPr>
                <w:rFonts w:ascii="Garamond" w:hAnsi="Garamond"/>
                <w:b w:val="0"/>
                <w:sz w:val="16"/>
                <w:szCs w:val="16"/>
              </w:rPr>
            </w:pPr>
            <w:r w:rsidRPr="003079D8">
              <w:rPr>
                <w:rFonts w:ascii="Garamond" w:hAnsi="Garamond"/>
                <w:b w:val="0"/>
                <w:sz w:val="16"/>
                <w:szCs w:val="16"/>
              </w:rPr>
              <w:t>d</w:t>
            </w:r>
          </w:p>
        </w:tc>
        <w:tc>
          <w:tcPr>
            <w:tcW w:w="14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593B" w:rsidRPr="003079D8" w:rsidRDefault="0039593B" w:rsidP="001C4E85">
            <w:pPr>
              <w:pStyle w:val="TopHeader"/>
              <w:rPr>
                <w:rFonts w:ascii="Garamond" w:hAnsi="Garamond"/>
                <w:b w:val="0"/>
                <w:sz w:val="16"/>
                <w:szCs w:val="16"/>
              </w:rPr>
            </w:pPr>
            <w:r w:rsidRPr="003079D8">
              <w:rPr>
                <w:rFonts w:ascii="Garamond" w:hAnsi="Garamond"/>
                <w:b w:val="0"/>
                <w:sz w:val="16"/>
                <w:szCs w:val="16"/>
              </w:rPr>
              <w:t>e</w:t>
            </w:r>
          </w:p>
        </w:tc>
        <w:tc>
          <w:tcPr>
            <w:tcW w:w="14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593B" w:rsidRPr="003079D8" w:rsidRDefault="0039593B" w:rsidP="001C4E85">
            <w:pPr>
              <w:pStyle w:val="TopHeader"/>
              <w:rPr>
                <w:rFonts w:ascii="Garamond" w:hAnsi="Garamond"/>
                <w:b w:val="0"/>
                <w:sz w:val="16"/>
                <w:szCs w:val="16"/>
              </w:rPr>
            </w:pPr>
            <w:r w:rsidRPr="003079D8">
              <w:rPr>
                <w:rFonts w:ascii="Garamond" w:hAnsi="Garamond"/>
                <w:b w:val="0"/>
                <w:sz w:val="16"/>
                <w:szCs w:val="16"/>
              </w:rPr>
              <w:t>f</w:t>
            </w:r>
          </w:p>
        </w:tc>
      </w:tr>
      <w:tr w:rsidR="0039593B" w:rsidRPr="00A70051" w:rsidTr="001C4E85">
        <w:trPr>
          <w:trHeight w:val="330"/>
          <w:jc w:val="center"/>
        </w:trPr>
        <w:tc>
          <w:tcPr>
            <w:tcW w:w="219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593B" w:rsidRPr="00A70051" w:rsidRDefault="0039593B" w:rsidP="001C4E85">
            <w:pPr>
              <w:rPr>
                <w:rFonts w:ascii="Garamond" w:hAnsi="Garamond"/>
                <w:b/>
                <w:sz w:val="16"/>
                <w:szCs w:val="16"/>
              </w:rPr>
            </w:pPr>
            <w:r w:rsidRPr="00A70051">
              <w:rPr>
                <w:rFonts w:ascii="Garamond" w:hAnsi="Garamond"/>
                <w:b/>
                <w:sz w:val="16"/>
                <w:szCs w:val="16"/>
              </w:rPr>
              <w:t>Vlastné imanie</w:t>
            </w:r>
          </w:p>
        </w:tc>
        <w:tc>
          <w:tcPr>
            <w:tcW w:w="144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593B" w:rsidRPr="003079D8" w:rsidRDefault="008D00DC" w:rsidP="001C4E85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5 000</w:t>
            </w:r>
          </w:p>
        </w:tc>
        <w:tc>
          <w:tcPr>
            <w:tcW w:w="144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593B" w:rsidRPr="003079D8" w:rsidRDefault="0039593B" w:rsidP="001C4E85">
            <w:pPr>
              <w:pStyle w:val="Value"/>
              <w:rPr>
                <w:rFonts w:ascii="Garamond" w:hAnsi="Garamond"/>
                <w:sz w:val="16"/>
                <w:szCs w:val="16"/>
              </w:rPr>
            </w:pPr>
          </w:p>
        </w:tc>
        <w:tc>
          <w:tcPr>
            <w:tcW w:w="144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593B" w:rsidRPr="003079D8" w:rsidRDefault="0039593B" w:rsidP="001C4E85">
            <w:pPr>
              <w:pStyle w:val="Value"/>
              <w:rPr>
                <w:rFonts w:ascii="Garamond" w:hAnsi="Garamond"/>
                <w:sz w:val="16"/>
                <w:szCs w:val="16"/>
              </w:rPr>
            </w:pPr>
          </w:p>
        </w:tc>
        <w:tc>
          <w:tcPr>
            <w:tcW w:w="144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593B" w:rsidRPr="003079D8" w:rsidRDefault="0039593B" w:rsidP="001C4E85">
            <w:pPr>
              <w:pStyle w:val="Value"/>
              <w:rPr>
                <w:rFonts w:ascii="Garamond" w:hAnsi="Garamond"/>
                <w:sz w:val="16"/>
                <w:szCs w:val="16"/>
              </w:rPr>
            </w:pPr>
          </w:p>
        </w:tc>
        <w:tc>
          <w:tcPr>
            <w:tcW w:w="144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593B" w:rsidRPr="003079D8" w:rsidRDefault="008D00DC" w:rsidP="001C4E85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5 000</w:t>
            </w:r>
          </w:p>
        </w:tc>
      </w:tr>
      <w:tr w:rsidR="0039593B" w:rsidRPr="00A70051" w:rsidTr="001C4E85">
        <w:trPr>
          <w:trHeight w:val="330"/>
          <w:jc w:val="center"/>
        </w:trPr>
        <w:tc>
          <w:tcPr>
            <w:tcW w:w="219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593B" w:rsidRPr="00A70051" w:rsidRDefault="0039593B" w:rsidP="001C4E85">
            <w:pPr>
              <w:rPr>
                <w:rFonts w:ascii="Garamond" w:hAnsi="Garamond"/>
                <w:sz w:val="16"/>
                <w:szCs w:val="16"/>
              </w:rPr>
            </w:pPr>
            <w:r w:rsidRPr="00A70051">
              <w:rPr>
                <w:rFonts w:ascii="Garamond" w:hAnsi="Garamond"/>
                <w:sz w:val="16"/>
                <w:szCs w:val="16"/>
              </w:rPr>
              <w:t>Základné imanie</w:t>
            </w:r>
          </w:p>
        </w:tc>
        <w:tc>
          <w:tcPr>
            <w:tcW w:w="144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593B" w:rsidRPr="003079D8" w:rsidRDefault="008D00DC" w:rsidP="001C4E85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5 000</w:t>
            </w:r>
          </w:p>
        </w:tc>
        <w:tc>
          <w:tcPr>
            <w:tcW w:w="144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593B" w:rsidRPr="003079D8" w:rsidRDefault="0039593B" w:rsidP="001C4E85">
            <w:pPr>
              <w:pStyle w:val="Value"/>
              <w:rPr>
                <w:rFonts w:ascii="Garamond" w:hAnsi="Garamond"/>
                <w:sz w:val="16"/>
                <w:szCs w:val="16"/>
              </w:rPr>
            </w:pPr>
          </w:p>
        </w:tc>
        <w:tc>
          <w:tcPr>
            <w:tcW w:w="144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593B" w:rsidRPr="003079D8" w:rsidRDefault="0039593B" w:rsidP="001C4E85">
            <w:pPr>
              <w:pStyle w:val="Value"/>
              <w:rPr>
                <w:rFonts w:ascii="Garamond" w:hAnsi="Garamond"/>
                <w:sz w:val="16"/>
                <w:szCs w:val="16"/>
              </w:rPr>
            </w:pPr>
          </w:p>
        </w:tc>
        <w:tc>
          <w:tcPr>
            <w:tcW w:w="144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593B" w:rsidRPr="003079D8" w:rsidRDefault="0039593B" w:rsidP="001C4E85">
            <w:pPr>
              <w:pStyle w:val="Value"/>
              <w:rPr>
                <w:rFonts w:ascii="Garamond" w:hAnsi="Garamond"/>
                <w:sz w:val="16"/>
                <w:szCs w:val="16"/>
              </w:rPr>
            </w:pPr>
          </w:p>
        </w:tc>
        <w:tc>
          <w:tcPr>
            <w:tcW w:w="144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593B" w:rsidRPr="003079D8" w:rsidRDefault="008D00DC" w:rsidP="001C4E85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5 000</w:t>
            </w:r>
          </w:p>
        </w:tc>
      </w:tr>
      <w:tr w:rsidR="0039593B" w:rsidRPr="00A70051" w:rsidTr="001C4E85">
        <w:trPr>
          <w:trHeight w:val="330"/>
          <w:jc w:val="center"/>
        </w:trPr>
        <w:tc>
          <w:tcPr>
            <w:tcW w:w="2196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593B" w:rsidRPr="00A70051" w:rsidRDefault="0039593B" w:rsidP="001C4E85">
            <w:pPr>
              <w:rPr>
                <w:rFonts w:ascii="Garamond" w:hAnsi="Garamond"/>
                <w:sz w:val="16"/>
                <w:szCs w:val="16"/>
              </w:rPr>
            </w:pPr>
            <w:r w:rsidRPr="00A70051">
              <w:rPr>
                <w:rFonts w:ascii="Garamond" w:hAnsi="Garamond"/>
                <w:sz w:val="16"/>
                <w:szCs w:val="16"/>
              </w:rPr>
              <w:t>Zákonný rezervný fond</w:t>
            </w:r>
          </w:p>
        </w:tc>
        <w:tc>
          <w:tcPr>
            <w:tcW w:w="1443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9593B" w:rsidRPr="003079D8" w:rsidRDefault="0039593B" w:rsidP="001C4E85">
            <w:pPr>
              <w:pStyle w:val="Value"/>
              <w:rPr>
                <w:rFonts w:ascii="Garamond" w:hAnsi="Garamond"/>
                <w:sz w:val="16"/>
                <w:szCs w:val="16"/>
              </w:rPr>
            </w:pPr>
          </w:p>
        </w:tc>
        <w:tc>
          <w:tcPr>
            <w:tcW w:w="144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9593B" w:rsidRPr="003079D8" w:rsidRDefault="0039593B" w:rsidP="001C4E85">
            <w:pPr>
              <w:pStyle w:val="Value"/>
              <w:rPr>
                <w:rFonts w:ascii="Garamond" w:hAnsi="Garamond"/>
                <w:sz w:val="16"/>
                <w:szCs w:val="16"/>
              </w:rPr>
            </w:pPr>
          </w:p>
        </w:tc>
        <w:tc>
          <w:tcPr>
            <w:tcW w:w="144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9593B" w:rsidRPr="003079D8" w:rsidRDefault="0039593B" w:rsidP="001C4E85">
            <w:pPr>
              <w:pStyle w:val="Value"/>
              <w:rPr>
                <w:rFonts w:ascii="Garamond" w:hAnsi="Garamond"/>
                <w:sz w:val="16"/>
                <w:szCs w:val="16"/>
              </w:rPr>
            </w:pP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9593B" w:rsidRPr="003079D8" w:rsidRDefault="0039593B" w:rsidP="001C4E85">
            <w:pPr>
              <w:pStyle w:val="Value"/>
              <w:rPr>
                <w:rFonts w:ascii="Garamond" w:hAnsi="Garamond"/>
                <w:sz w:val="16"/>
                <w:szCs w:val="16"/>
              </w:rPr>
            </w:pPr>
          </w:p>
        </w:tc>
        <w:tc>
          <w:tcPr>
            <w:tcW w:w="144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593B" w:rsidRPr="003079D8" w:rsidRDefault="0039593B" w:rsidP="001C4E85">
            <w:pPr>
              <w:pStyle w:val="Value"/>
              <w:rPr>
                <w:rFonts w:ascii="Garamond" w:hAnsi="Garamond"/>
                <w:sz w:val="16"/>
                <w:szCs w:val="16"/>
              </w:rPr>
            </w:pPr>
          </w:p>
        </w:tc>
      </w:tr>
      <w:tr w:rsidR="0039593B" w:rsidRPr="00A70051" w:rsidTr="001C4E85">
        <w:trPr>
          <w:trHeight w:val="330"/>
          <w:jc w:val="center"/>
        </w:trPr>
        <w:tc>
          <w:tcPr>
            <w:tcW w:w="2196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593B" w:rsidRPr="00A70051" w:rsidRDefault="0039593B" w:rsidP="001C4E85">
            <w:pPr>
              <w:rPr>
                <w:rFonts w:ascii="Garamond" w:hAnsi="Garamond"/>
                <w:sz w:val="16"/>
                <w:szCs w:val="16"/>
              </w:rPr>
            </w:pPr>
            <w:r w:rsidRPr="00A70051">
              <w:rPr>
                <w:rFonts w:ascii="Garamond" w:hAnsi="Garamond"/>
                <w:sz w:val="16"/>
                <w:szCs w:val="16"/>
              </w:rPr>
              <w:t>Nerozdelený zisk minulých rokov</w:t>
            </w:r>
          </w:p>
        </w:tc>
        <w:tc>
          <w:tcPr>
            <w:tcW w:w="144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593B" w:rsidRPr="003079D8" w:rsidRDefault="0039593B" w:rsidP="001C4E85">
            <w:pPr>
              <w:pStyle w:val="Value"/>
              <w:rPr>
                <w:rFonts w:ascii="Garamond" w:hAnsi="Garamond"/>
                <w:sz w:val="16"/>
                <w:szCs w:val="16"/>
              </w:rPr>
            </w:pPr>
          </w:p>
        </w:tc>
        <w:tc>
          <w:tcPr>
            <w:tcW w:w="14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593B" w:rsidRPr="003079D8" w:rsidRDefault="0039593B" w:rsidP="001C4E85">
            <w:pPr>
              <w:pStyle w:val="Value"/>
              <w:rPr>
                <w:rFonts w:ascii="Garamond" w:hAnsi="Garamond"/>
                <w:sz w:val="16"/>
                <w:szCs w:val="16"/>
              </w:rPr>
            </w:pPr>
          </w:p>
        </w:tc>
        <w:tc>
          <w:tcPr>
            <w:tcW w:w="14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593B" w:rsidRPr="003079D8" w:rsidRDefault="0039593B" w:rsidP="001C4E85">
            <w:pPr>
              <w:pStyle w:val="Value"/>
              <w:rPr>
                <w:rFonts w:ascii="Garamond" w:hAnsi="Garamond"/>
                <w:sz w:val="16"/>
                <w:szCs w:val="16"/>
              </w:rPr>
            </w:pP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593B" w:rsidRPr="003079D8" w:rsidRDefault="0039593B" w:rsidP="001C4E85">
            <w:pPr>
              <w:pStyle w:val="Value"/>
              <w:rPr>
                <w:rFonts w:ascii="Garamond" w:hAnsi="Garamond"/>
                <w:sz w:val="16"/>
                <w:szCs w:val="16"/>
              </w:rPr>
            </w:pPr>
          </w:p>
        </w:tc>
        <w:tc>
          <w:tcPr>
            <w:tcW w:w="144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593B" w:rsidRPr="003079D8" w:rsidRDefault="0039593B" w:rsidP="001C4E85">
            <w:pPr>
              <w:pStyle w:val="Value"/>
              <w:rPr>
                <w:rFonts w:ascii="Garamond" w:hAnsi="Garamond"/>
                <w:sz w:val="16"/>
                <w:szCs w:val="16"/>
              </w:rPr>
            </w:pPr>
          </w:p>
        </w:tc>
      </w:tr>
      <w:tr w:rsidR="0039593B" w:rsidRPr="00A70051" w:rsidTr="001C4E85">
        <w:trPr>
          <w:trHeight w:val="330"/>
          <w:jc w:val="center"/>
        </w:trPr>
        <w:tc>
          <w:tcPr>
            <w:tcW w:w="219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593B" w:rsidRPr="00A70051" w:rsidRDefault="0039593B" w:rsidP="001C4E85">
            <w:pPr>
              <w:rPr>
                <w:rFonts w:ascii="Garamond" w:hAnsi="Garamond"/>
                <w:sz w:val="16"/>
                <w:szCs w:val="16"/>
              </w:rPr>
            </w:pPr>
            <w:r w:rsidRPr="00A70051">
              <w:rPr>
                <w:rFonts w:ascii="Garamond" w:hAnsi="Garamond"/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44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9593B" w:rsidRPr="003079D8" w:rsidRDefault="0039593B" w:rsidP="001C4E85">
            <w:pPr>
              <w:pStyle w:val="Value"/>
              <w:rPr>
                <w:rFonts w:ascii="Garamond" w:hAnsi="Garamond"/>
                <w:sz w:val="16"/>
                <w:szCs w:val="16"/>
              </w:rPr>
            </w:pPr>
          </w:p>
        </w:tc>
        <w:tc>
          <w:tcPr>
            <w:tcW w:w="1442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9593B" w:rsidRPr="003079D8" w:rsidRDefault="0039593B" w:rsidP="001C4E85">
            <w:pPr>
              <w:pStyle w:val="Value"/>
              <w:rPr>
                <w:rFonts w:ascii="Garamond" w:hAnsi="Garamond"/>
                <w:sz w:val="16"/>
                <w:szCs w:val="16"/>
              </w:rPr>
            </w:pPr>
          </w:p>
        </w:tc>
        <w:tc>
          <w:tcPr>
            <w:tcW w:w="1442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9593B" w:rsidRPr="003079D8" w:rsidRDefault="0039593B" w:rsidP="001C4E85">
            <w:pPr>
              <w:pStyle w:val="Value"/>
              <w:rPr>
                <w:rFonts w:ascii="Garamond" w:hAnsi="Garamond"/>
                <w:sz w:val="16"/>
                <w:szCs w:val="16"/>
              </w:rPr>
            </w:pPr>
          </w:p>
        </w:tc>
        <w:tc>
          <w:tcPr>
            <w:tcW w:w="1442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9593B" w:rsidRPr="003079D8" w:rsidRDefault="0039593B" w:rsidP="001C4E85">
            <w:pPr>
              <w:pStyle w:val="Value"/>
              <w:rPr>
                <w:rFonts w:ascii="Garamond" w:hAnsi="Garamond"/>
                <w:sz w:val="16"/>
                <w:szCs w:val="16"/>
              </w:rPr>
            </w:pPr>
          </w:p>
        </w:tc>
        <w:tc>
          <w:tcPr>
            <w:tcW w:w="1445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593B" w:rsidRPr="003079D8" w:rsidRDefault="0039593B" w:rsidP="001C4E85">
            <w:pPr>
              <w:pStyle w:val="Value"/>
              <w:rPr>
                <w:rFonts w:ascii="Garamond" w:hAnsi="Garamond"/>
                <w:sz w:val="16"/>
                <w:szCs w:val="16"/>
              </w:rPr>
            </w:pPr>
          </w:p>
        </w:tc>
      </w:tr>
      <w:tr w:rsidR="0039593B" w:rsidRPr="00A70051" w:rsidTr="001C4E85">
        <w:trPr>
          <w:trHeight w:val="221"/>
          <w:jc w:val="center"/>
        </w:trPr>
        <w:tc>
          <w:tcPr>
            <w:tcW w:w="218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9593B" w:rsidRPr="00A70051" w:rsidRDefault="0039593B" w:rsidP="001C4E85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 w:rsidRPr="00A70051">
              <w:rPr>
                <w:rFonts w:ascii="Garamond" w:hAnsi="Garamond"/>
                <w:sz w:val="16"/>
                <w:szCs w:val="16"/>
              </w:rPr>
              <w:t>Položka vlastného imania</w:t>
            </w:r>
          </w:p>
        </w:tc>
        <w:tc>
          <w:tcPr>
            <w:tcW w:w="7229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593B" w:rsidRPr="003079D8" w:rsidRDefault="0039593B" w:rsidP="000A128E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 w:rsidRPr="003079D8">
              <w:rPr>
                <w:rFonts w:ascii="Garamond" w:hAnsi="Garamond"/>
                <w:sz w:val="16"/>
                <w:szCs w:val="16"/>
              </w:rPr>
              <w:t>Bezprostredne predchádzajúce účtovné obdobie 201</w:t>
            </w:r>
            <w:r w:rsidR="00AC3C06">
              <w:rPr>
                <w:rFonts w:ascii="Garamond" w:hAnsi="Garamond"/>
                <w:sz w:val="16"/>
                <w:szCs w:val="16"/>
              </w:rPr>
              <w:t>5</w:t>
            </w:r>
          </w:p>
        </w:tc>
      </w:tr>
      <w:tr w:rsidR="0039593B" w:rsidRPr="00A70051" w:rsidTr="001C4E85">
        <w:trPr>
          <w:jc w:val="center"/>
        </w:trPr>
        <w:tc>
          <w:tcPr>
            <w:tcW w:w="2181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593B" w:rsidRPr="00A70051" w:rsidRDefault="0039593B" w:rsidP="001C4E85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</w:p>
        </w:tc>
        <w:tc>
          <w:tcPr>
            <w:tcW w:w="144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593B" w:rsidRPr="003079D8" w:rsidRDefault="0039593B" w:rsidP="001C4E85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 w:rsidRPr="003079D8">
              <w:rPr>
                <w:rFonts w:ascii="Garamond" w:hAnsi="Garamond"/>
                <w:sz w:val="16"/>
                <w:szCs w:val="16"/>
              </w:rPr>
              <w:t>Stav na začiatku účtovného obdobia</w:t>
            </w:r>
          </w:p>
        </w:tc>
        <w:tc>
          <w:tcPr>
            <w:tcW w:w="144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593B" w:rsidRPr="003079D8" w:rsidRDefault="0039593B" w:rsidP="001C4E85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 w:rsidRPr="003079D8">
              <w:rPr>
                <w:rFonts w:ascii="Garamond" w:hAnsi="Garamond"/>
                <w:sz w:val="16"/>
                <w:szCs w:val="16"/>
              </w:rPr>
              <w:t>Prírastky</w:t>
            </w:r>
          </w:p>
        </w:tc>
        <w:tc>
          <w:tcPr>
            <w:tcW w:w="144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593B" w:rsidRPr="003079D8" w:rsidRDefault="0039593B" w:rsidP="001C4E85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 w:rsidRPr="003079D8">
              <w:rPr>
                <w:rFonts w:ascii="Garamond" w:hAnsi="Garamond"/>
                <w:sz w:val="16"/>
                <w:szCs w:val="16"/>
              </w:rPr>
              <w:t xml:space="preserve">Úbytky </w:t>
            </w:r>
          </w:p>
        </w:tc>
        <w:tc>
          <w:tcPr>
            <w:tcW w:w="144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593B" w:rsidRPr="003079D8" w:rsidRDefault="0039593B" w:rsidP="001C4E85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 w:rsidRPr="003079D8">
              <w:rPr>
                <w:rFonts w:ascii="Garamond" w:hAnsi="Garamond"/>
                <w:sz w:val="16"/>
                <w:szCs w:val="16"/>
              </w:rPr>
              <w:t>Presuny</w:t>
            </w:r>
          </w:p>
        </w:tc>
        <w:tc>
          <w:tcPr>
            <w:tcW w:w="14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593B" w:rsidRPr="003079D8" w:rsidRDefault="0039593B" w:rsidP="001C4E85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 w:rsidRPr="003079D8">
              <w:rPr>
                <w:rFonts w:ascii="Garamond" w:hAnsi="Garamond"/>
                <w:sz w:val="16"/>
                <w:szCs w:val="16"/>
              </w:rPr>
              <w:t>Stav na konci účtovného obdobia</w:t>
            </w:r>
          </w:p>
        </w:tc>
      </w:tr>
      <w:tr w:rsidR="0039593B" w:rsidRPr="00A70051" w:rsidTr="001C4E85">
        <w:trPr>
          <w:trHeight w:val="185"/>
          <w:jc w:val="center"/>
        </w:trPr>
        <w:tc>
          <w:tcPr>
            <w:tcW w:w="2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593B" w:rsidRPr="00A70051" w:rsidRDefault="0039593B" w:rsidP="001C4E85">
            <w:pPr>
              <w:pStyle w:val="TopHeader"/>
              <w:rPr>
                <w:rFonts w:ascii="Garamond" w:hAnsi="Garamond"/>
                <w:b w:val="0"/>
                <w:sz w:val="16"/>
                <w:szCs w:val="16"/>
              </w:rPr>
            </w:pPr>
            <w:r w:rsidRPr="00A70051">
              <w:rPr>
                <w:rFonts w:ascii="Garamond" w:hAnsi="Garamond"/>
                <w:b w:val="0"/>
                <w:sz w:val="16"/>
                <w:szCs w:val="16"/>
              </w:rPr>
              <w:t>a</w:t>
            </w:r>
          </w:p>
        </w:tc>
        <w:tc>
          <w:tcPr>
            <w:tcW w:w="144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593B" w:rsidRPr="003079D8" w:rsidRDefault="0039593B" w:rsidP="001C4E85">
            <w:pPr>
              <w:pStyle w:val="TopHeader"/>
              <w:rPr>
                <w:rFonts w:ascii="Garamond" w:hAnsi="Garamond"/>
                <w:b w:val="0"/>
                <w:sz w:val="16"/>
                <w:szCs w:val="16"/>
              </w:rPr>
            </w:pPr>
            <w:r w:rsidRPr="003079D8">
              <w:rPr>
                <w:rFonts w:ascii="Garamond" w:hAnsi="Garamond"/>
                <w:b w:val="0"/>
                <w:sz w:val="16"/>
                <w:szCs w:val="16"/>
              </w:rPr>
              <w:t>b</w:t>
            </w:r>
          </w:p>
        </w:tc>
        <w:tc>
          <w:tcPr>
            <w:tcW w:w="144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593B" w:rsidRPr="003079D8" w:rsidRDefault="0039593B" w:rsidP="001C4E85">
            <w:pPr>
              <w:pStyle w:val="TopHeader"/>
              <w:rPr>
                <w:rFonts w:ascii="Garamond" w:hAnsi="Garamond"/>
                <w:b w:val="0"/>
                <w:sz w:val="16"/>
                <w:szCs w:val="16"/>
              </w:rPr>
            </w:pPr>
            <w:r w:rsidRPr="003079D8">
              <w:rPr>
                <w:rFonts w:ascii="Garamond" w:hAnsi="Garamond"/>
                <w:b w:val="0"/>
                <w:sz w:val="16"/>
                <w:szCs w:val="16"/>
              </w:rPr>
              <w:t>c</w:t>
            </w:r>
          </w:p>
        </w:tc>
        <w:tc>
          <w:tcPr>
            <w:tcW w:w="144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593B" w:rsidRPr="003079D8" w:rsidRDefault="0039593B" w:rsidP="001C4E85">
            <w:pPr>
              <w:pStyle w:val="TopHeader"/>
              <w:rPr>
                <w:rFonts w:ascii="Garamond" w:hAnsi="Garamond"/>
                <w:b w:val="0"/>
                <w:sz w:val="16"/>
                <w:szCs w:val="16"/>
              </w:rPr>
            </w:pPr>
            <w:r w:rsidRPr="003079D8">
              <w:rPr>
                <w:rFonts w:ascii="Garamond" w:hAnsi="Garamond"/>
                <w:b w:val="0"/>
                <w:sz w:val="16"/>
                <w:szCs w:val="16"/>
              </w:rPr>
              <w:t>d</w:t>
            </w:r>
          </w:p>
        </w:tc>
        <w:tc>
          <w:tcPr>
            <w:tcW w:w="144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593B" w:rsidRPr="003079D8" w:rsidRDefault="0039593B" w:rsidP="001C4E85">
            <w:pPr>
              <w:pStyle w:val="TopHeader"/>
              <w:rPr>
                <w:rFonts w:ascii="Garamond" w:hAnsi="Garamond"/>
                <w:b w:val="0"/>
                <w:sz w:val="16"/>
                <w:szCs w:val="16"/>
              </w:rPr>
            </w:pPr>
            <w:r w:rsidRPr="003079D8">
              <w:rPr>
                <w:rFonts w:ascii="Garamond" w:hAnsi="Garamond"/>
                <w:b w:val="0"/>
                <w:sz w:val="16"/>
                <w:szCs w:val="16"/>
              </w:rPr>
              <w:t>e</w:t>
            </w:r>
          </w:p>
        </w:tc>
        <w:tc>
          <w:tcPr>
            <w:tcW w:w="14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593B" w:rsidRPr="003079D8" w:rsidRDefault="0039593B" w:rsidP="001C4E85">
            <w:pPr>
              <w:pStyle w:val="TopHeader"/>
              <w:rPr>
                <w:rFonts w:ascii="Garamond" w:hAnsi="Garamond"/>
                <w:b w:val="0"/>
                <w:sz w:val="16"/>
                <w:szCs w:val="16"/>
              </w:rPr>
            </w:pPr>
            <w:r w:rsidRPr="003079D8">
              <w:rPr>
                <w:rFonts w:ascii="Garamond" w:hAnsi="Garamond"/>
                <w:b w:val="0"/>
                <w:sz w:val="16"/>
                <w:szCs w:val="16"/>
              </w:rPr>
              <w:t>f</w:t>
            </w:r>
          </w:p>
        </w:tc>
      </w:tr>
      <w:tr w:rsidR="000A128E" w:rsidRPr="00A70051" w:rsidTr="001C4E85">
        <w:trPr>
          <w:trHeight w:val="330"/>
          <w:jc w:val="center"/>
        </w:trPr>
        <w:tc>
          <w:tcPr>
            <w:tcW w:w="2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128E" w:rsidRPr="00A70051" w:rsidRDefault="000A128E" w:rsidP="001C4E85">
            <w:pPr>
              <w:rPr>
                <w:rFonts w:ascii="Garamond" w:hAnsi="Garamond"/>
                <w:b/>
                <w:sz w:val="16"/>
                <w:szCs w:val="16"/>
              </w:rPr>
            </w:pPr>
            <w:r w:rsidRPr="00A70051">
              <w:rPr>
                <w:rFonts w:ascii="Garamond" w:hAnsi="Garamond"/>
                <w:b/>
                <w:sz w:val="16"/>
                <w:szCs w:val="16"/>
              </w:rPr>
              <w:t>Vlastné imanie</w:t>
            </w:r>
          </w:p>
        </w:tc>
        <w:tc>
          <w:tcPr>
            <w:tcW w:w="144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128E" w:rsidRPr="003079D8" w:rsidRDefault="000A128E" w:rsidP="000A128E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5 000</w:t>
            </w:r>
          </w:p>
        </w:tc>
        <w:tc>
          <w:tcPr>
            <w:tcW w:w="144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128E" w:rsidRPr="003079D8" w:rsidRDefault="000A128E" w:rsidP="000A128E">
            <w:pPr>
              <w:pStyle w:val="Value"/>
              <w:rPr>
                <w:rFonts w:ascii="Garamond" w:hAnsi="Garamond"/>
                <w:sz w:val="16"/>
                <w:szCs w:val="16"/>
              </w:rPr>
            </w:pPr>
          </w:p>
        </w:tc>
        <w:tc>
          <w:tcPr>
            <w:tcW w:w="144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128E" w:rsidRPr="003079D8" w:rsidRDefault="000A128E" w:rsidP="000A128E">
            <w:pPr>
              <w:pStyle w:val="Value"/>
              <w:rPr>
                <w:rFonts w:ascii="Garamond" w:hAnsi="Garamond"/>
                <w:sz w:val="16"/>
                <w:szCs w:val="16"/>
              </w:rPr>
            </w:pPr>
          </w:p>
        </w:tc>
        <w:tc>
          <w:tcPr>
            <w:tcW w:w="144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128E" w:rsidRPr="003079D8" w:rsidRDefault="000A128E" w:rsidP="000A128E">
            <w:pPr>
              <w:pStyle w:val="Value"/>
              <w:rPr>
                <w:rFonts w:ascii="Garamond" w:hAnsi="Garamond"/>
                <w:sz w:val="16"/>
                <w:szCs w:val="16"/>
              </w:rPr>
            </w:pPr>
          </w:p>
        </w:tc>
        <w:tc>
          <w:tcPr>
            <w:tcW w:w="144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128E" w:rsidRPr="003079D8" w:rsidRDefault="000A128E" w:rsidP="000A128E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5 000</w:t>
            </w:r>
          </w:p>
        </w:tc>
      </w:tr>
      <w:tr w:rsidR="000A128E" w:rsidRPr="00A70051" w:rsidTr="001C4E85">
        <w:trPr>
          <w:trHeight w:val="330"/>
          <w:jc w:val="center"/>
        </w:trPr>
        <w:tc>
          <w:tcPr>
            <w:tcW w:w="2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128E" w:rsidRPr="00A70051" w:rsidRDefault="000A128E" w:rsidP="001C4E85">
            <w:pPr>
              <w:rPr>
                <w:rFonts w:ascii="Garamond" w:hAnsi="Garamond"/>
                <w:sz w:val="16"/>
                <w:szCs w:val="16"/>
              </w:rPr>
            </w:pPr>
            <w:r w:rsidRPr="00A70051">
              <w:rPr>
                <w:rFonts w:ascii="Garamond" w:hAnsi="Garamond"/>
                <w:sz w:val="16"/>
                <w:szCs w:val="16"/>
              </w:rPr>
              <w:t>Základné imanie</w:t>
            </w:r>
          </w:p>
        </w:tc>
        <w:tc>
          <w:tcPr>
            <w:tcW w:w="144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128E" w:rsidRPr="003079D8" w:rsidRDefault="000A128E" w:rsidP="000A128E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5 000</w:t>
            </w:r>
          </w:p>
        </w:tc>
        <w:tc>
          <w:tcPr>
            <w:tcW w:w="144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128E" w:rsidRPr="003079D8" w:rsidRDefault="000A128E" w:rsidP="000A128E">
            <w:pPr>
              <w:pStyle w:val="Value"/>
              <w:rPr>
                <w:rFonts w:ascii="Garamond" w:hAnsi="Garamond"/>
                <w:sz w:val="16"/>
                <w:szCs w:val="16"/>
              </w:rPr>
            </w:pPr>
          </w:p>
        </w:tc>
        <w:tc>
          <w:tcPr>
            <w:tcW w:w="144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128E" w:rsidRPr="003079D8" w:rsidRDefault="000A128E" w:rsidP="000A128E">
            <w:pPr>
              <w:pStyle w:val="Value"/>
              <w:rPr>
                <w:rFonts w:ascii="Garamond" w:hAnsi="Garamond"/>
                <w:sz w:val="16"/>
                <w:szCs w:val="16"/>
              </w:rPr>
            </w:pPr>
          </w:p>
        </w:tc>
        <w:tc>
          <w:tcPr>
            <w:tcW w:w="144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128E" w:rsidRPr="003079D8" w:rsidRDefault="000A128E" w:rsidP="000A128E">
            <w:pPr>
              <w:pStyle w:val="Value"/>
              <w:rPr>
                <w:rFonts w:ascii="Garamond" w:hAnsi="Garamond"/>
                <w:sz w:val="16"/>
                <w:szCs w:val="16"/>
              </w:rPr>
            </w:pPr>
          </w:p>
        </w:tc>
        <w:tc>
          <w:tcPr>
            <w:tcW w:w="144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128E" w:rsidRPr="003079D8" w:rsidRDefault="000A128E" w:rsidP="000A128E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5 000</w:t>
            </w:r>
          </w:p>
        </w:tc>
      </w:tr>
      <w:tr w:rsidR="0039593B" w:rsidRPr="00A70051" w:rsidTr="001C4E85">
        <w:trPr>
          <w:trHeight w:val="330"/>
          <w:jc w:val="center"/>
        </w:trPr>
        <w:tc>
          <w:tcPr>
            <w:tcW w:w="218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593B" w:rsidRPr="00A70051" w:rsidRDefault="0039593B" w:rsidP="001C4E85">
            <w:pPr>
              <w:rPr>
                <w:rFonts w:ascii="Garamond" w:hAnsi="Garamond"/>
                <w:sz w:val="16"/>
                <w:szCs w:val="16"/>
              </w:rPr>
            </w:pPr>
            <w:r w:rsidRPr="00A70051">
              <w:rPr>
                <w:rFonts w:ascii="Garamond" w:hAnsi="Garamond"/>
                <w:sz w:val="16"/>
                <w:szCs w:val="16"/>
              </w:rPr>
              <w:lastRenderedPageBreak/>
              <w:t>Zákonný rezervný fond</w:t>
            </w:r>
          </w:p>
        </w:tc>
        <w:tc>
          <w:tcPr>
            <w:tcW w:w="144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593B" w:rsidRPr="003079D8" w:rsidRDefault="0039593B" w:rsidP="001C4E85">
            <w:pPr>
              <w:pStyle w:val="Value"/>
              <w:rPr>
                <w:rFonts w:ascii="Garamond" w:hAnsi="Garamond"/>
                <w:sz w:val="16"/>
                <w:szCs w:val="16"/>
              </w:rPr>
            </w:pPr>
          </w:p>
        </w:tc>
        <w:tc>
          <w:tcPr>
            <w:tcW w:w="144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593B" w:rsidRPr="003079D8" w:rsidRDefault="0039593B" w:rsidP="001C4E85">
            <w:pPr>
              <w:pStyle w:val="Value"/>
              <w:rPr>
                <w:rFonts w:ascii="Garamond" w:hAnsi="Garamond"/>
                <w:sz w:val="16"/>
                <w:szCs w:val="16"/>
              </w:rPr>
            </w:pPr>
          </w:p>
        </w:tc>
        <w:tc>
          <w:tcPr>
            <w:tcW w:w="144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593B" w:rsidRPr="003079D8" w:rsidRDefault="0039593B" w:rsidP="001C4E85">
            <w:pPr>
              <w:pStyle w:val="Value"/>
              <w:rPr>
                <w:rFonts w:ascii="Garamond" w:hAnsi="Garamond"/>
                <w:sz w:val="16"/>
                <w:szCs w:val="16"/>
              </w:rPr>
            </w:pPr>
          </w:p>
        </w:tc>
        <w:tc>
          <w:tcPr>
            <w:tcW w:w="14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593B" w:rsidRPr="003079D8" w:rsidRDefault="0039593B" w:rsidP="001C4E85">
            <w:pPr>
              <w:pStyle w:val="Value"/>
              <w:rPr>
                <w:rFonts w:ascii="Garamond" w:hAnsi="Garamond"/>
                <w:sz w:val="16"/>
                <w:szCs w:val="16"/>
              </w:rPr>
            </w:pPr>
          </w:p>
        </w:tc>
        <w:tc>
          <w:tcPr>
            <w:tcW w:w="144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593B" w:rsidRPr="003079D8" w:rsidRDefault="0039593B" w:rsidP="001C4E85">
            <w:pPr>
              <w:pStyle w:val="Value"/>
              <w:rPr>
                <w:rFonts w:ascii="Garamond" w:hAnsi="Garamond"/>
                <w:sz w:val="16"/>
                <w:szCs w:val="16"/>
              </w:rPr>
            </w:pPr>
          </w:p>
        </w:tc>
      </w:tr>
      <w:tr w:rsidR="0039593B" w:rsidRPr="00A70051" w:rsidTr="001C4E85">
        <w:trPr>
          <w:trHeight w:val="330"/>
          <w:jc w:val="center"/>
        </w:trPr>
        <w:tc>
          <w:tcPr>
            <w:tcW w:w="2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593B" w:rsidRPr="00A70051" w:rsidRDefault="0039593B" w:rsidP="001C4E85">
            <w:pPr>
              <w:rPr>
                <w:rFonts w:ascii="Garamond" w:hAnsi="Garamond"/>
                <w:sz w:val="16"/>
                <w:szCs w:val="16"/>
              </w:rPr>
            </w:pPr>
            <w:r w:rsidRPr="00A70051">
              <w:rPr>
                <w:rFonts w:ascii="Garamond" w:hAnsi="Garamond"/>
                <w:sz w:val="16"/>
                <w:szCs w:val="16"/>
              </w:rPr>
              <w:t>Nerozdelený zisk minulých rokov</w:t>
            </w:r>
          </w:p>
        </w:tc>
        <w:tc>
          <w:tcPr>
            <w:tcW w:w="14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9593B" w:rsidRPr="003079D8" w:rsidRDefault="0039593B" w:rsidP="001C4E85">
            <w:pPr>
              <w:pStyle w:val="Value"/>
              <w:rPr>
                <w:rFonts w:ascii="Garamond" w:hAnsi="Garamond"/>
                <w:sz w:val="16"/>
                <w:szCs w:val="16"/>
              </w:rPr>
            </w:pPr>
          </w:p>
        </w:tc>
        <w:tc>
          <w:tcPr>
            <w:tcW w:w="1445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9593B" w:rsidRPr="003079D8" w:rsidRDefault="0039593B" w:rsidP="001C4E85">
            <w:pPr>
              <w:pStyle w:val="Value"/>
              <w:rPr>
                <w:rFonts w:ascii="Garamond" w:hAnsi="Garamond"/>
                <w:sz w:val="16"/>
                <w:szCs w:val="16"/>
              </w:rPr>
            </w:pPr>
          </w:p>
        </w:tc>
        <w:tc>
          <w:tcPr>
            <w:tcW w:w="1445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9593B" w:rsidRPr="003079D8" w:rsidRDefault="0039593B" w:rsidP="001C4E85">
            <w:pPr>
              <w:pStyle w:val="Value"/>
              <w:rPr>
                <w:rFonts w:ascii="Garamond" w:hAnsi="Garamond"/>
                <w:sz w:val="16"/>
                <w:szCs w:val="16"/>
              </w:rPr>
            </w:pPr>
          </w:p>
        </w:tc>
        <w:tc>
          <w:tcPr>
            <w:tcW w:w="1448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9593B" w:rsidRPr="003079D8" w:rsidRDefault="0039593B" w:rsidP="001C4E85">
            <w:pPr>
              <w:pStyle w:val="Value"/>
              <w:rPr>
                <w:rFonts w:ascii="Garamond" w:hAnsi="Garamond"/>
                <w:sz w:val="16"/>
                <w:szCs w:val="16"/>
              </w:rPr>
            </w:pPr>
          </w:p>
        </w:tc>
        <w:tc>
          <w:tcPr>
            <w:tcW w:w="144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593B" w:rsidRPr="003079D8" w:rsidRDefault="0039593B" w:rsidP="001C4E85">
            <w:pPr>
              <w:pStyle w:val="Value"/>
              <w:rPr>
                <w:rFonts w:ascii="Garamond" w:hAnsi="Garamond"/>
                <w:sz w:val="16"/>
                <w:szCs w:val="16"/>
              </w:rPr>
            </w:pPr>
          </w:p>
        </w:tc>
      </w:tr>
      <w:tr w:rsidR="0039593B" w:rsidRPr="00A70051" w:rsidTr="001C4E85">
        <w:trPr>
          <w:trHeight w:val="330"/>
          <w:jc w:val="center"/>
        </w:trPr>
        <w:tc>
          <w:tcPr>
            <w:tcW w:w="21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593B" w:rsidRPr="00A70051" w:rsidRDefault="0039593B" w:rsidP="001C4E85">
            <w:pPr>
              <w:rPr>
                <w:rFonts w:ascii="Garamond" w:hAnsi="Garamond"/>
                <w:sz w:val="16"/>
                <w:szCs w:val="16"/>
              </w:rPr>
            </w:pPr>
            <w:r w:rsidRPr="00A70051">
              <w:rPr>
                <w:rFonts w:ascii="Garamond" w:hAnsi="Garamond"/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44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9593B" w:rsidRPr="003079D8" w:rsidRDefault="0039593B" w:rsidP="001C4E85">
            <w:pPr>
              <w:pStyle w:val="Value"/>
              <w:rPr>
                <w:rFonts w:ascii="Garamond" w:hAnsi="Garamond"/>
                <w:sz w:val="16"/>
                <w:szCs w:val="16"/>
              </w:rPr>
            </w:pPr>
          </w:p>
        </w:tc>
        <w:tc>
          <w:tcPr>
            <w:tcW w:w="1445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9593B" w:rsidRPr="003079D8" w:rsidRDefault="0039593B" w:rsidP="001C4E85">
            <w:pPr>
              <w:pStyle w:val="Value"/>
              <w:rPr>
                <w:rFonts w:ascii="Garamond" w:hAnsi="Garamond"/>
                <w:sz w:val="16"/>
                <w:szCs w:val="16"/>
              </w:rPr>
            </w:pPr>
          </w:p>
        </w:tc>
        <w:tc>
          <w:tcPr>
            <w:tcW w:w="1445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9593B" w:rsidRPr="003079D8" w:rsidRDefault="0039593B" w:rsidP="001C4E85">
            <w:pPr>
              <w:pStyle w:val="Value"/>
              <w:rPr>
                <w:rFonts w:ascii="Garamond" w:hAnsi="Garamond"/>
                <w:sz w:val="16"/>
                <w:szCs w:val="16"/>
              </w:rPr>
            </w:pPr>
          </w:p>
        </w:tc>
        <w:tc>
          <w:tcPr>
            <w:tcW w:w="1448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9593B" w:rsidRPr="003079D8" w:rsidRDefault="0039593B" w:rsidP="001C4E85">
            <w:pPr>
              <w:pStyle w:val="Value"/>
              <w:rPr>
                <w:rFonts w:ascii="Garamond" w:hAnsi="Garamond"/>
                <w:sz w:val="16"/>
                <w:szCs w:val="16"/>
              </w:rPr>
            </w:pPr>
          </w:p>
        </w:tc>
        <w:tc>
          <w:tcPr>
            <w:tcW w:w="144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593B" w:rsidRPr="003079D8" w:rsidRDefault="0039593B" w:rsidP="001C4E85">
            <w:pPr>
              <w:pStyle w:val="Value"/>
              <w:rPr>
                <w:rFonts w:ascii="Garamond" w:hAnsi="Garamond"/>
                <w:sz w:val="16"/>
                <w:szCs w:val="16"/>
              </w:rPr>
            </w:pPr>
          </w:p>
        </w:tc>
      </w:tr>
    </w:tbl>
    <w:p w:rsidR="0039593B" w:rsidRDefault="0039593B" w:rsidP="0039593B"/>
    <w:p w:rsidR="0039593B" w:rsidRPr="0039593B" w:rsidRDefault="0039593B" w:rsidP="0039593B">
      <w:pPr>
        <w:rPr>
          <w:sz w:val="20"/>
          <w:szCs w:val="20"/>
        </w:rPr>
      </w:pPr>
      <w:r w:rsidRPr="003079D8">
        <w:rPr>
          <w:rFonts w:ascii="Garamond" w:hAnsi="Garamond"/>
          <w:bCs/>
          <w:sz w:val="20"/>
          <w:lang w:eastAsia="cs-CZ"/>
        </w:rPr>
        <w:t xml:space="preserve">Informácie o základnom imaní sú uvedené v časti B. </w:t>
      </w:r>
    </w:p>
    <w:p w:rsidR="0039593B" w:rsidRDefault="0039593B" w:rsidP="0039593B">
      <w:pPr>
        <w:tabs>
          <w:tab w:val="left" w:pos="7002"/>
        </w:tabs>
        <w:rPr>
          <w:rFonts w:ascii="Garamond" w:hAnsi="Garamond"/>
          <w:bCs/>
          <w:sz w:val="20"/>
          <w:lang w:eastAsia="cs-CZ"/>
        </w:rPr>
      </w:pPr>
      <w:r>
        <w:rPr>
          <w:rFonts w:ascii="Garamond" w:hAnsi="Garamond"/>
          <w:bCs/>
          <w:sz w:val="20"/>
          <w:lang w:eastAsia="cs-CZ"/>
        </w:rPr>
        <w:tab/>
      </w:r>
    </w:p>
    <w:p w:rsidR="008D00DC" w:rsidRDefault="008D00DC" w:rsidP="00E63331">
      <w:pPr>
        <w:rPr>
          <w:lang w:eastAsia="cs-CZ"/>
        </w:rPr>
      </w:pPr>
    </w:p>
    <w:p w:rsidR="00E63331" w:rsidRDefault="00E63331" w:rsidP="00E63331">
      <w:pPr>
        <w:pStyle w:val="Nadpis2"/>
        <w:rPr>
          <w:lang w:eastAsia="cs-CZ"/>
        </w:rPr>
      </w:pPr>
      <w:bookmarkStart w:id="30" w:name="_Toc486526993"/>
      <w:r>
        <w:rPr>
          <w:lang w:eastAsia="cs-CZ"/>
        </w:rPr>
        <w:t>REZERVY</w:t>
      </w:r>
      <w:bookmarkEnd w:id="30"/>
    </w:p>
    <w:p w:rsidR="00E63331" w:rsidRDefault="00E63331" w:rsidP="00E63331">
      <w:pPr>
        <w:rPr>
          <w:lang w:eastAsia="cs-CZ"/>
        </w:rPr>
      </w:pPr>
    </w:p>
    <w:p w:rsidR="00E63331" w:rsidRDefault="00E63331" w:rsidP="00E63331">
      <w:pPr>
        <w:pStyle w:val="Zkladntext"/>
        <w:spacing w:line="280" w:lineRule="atLeast"/>
        <w:rPr>
          <w:rFonts w:ascii="Garamond" w:hAnsi="Garamond"/>
          <w:b w:val="0"/>
          <w:sz w:val="20"/>
        </w:rPr>
      </w:pPr>
      <w:r w:rsidRPr="00F85583">
        <w:rPr>
          <w:rFonts w:ascii="Garamond" w:hAnsi="Garamond"/>
          <w:b w:val="0"/>
          <w:sz w:val="20"/>
        </w:rPr>
        <w:t>Spoločnosť v účtovnom období</w:t>
      </w:r>
      <w:r>
        <w:rPr>
          <w:rFonts w:ascii="Garamond" w:hAnsi="Garamond"/>
          <w:b w:val="0"/>
          <w:sz w:val="20"/>
        </w:rPr>
        <w:t xml:space="preserve"> </w:t>
      </w:r>
      <w:r w:rsidR="008D00DC">
        <w:rPr>
          <w:rFonts w:ascii="Garamond" w:hAnsi="Garamond"/>
          <w:b w:val="0"/>
          <w:sz w:val="20"/>
        </w:rPr>
        <w:t>ne</w:t>
      </w:r>
      <w:r>
        <w:rPr>
          <w:rFonts w:ascii="Garamond" w:hAnsi="Garamond"/>
          <w:b w:val="0"/>
          <w:sz w:val="20"/>
        </w:rPr>
        <w:t xml:space="preserve">vytvorila rezervy. </w:t>
      </w:r>
    </w:p>
    <w:p w:rsidR="00E63331" w:rsidRPr="00A9159E" w:rsidRDefault="00E63331" w:rsidP="00E63331">
      <w:pPr>
        <w:spacing w:after="120"/>
        <w:rPr>
          <w:rFonts w:ascii="Garamond" w:hAnsi="Garamond"/>
          <w:b/>
          <w:sz w:val="20"/>
        </w:rPr>
      </w:pPr>
    </w:p>
    <w:p w:rsidR="002073F2" w:rsidRDefault="002073F2" w:rsidP="00E63331">
      <w:pPr>
        <w:rPr>
          <w:lang w:eastAsia="cs-CZ"/>
        </w:rPr>
      </w:pPr>
    </w:p>
    <w:p w:rsidR="007A5872" w:rsidRDefault="007A5872" w:rsidP="007A5872">
      <w:pPr>
        <w:pStyle w:val="Nadpis2"/>
        <w:rPr>
          <w:lang w:eastAsia="cs-CZ"/>
        </w:rPr>
      </w:pPr>
      <w:bookmarkStart w:id="31" w:name="_Toc486526994"/>
      <w:r>
        <w:rPr>
          <w:lang w:eastAsia="cs-CZ"/>
        </w:rPr>
        <w:t>ZÁVÄZKY</w:t>
      </w:r>
      <w:bookmarkEnd w:id="31"/>
    </w:p>
    <w:p w:rsidR="007A5872" w:rsidRDefault="007A5872" w:rsidP="007A5872">
      <w:pPr>
        <w:rPr>
          <w:lang w:eastAsia="cs-CZ"/>
        </w:rPr>
      </w:pPr>
    </w:p>
    <w:p w:rsidR="007A5872" w:rsidRPr="008D00DC" w:rsidRDefault="000A128E" w:rsidP="007A5872">
      <w:pPr>
        <w:spacing w:after="120"/>
        <w:rPr>
          <w:rFonts w:ascii="Garamond" w:hAnsi="Garamond"/>
          <w:bCs/>
          <w:sz w:val="20"/>
          <w:lang w:eastAsia="cs-CZ"/>
        </w:rPr>
      </w:pPr>
      <w:r>
        <w:rPr>
          <w:rFonts w:ascii="Garamond" w:hAnsi="Garamond"/>
          <w:bCs/>
          <w:sz w:val="20"/>
          <w:lang w:eastAsia="cs-CZ"/>
        </w:rPr>
        <w:t xml:space="preserve">Spoločnosť </w:t>
      </w:r>
      <w:r w:rsidR="00AC3C06">
        <w:rPr>
          <w:rFonts w:ascii="Garamond" w:hAnsi="Garamond"/>
          <w:bCs/>
          <w:sz w:val="20"/>
          <w:lang w:eastAsia="cs-CZ"/>
        </w:rPr>
        <w:t>ne</w:t>
      </w:r>
      <w:r w:rsidR="008D00DC" w:rsidRPr="008D00DC">
        <w:rPr>
          <w:rFonts w:ascii="Garamond" w:hAnsi="Garamond"/>
          <w:bCs/>
          <w:sz w:val="20"/>
          <w:lang w:eastAsia="cs-CZ"/>
        </w:rPr>
        <w:t>eviduje k 31. 12. 201</w:t>
      </w:r>
      <w:r w:rsidR="00AC3C06">
        <w:rPr>
          <w:rFonts w:ascii="Garamond" w:hAnsi="Garamond"/>
          <w:bCs/>
          <w:sz w:val="20"/>
          <w:lang w:eastAsia="cs-CZ"/>
        </w:rPr>
        <w:t>6</w:t>
      </w:r>
      <w:r w:rsidR="008D00DC" w:rsidRPr="008D00DC">
        <w:rPr>
          <w:rFonts w:ascii="Garamond" w:hAnsi="Garamond"/>
          <w:bCs/>
          <w:sz w:val="20"/>
          <w:lang w:eastAsia="cs-CZ"/>
        </w:rPr>
        <w:t xml:space="preserve"> záväzky.</w:t>
      </w:r>
    </w:p>
    <w:p w:rsidR="007A5872" w:rsidRDefault="007A5872" w:rsidP="007A5872">
      <w:pPr>
        <w:pStyle w:val="Nadpis1"/>
        <w:rPr>
          <w:lang w:eastAsia="cs-CZ"/>
        </w:rPr>
      </w:pPr>
      <w:bookmarkStart w:id="32" w:name="_Toc486526995"/>
      <w:r>
        <w:rPr>
          <w:lang w:eastAsia="cs-CZ"/>
        </w:rPr>
        <w:t>INFORMÁCIE O VÝNOSOCH</w:t>
      </w:r>
      <w:bookmarkEnd w:id="32"/>
    </w:p>
    <w:p w:rsidR="007A5872" w:rsidRDefault="007A5872" w:rsidP="007A5872">
      <w:pPr>
        <w:rPr>
          <w:lang w:eastAsia="cs-CZ"/>
        </w:rPr>
      </w:pPr>
    </w:p>
    <w:p w:rsidR="00FE699F" w:rsidRDefault="008D00DC" w:rsidP="007A5872">
      <w:pPr>
        <w:pStyle w:val="Zkladntext"/>
        <w:spacing w:line="280" w:lineRule="atLeast"/>
        <w:rPr>
          <w:rFonts w:ascii="Garamond" w:hAnsi="Garamond"/>
          <w:b w:val="0"/>
          <w:sz w:val="20"/>
        </w:rPr>
      </w:pPr>
      <w:r>
        <w:rPr>
          <w:rFonts w:ascii="Garamond" w:hAnsi="Garamond"/>
          <w:b w:val="0"/>
          <w:sz w:val="20"/>
        </w:rPr>
        <w:t xml:space="preserve">Spoločnosť v účtovnom období </w:t>
      </w:r>
      <w:r w:rsidR="000A128E">
        <w:rPr>
          <w:rFonts w:ascii="Garamond" w:hAnsi="Garamond"/>
          <w:b w:val="0"/>
          <w:sz w:val="20"/>
        </w:rPr>
        <w:t xml:space="preserve">vykazovala výnosy z predaja tovaru, a to vo výške </w:t>
      </w:r>
      <w:r w:rsidR="00AC3C06">
        <w:rPr>
          <w:rFonts w:ascii="Garamond" w:hAnsi="Garamond"/>
          <w:b w:val="0"/>
          <w:sz w:val="20"/>
        </w:rPr>
        <w:t>550</w:t>
      </w:r>
      <w:r w:rsidR="000A128E">
        <w:rPr>
          <w:rFonts w:ascii="Garamond" w:hAnsi="Garamond"/>
          <w:b w:val="0"/>
          <w:sz w:val="20"/>
        </w:rPr>
        <w:t xml:space="preserve"> EUR.</w:t>
      </w:r>
    </w:p>
    <w:p w:rsidR="008E53E7" w:rsidRPr="008E53E7" w:rsidRDefault="008E53E7" w:rsidP="00FE699F">
      <w:pPr>
        <w:spacing w:after="120"/>
        <w:rPr>
          <w:rFonts w:ascii="Garamond" w:hAnsi="Garamond"/>
          <w:b/>
          <w:sz w:val="20"/>
          <w:szCs w:val="20"/>
        </w:rPr>
      </w:pPr>
    </w:p>
    <w:p w:rsidR="00FE699F" w:rsidRDefault="00FE699F" w:rsidP="00FE699F">
      <w:pPr>
        <w:pStyle w:val="Nadpis1"/>
      </w:pPr>
      <w:bookmarkStart w:id="33" w:name="_Toc486526996"/>
      <w:r>
        <w:t>INFORMÁCIE O NÁKLADOCH</w:t>
      </w:r>
      <w:bookmarkEnd w:id="33"/>
    </w:p>
    <w:p w:rsidR="00FE699F" w:rsidRDefault="00FE699F" w:rsidP="00FE699F"/>
    <w:p w:rsidR="008D00DC" w:rsidRPr="008D00DC" w:rsidRDefault="008D00DC" w:rsidP="008D00DC">
      <w:pPr>
        <w:pStyle w:val="Zkladntext"/>
        <w:spacing w:line="280" w:lineRule="atLeast"/>
        <w:rPr>
          <w:rFonts w:ascii="Garamond" w:hAnsi="Garamond"/>
          <w:b w:val="0"/>
          <w:sz w:val="20"/>
        </w:rPr>
      </w:pPr>
      <w:r w:rsidRPr="008D00DC">
        <w:rPr>
          <w:rFonts w:ascii="Garamond" w:hAnsi="Garamond"/>
          <w:b w:val="0"/>
          <w:sz w:val="20"/>
        </w:rPr>
        <w:t xml:space="preserve">Spoločnosť v účtovnom období </w:t>
      </w:r>
      <w:r w:rsidR="000A128E">
        <w:rPr>
          <w:rFonts w:ascii="Garamond" w:hAnsi="Garamond"/>
          <w:b w:val="0"/>
          <w:sz w:val="20"/>
        </w:rPr>
        <w:t xml:space="preserve">vykazovala náklady vo výške </w:t>
      </w:r>
      <w:r w:rsidR="00AC3C06">
        <w:rPr>
          <w:rFonts w:ascii="Garamond" w:hAnsi="Garamond"/>
          <w:b w:val="0"/>
          <w:sz w:val="20"/>
        </w:rPr>
        <w:t>333</w:t>
      </w:r>
      <w:r w:rsidR="000A128E">
        <w:rPr>
          <w:rFonts w:ascii="Garamond" w:hAnsi="Garamond"/>
          <w:b w:val="0"/>
          <w:sz w:val="20"/>
        </w:rPr>
        <w:t xml:space="preserve"> EUR</w:t>
      </w:r>
      <w:r w:rsidRPr="008D00DC">
        <w:rPr>
          <w:rFonts w:ascii="Garamond" w:hAnsi="Garamond"/>
          <w:b w:val="0"/>
          <w:sz w:val="20"/>
        </w:rPr>
        <w:t>.</w:t>
      </w:r>
      <w:r w:rsidR="000A128E">
        <w:rPr>
          <w:rFonts w:ascii="Garamond" w:hAnsi="Garamond"/>
          <w:b w:val="0"/>
          <w:sz w:val="20"/>
        </w:rPr>
        <w:t xml:space="preserve"> Náklady vynaložené na </w:t>
      </w:r>
      <w:r w:rsidR="00611C88">
        <w:rPr>
          <w:rFonts w:ascii="Garamond" w:hAnsi="Garamond"/>
          <w:b w:val="0"/>
          <w:sz w:val="20"/>
        </w:rPr>
        <w:t xml:space="preserve">tovar sú vo výške </w:t>
      </w:r>
      <w:r w:rsidR="00AC3C06">
        <w:rPr>
          <w:rFonts w:ascii="Garamond" w:hAnsi="Garamond"/>
          <w:b w:val="0"/>
          <w:sz w:val="20"/>
        </w:rPr>
        <w:t>278 EUR</w:t>
      </w:r>
      <w:r w:rsidR="00611C88">
        <w:rPr>
          <w:rFonts w:ascii="Garamond" w:hAnsi="Garamond"/>
          <w:b w:val="0"/>
          <w:sz w:val="20"/>
        </w:rPr>
        <w:t>.</w:t>
      </w:r>
    </w:p>
    <w:p w:rsidR="00A70051" w:rsidRDefault="00A70051" w:rsidP="00A70051"/>
    <w:p w:rsidR="00F73D3C" w:rsidRPr="00A655D9" w:rsidRDefault="00F73D3C" w:rsidP="00F73D3C">
      <w:pPr>
        <w:pStyle w:val="Nadpis1"/>
        <w:rPr>
          <w:caps/>
        </w:rPr>
      </w:pPr>
      <w:bookmarkStart w:id="34" w:name="_Toc486526997"/>
      <w:r w:rsidRPr="00A655D9">
        <w:rPr>
          <w:caps/>
        </w:rPr>
        <w:t>INFORMÁCIE O</w:t>
      </w:r>
      <w:r w:rsidR="00F37171" w:rsidRPr="00A655D9">
        <w:rPr>
          <w:caps/>
        </w:rPr>
        <w:t> Príjmoch a</w:t>
      </w:r>
      <w:r w:rsidR="00A655D9">
        <w:rPr>
          <w:caps/>
        </w:rPr>
        <w:t> výhodách Štatutárnych orgánov</w:t>
      </w:r>
      <w:r w:rsidR="00A655D9" w:rsidRPr="00A655D9">
        <w:rPr>
          <w:caps/>
        </w:rPr>
        <w:t xml:space="preserve"> a členov dozornej rady</w:t>
      </w:r>
      <w:bookmarkEnd w:id="34"/>
    </w:p>
    <w:p w:rsidR="00F73D3C" w:rsidRDefault="00F73D3C" w:rsidP="00F73D3C"/>
    <w:p w:rsidR="0065146E" w:rsidRDefault="0065146E" w:rsidP="00A655D9">
      <w:pPr>
        <w:rPr>
          <w:rFonts w:ascii="Garamond" w:hAnsi="Garamond"/>
          <w:sz w:val="20"/>
          <w:szCs w:val="20"/>
        </w:rPr>
      </w:pPr>
    </w:p>
    <w:p w:rsidR="00A655D9" w:rsidRDefault="008D00DC" w:rsidP="00A655D9">
      <w:pPr>
        <w:rPr>
          <w:rFonts w:ascii="Garamond" w:hAnsi="Garamond"/>
          <w:sz w:val="20"/>
          <w:szCs w:val="20"/>
        </w:rPr>
      </w:pPr>
      <w:r w:rsidRPr="008D00DC">
        <w:rPr>
          <w:rFonts w:ascii="Garamond" w:hAnsi="Garamond"/>
          <w:sz w:val="20"/>
          <w:szCs w:val="20"/>
        </w:rPr>
        <w:t>Členom štatutárnych orgánov spoločnosti za ich činnosť pre spoločnosť v sledovanom účtovnom období neboli vyplatené náhrady</w:t>
      </w:r>
      <w:r>
        <w:rPr>
          <w:rFonts w:ascii="Garamond" w:hAnsi="Garamond"/>
          <w:sz w:val="20"/>
          <w:szCs w:val="20"/>
        </w:rPr>
        <w:t xml:space="preserve">. </w:t>
      </w:r>
    </w:p>
    <w:p w:rsidR="00A655D9" w:rsidRDefault="00A655D9" w:rsidP="00A655D9">
      <w:pPr>
        <w:rPr>
          <w:rFonts w:ascii="Garamond" w:hAnsi="Garamond"/>
          <w:sz w:val="20"/>
          <w:szCs w:val="20"/>
        </w:rPr>
      </w:pPr>
    </w:p>
    <w:p w:rsidR="00F73D3C" w:rsidRDefault="00F73D3C" w:rsidP="00F73D3C">
      <w:pPr>
        <w:pStyle w:val="Nadpis1"/>
      </w:pPr>
      <w:bookmarkStart w:id="35" w:name="_Toc486526998"/>
      <w:r>
        <w:t>INFORMÁCIE O ÚDAJOCH NA PODSÚVAHOVÝCH ÚČTOCH</w:t>
      </w:r>
      <w:bookmarkEnd w:id="35"/>
    </w:p>
    <w:p w:rsidR="00F73D3C" w:rsidRDefault="00F73D3C" w:rsidP="00F73D3C"/>
    <w:p w:rsidR="00F73D3C" w:rsidRDefault="008D00DC" w:rsidP="00F73D3C">
      <w:pPr>
        <w:rPr>
          <w:rFonts w:ascii="Garamond" w:hAnsi="Garamond"/>
          <w:bCs/>
          <w:sz w:val="20"/>
          <w:lang w:eastAsia="cs-CZ"/>
        </w:rPr>
      </w:pPr>
      <w:r>
        <w:rPr>
          <w:rFonts w:ascii="Garamond" w:hAnsi="Garamond"/>
          <w:bCs/>
          <w:sz w:val="20"/>
          <w:lang w:eastAsia="cs-CZ"/>
        </w:rPr>
        <w:t>Spoločnosť nevykazuje žiadne údaje na podsúvahových účtoch</w:t>
      </w:r>
      <w:r w:rsidR="00F73D3C" w:rsidRPr="00F73D3C">
        <w:rPr>
          <w:rFonts w:ascii="Garamond" w:hAnsi="Garamond"/>
          <w:bCs/>
          <w:sz w:val="20"/>
          <w:lang w:eastAsia="cs-CZ"/>
        </w:rPr>
        <w:t>.</w:t>
      </w:r>
    </w:p>
    <w:p w:rsidR="00F73D3C" w:rsidRDefault="00F73D3C" w:rsidP="00F73D3C">
      <w:pPr>
        <w:rPr>
          <w:rFonts w:ascii="Garamond" w:hAnsi="Garamond"/>
          <w:bCs/>
          <w:sz w:val="20"/>
          <w:lang w:eastAsia="cs-CZ"/>
        </w:rPr>
      </w:pPr>
    </w:p>
    <w:p w:rsidR="00F73D3C" w:rsidRDefault="00F73D3C" w:rsidP="00F73D3C">
      <w:pPr>
        <w:pStyle w:val="Nadpis1"/>
        <w:rPr>
          <w:lang w:eastAsia="cs-CZ"/>
        </w:rPr>
      </w:pPr>
      <w:bookmarkStart w:id="36" w:name="_Toc486526999"/>
      <w:r>
        <w:rPr>
          <w:lang w:eastAsia="cs-CZ"/>
        </w:rPr>
        <w:t>INFORMÁCIE O INÝCH AKTÍVACH A INÝCH PASÍVACH</w:t>
      </w:r>
      <w:bookmarkEnd w:id="36"/>
    </w:p>
    <w:p w:rsidR="00F73D3C" w:rsidRDefault="00F73D3C" w:rsidP="00F73D3C">
      <w:pPr>
        <w:rPr>
          <w:lang w:eastAsia="cs-CZ"/>
        </w:rPr>
      </w:pPr>
    </w:p>
    <w:p w:rsidR="00F73D3C" w:rsidRDefault="009A2511" w:rsidP="00F73D3C">
      <w:pPr>
        <w:pStyle w:val="Nadpis2"/>
        <w:keepLines w:val="0"/>
        <w:numPr>
          <w:ilvl w:val="0"/>
          <w:numId w:val="8"/>
        </w:numPr>
        <w:spacing w:before="0"/>
        <w:rPr>
          <w:sz w:val="20"/>
        </w:rPr>
      </w:pPr>
      <w:bookmarkStart w:id="37" w:name="_Toc486527000"/>
      <w:r>
        <w:rPr>
          <w:sz w:val="20"/>
        </w:rPr>
        <w:t>PODMIENENÉ ZÁVÄZKY</w:t>
      </w:r>
      <w:bookmarkEnd w:id="37"/>
    </w:p>
    <w:p w:rsidR="00F73D3C" w:rsidRPr="003C6229" w:rsidRDefault="00F73D3C" w:rsidP="00F73D3C"/>
    <w:p w:rsidR="00F73D3C" w:rsidRPr="003C6229" w:rsidRDefault="00F73D3C" w:rsidP="00F73D3C">
      <w:pPr>
        <w:pStyle w:val="Zkladntext"/>
        <w:spacing w:line="360" w:lineRule="auto"/>
        <w:rPr>
          <w:rFonts w:ascii="Garamond" w:hAnsi="Garamond"/>
          <w:b w:val="0"/>
          <w:sz w:val="20"/>
        </w:rPr>
      </w:pPr>
      <w:r w:rsidRPr="003C6229">
        <w:rPr>
          <w:rFonts w:ascii="Garamond" w:hAnsi="Garamond"/>
          <w:b w:val="0"/>
          <w:sz w:val="20"/>
        </w:rPr>
        <w:lastRenderedPageBreak/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</w:p>
    <w:p w:rsidR="00F73D3C" w:rsidRPr="00CE77FD" w:rsidRDefault="00F73D3C" w:rsidP="00F73D3C">
      <w:pPr>
        <w:pStyle w:val="Zkladntext"/>
        <w:rPr>
          <w:rFonts w:ascii="Garamond" w:hAnsi="Garamond"/>
          <w:sz w:val="20"/>
        </w:rPr>
      </w:pPr>
    </w:p>
    <w:p w:rsidR="00F73D3C" w:rsidRPr="00CE77FD" w:rsidRDefault="009A2511" w:rsidP="00F73D3C">
      <w:pPr>
        <w:pStyle w:val="Nadpis2"/>
        <w:keepLines w:val="0"/>
        <w:numPr>
          <w:ilvl w:val="0"/>
          <w:numId w:val="8"/>
        </w:numPr>
        <w:spacing w:before="0"/>
        <w:rPr>
          <w:sz w:val="20"/>
        </w:rPr>
      </w:pPr>
      <w:bookmarkStart w:id="38" w:name="_Toc486527001"/>
      <w:r>
        <w:rPr>
          <w:sz w:val="20"/>
        </w:rPr>
        <w:t>OSTATNÉ FINANČNÉ POVINNOSTI</w:t>
      </w:r>
      <w:bookmarkEnd w:id="38"/>
    </w:p>
    <w:p w:rsidR="00F73D3C" w:rsidRPr="00CE77FD" w:rsidRDefault="00F73D3C" w:rsidP="00F73D3C">
      <w:pPr>
        <w:pStyle w:val="Zkladntext"/>
        <w:rPr>
          <w:rFonts w:ascii="Garamond" w:hAnsi="Garamond"/>
          <w:sz w:val="20"/>
        </w:rPr>
      </w:pPr>
    </w:p>
    <w:p w:rsidR="00F73D3C" w:rsidRPr="003C6229" w:rsidRDefault="00F73D3C" w:rsidP="00F73D3C">
      <w:pPr>
        <w:pStyle w:val="Zkladntext"/>
        <w:rPr>
          <w:rFonts w:ascii="Garamond" w:hAnsi="Garamond"/>
          <w:b w:val="0"/>
          <w:sz w:val="20"/>
        </w:rPr>
      </w:pPr>
      <w:r w:rsidRPr="003C6229">
        <w:rPr>
          <w:rFonts w:ascii="Garamond" w:hAnsi="Garamond"/>
          <w:b w:val="0"/>
          <w:sz w:val="20"/>
        </w:rPr>
        <w:t>Spoločnosť neeviduje ostatné finančné povinnosti.</w:t>
      </w:r>
    </w:p>
    <w:p w:rsidR="00F73D3C" w:rsidRPr="003C6229" w:rsidRDefault="00F73D3C" w:rsidP="00F73D3C">
      <w:pPr>
        <w:pStyle w:val="Zkladntext"/>
        <w:rPr>
          <w:b w:val="0"/>
        </w:rPr>
      </w:pPr>
    </w:p>
    <w:p w:rsidR="00F73D3C" w:rsidRDefault="009A2511" w:rsidP="00F73D3C">
      <w:pPr>
        <w:pStyle w:val="Nadpis2"/>
        <w:keepLines w:val="0"/>
        <w:numPr>
          <w:ilvl w:val="0"/>
          <w:numId w:val="8"/>
        </w:numPr>
        <w:tabs>
          <w:tab w:val="num" w:pos="360"/>
        </w:tabs>
        <w:spacing w:before="0"/>
        <w:rPr>
          <w:sz w:val="20"/>
        </w:rPr>
      </w:pPr>
      <w:bookmarkStart w:id="39" w:name="_Toc486527002"/>
      <w:r>
        <w:rPr>
          <w:sz w:val="20"/>
        </w:rPr>
        <w:t>PODMIENENÝ MAJETOK</w:t>
      </w:r>
      <w:bookmarkEnd w:id="39"/>
    </w:p>
    <w:p w:rsidR="00F73D3C" w:rsidRPr="003C6229" w:rsidRDefault="00F73D3C" w:rsidP="00F73D3C"/>
    <w:p w:rsidR="00F73D3C" w:rsidRPr="003C6229" w:rsidRDefault="00F73D3C" w:rsidP="00F73D3C">
      <w:pPr>
        <w:pStyle w:val="Zkladntext"/>
        <w:spacing w:line="280" w:lineRule="atLeast"/>
        <w:rPr>
          <w:rFonts w:ascii="Garamond" w:hAnsi="Garamond"/>
          <w:b w:val="0"/>
          <w:sz w:val="20"/>
        </w:rPr>
      </w:pPr>
      <w:r w:rsidRPr="003C6229">
        <w:rPr>
          <w:rFonts w:ascii="Garamond" w:hAnsi="Garamond"/>
          <w:b w:val="0"/>
          <w:sz w:val="20"/>
        </w:rPr>
        <w:t>Spoločnosť neeviduje podmienený majetok.</w:t>
      </w:r>
    </w:p>
    <w:p w:rsidR="00F73D3C" w:rsidRDefault="00F73D3C" w:rsidP="00F73D3C">
      <w:pPr>
        <w:rPr>
          <w:lang w:eastAsia="cs-CZ"/>
        </w:rPr>
      </w:pPr>
    </w:p>
    <w:p w:rsidR="00F73D3C" w:rsidRDefault="00F73D3C" w:rsidP="00F73D3C">
      <w:pPr>
        <w:pStyle w:val="Nadpis1"/>
        <w:rPr>
          <w:lang w:eastAsia="cs-CZ"/>
        </w:rPr>
      </w:pPr>
      <w:bookmarkStart w:id="40" w:name="_Toc486527003"/>
      <w:r>
        <w:rPr>
          <w:lang w:eastAsia="cs-CZ"/>
        </w:rPr>
        <w:t>INFORMÁCIE O SKUTOČNOSTIACH, KTORÉ NASTALI PO DNI, KU KTORÉMU SA ZOSTAVUJE ÚČTOVNÁ ZÁVIERKA, DO DŇA ZOSTAVENIA ÚČ</w:t>
      </w:r>
      <w:r w:rsidR="00FE0B6C">
        <w:rPr>
          <w:lang w:eastAsia="cs-CZ"/>
        </w:rPr>
        <w:t>TOVNEJ ZÁVIERKY</w:t>
      </w:r>
      <w:bookmarkEnd w:id="40"/>
    </w:p>
    <w:p w:rsidR="00BD6FDE" w:rsidRDefault="00BD6FDE" w:rsidP="00BD6FDE">
      <w:pPr>
        <w:rPr>
          <w:lang w:eastAsia="cs-CZ"/>
        </w:rPr>
      </w:pPr>
    </w:p>
    <w:p w:rsidR="00BD6FDE" w:rsidRDefault="00BD6FDE" w:rsidP="00EA11AD">
      <w:pPr>
        <w:pStyle w:val="Zkladntext"/>
        <w:spacing w:line="360" w:lineRule="auto"/>
        <w:rPr>
          <w:rFonts w:ascii="Garamond" w:hAnsi="Garamond"/>
          <w:b w:val="0"/>
          <w:sz w:val="20"/>
        </w:rPr>
      </w:pPr>
      <w:r w:rsidRPr="003C6229">
        <w:rPr>
          <w:rFonts w:ascii="Garamond" w:hAnsi="Garamond"/>
          <w:b w:val="0"/>
          <w:sz w:val="20"/>
        </w:rPr>
        <w:t>Po 31. decembri 201</w:t>
      </w:r>
      <w:r w:rsidR="00AC3C06">
        <w:rPr>
          <w:rFonts w:ascii="Garamond" w:hAnsi="Garamond"/>
          <w:b w:val="0"/>
          <w:sz w:val="20"/>
        </w:rPr>
        <w:t>6</w:t>
      </w:r>
      <w:r w:rsidRPr="003C6229">
        <w:rPr>
          <w:rFonts w:ascii="Garamond" w:hAnsi="Garamond"/>
          <w:b w:val="0"/>
          <w:sz w:val="20"/>
        </w:rPr>
        <w:t xml:space="preserve"> nenastali iné udalosti, ktoré majú významný vplyv na verné zobrazenie skutočností, ktoré sú predmetom účtovníctva.</w:t>
      </w:r>
    </w:p>
    <w:p w:rsidR="00A655D9" w:rsidRDefault="00A655D9" w:rsidP="00EA11AD">
      <w:pPr>
        <w:pStyle w:val="Zkladntext"/>
        <w:spacing w:line="360" w:lineRule="auto"/>
        <w:rPr>
          <w:rFonts w:ascii="Garamond" w:hAnsi="Garamond"/>
          <w:b w:val="0"/>
          <w:sz w:val="20"/>
        </w:rPr>
      </w:pPr>
    </w:p>
    <w:p w:rsidR="00F73D3C" w:rsidRDefault="00890388" w:rsidP="00BE4DA1">
      <w:pPr>
        <w:pStyle w:val="Nadpis1"/>
      </w:pPr>
      <w:bookmarkStart w:id="41" w:name="_Toc486527004"/>
      <w:r>
        <w:t>PREHĽAD PEŇAŽNÝCH TOKOV K 31. DECEMBRU 201</w:t>
      </w:r>
      <w:r w:rsidR="00AC3C06">
        <w:t>6</w:t>
      </w:r>
      <w:r>
        <w:t xml:space="preserve"> PRI POUŽITÍ NEPRIAMEJ METÓDY</w:t>
      </w:r>
      <w:bookmarkEnd w:id="41"/>
    </w:p>
    <w:p w:rsidR="00890388" w:rsidRDefault="00890388" w:rsidP="00890388"/>
    <w:p w:rsidR="00890388" w:rsidRPr="0060015B" w:rsidRDefault="0060015B" w:rsidP="0060015B">
      <w:pPr>
        <w:pStyle w:val="Zkladntext"/>
        <w:spacing w:line="360" w:lineRule="auto"/>
        <w:rPr>
          <w:rFonts w:ascii="Garamond" w:hAnsi="Garamond"/>
          <w:b w:val="0"/>
          <w:sz w:val="20"/>
        </w:rPr>
      </w:pPr>
      <w:r w:rsidRPr="0060015B">
        <w:rPr>
          <w:rFonts w:ascii="Garamond" w:hAnsi="Garamond"/>
          <w:b w:val="0"/>
          <w:sz w:val="20"/>
        </w:rPr>
        <w:t>Spoločnosť nezostavuje prehľad peňažných tokov.</w:t>
      </w:r>
    </w:p>
    <w:p w:rsidR="00890388" w:rsidRPr="00890388" w:rsidRDefault="00890388" w:rsidP="00890388"/>
    <w:sectPr w:rsidR="00890388" w:rsidRPr="00890388" w:rsidSect="005A5086">
      <w:headerReference w:type="default" r:id="rId9"/>
      <w:footerReference w:type="default" r:id="rId10"/>
      <w:headerReference w:type="first" r:id="rId11"/>
      <w:pgSz w:w="11906" w:h="16838"/>
      <w:pgMar w:top="1134" w:right="1134" w:bottom="426" w:left="1418" w:header="709" w:footer="709" w:gutter="0"/>
      <w:pgBorders w:offsetFrom="page">
        <w:top w:val="single" w:sz="4" w:space="24" w:color="CBA092" w:themeColor="accent2" w:themeTint="99"/>
        <w:left w:val="single" w:sz="4" w:space="24" w:color="CBA092" w:themeColor="accent2" w:themeTint="99"/>
        <w:bottom w:val="single" w:sz="4" w:space="24" w:color="CBA092" w:themeColor="accent2" w:themeTint="99"/>
        <w:right w:val="single" w:sz="4" w:space="24" w:color="CBA092" w:themeColor="accent2" w:themeTint="99"/>
      </w:pgBorders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A128E" w:rsidRDefault="000A128E" w:rsidP="00A34B77">
      <w:r>
        <w:separator/>
      </w:r>
    </w:p>
  </w:endnote>
  <w:endnote w:type="continuationSeparator" w:id="0">
    <w:p w:rsidR="000A128E" w:rsidRDefault="000A128E" w:rsidP="00A34B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597379148"/>
      <w:docPartObj>
        <w:docPartGallery w:val="Page Numbers (Bottom of Page)"/>
        <w:docPartUnique/>
      </w:docPartObj>
    </w:sdtPr>
    <w:sdtEndPr/>
    <w:sdtContent>
      <w:p w:rsidR="000A128E" w:rsidRDefault="000A128E">
        <w:pPr>
          <w:pStyle w:val="Pta"/>
          <w:jc w:val="right"/>
        </w:pPr>
        <w:r w:rsidRPr="005F23D7">
          <w:rPr>
            <w:rFonts w:ascii="Garamond" w:hAnsi="Garamond"/>
            <w:sz w:val="18"/>
            <w:szCs w:val="18"/>
          </w:rPr>
          <w:fldChar w:fldCharType="begin"/>
        </w:r>
        <w:r w:rsidRPr="005F23D7">
          <w:rPr>
            <w:rFonts w:ascii="Garamond" w:hAnsi="Garamond"/>
            <w:sz w:val="18"/>
            <w:szCs w:val="18"/>
          </w:rPr>
          <w:instrText>PAGE   \* MERGEFORMAT</w:instrText>
        </w:r>
        <w:r w:rsidRPr="005F23D7">
          <w:rPr>
            <w:rFonts w:ascii="Garamond" w:hAnsi="Garamond"/>
            <w:sz w:val="18"/>
            <w:szCs w:val="18"/>
          </w:rPr>
          <w:fldChar w:fldCharType="separate"/>
        </w:r>
        <w:r w:rsidR="00AC3C06">
          <w:rPr>
            <w:rFonts w:ascii="Garamond" w:hAnsi="Garamond"/>
            <w:noProof/>
            <w:sz w:val="18"/>
            <w:szCs w:val="18"/>
          </w:rPr>
          <w:t>1</w:t>
        </w:r>
        <w:r w:rsidRPr="005F23D7">
          <w:rPr>
            <w:rFonts w:ascii="Garamond" w:hAnsi="Garamond"/>
            <w:sz w:val="18"/>
            <w:szCs w:val="18"/>
          </w:rPr>
          <w:fldChar w:fldCharType="end"/>
        </w:r>
      </w:p>
    </w:sdtContent>
  </w:sdt>
  <w:p w:rsidR="000A128E" w:rsidRDefault="000A128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A128E" w:rsidRDefault="000A128E" w:rsidP="00A34B77">
      <w:r>
        <w:separator/>
      </w:r>
    </w:p>
  </w:footnote>
  <w:footnote w:type="continuationSeparator" w:id="0">
    <w:p w:rsidR="000A128E" w:rsidRDefault="000A128E" w:rsidP="00A34B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A128E" w:rsidRDefault="000A128E" w:rsidP="000A128E">
    <w:pPr>
      <w:pStyle w:val="Hlavika"/>
    </w:pPr>
    <w:r>
      <w:t>Poznámky Uč POD 3-01</w:t>
    </w:r>
    <w:r>
      <w:tab/>
    </w:r>
    <w:r>
      <w:tab/>
      <w:t>IČO: 47441801</w:t>
    </w:r>
  </w:p>
  <w:p w:rsidR="000A128E" w:rsidRDefault="000A128E" w:rsidP="000A128E">
    <w:pPr>
      <w:pStyle w:val="Hlavika"/>
    </w:pPr>
    <w:r>
      <w:tab/>
    </w:r>
    <w:r>
      <w:tab/>
    </w:r>
    <w:r>
      <w:tab/>
    </w:r>
    <w:r>
      <w:tab/>
    </w:r>
    <w:r>
      <w:tab/>
      <w:t>DIČ: 2023927609</w:t>
    </w:r>
  </w:p>
  <w:p w:rsidR="000A128E" w:rsidRPr="000A128E" w:rsidRDefault="000A128E" w:rsidP="000A128E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A128E" w:rsidRDefault="000A128E" w:rsidP="000A128E">
    <w:pPr>
      <w:pStyle w:val="Hlavika"/>
    </w:pPr>
    <w:r>
      <w:t>Poznámky Uč POD 3-01</w:t>
    </w:r>
    <w:r>
      <w:tab/>
    </w:r>
    <w:r>
      <w:tab/>
      <w:t>IČO: 47441801</w:t>
    </w:r>
  </w:p>
  <w:p w:rsidR="000A128E" w:rsidRDefault="000A128E" w:rsidP="000A128E">
    <w:pPr>
      <w:pStyle w:val="Hlavika"/>
    </w:pPr>
    <w:r>
      <w:tab/>
    </w:r>
    <w:r>
      <w:tab/>
    </w:r>
    <w:r>
      <w:tab/>
    </w:r>
    <w:r>
      <w:tab/>
    </w:r>
    <w:r>
      <w:tab/>
      <w:t>DIČ: 2023927609</w:t>
    </w:r>
  </w:p>
  <w:p w:rsidR="000A128E" w:rsidRDefault="000A128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C5537CD"/>
    <w:multiLevelType w:val="hybridMultilevel"/>
    <w:tmpl w:val="E312C280"/>
    <w:lvl w:ilvl="0" w:tplc="04090017">
      <w:start w:val="1"/>
      <w:numFmt w:val="lowerLetter"/>
      <w:lvlText w:val="%1)"/>
      <w:lvlJc w:val="left"/>
      <w:pPr>
        <w:tabs>
          <w:tab w:val="num" w:pos="1170"/>
        </w:tabs>
        <w:ind w:left="1170" w:hanging="360"/>
      </w:pPr>
      <w:rPr>
        <w:rFonts w:cs="Times New Roman"/>
      </w:rPr>
    </w:lvl>
    <w:lvl w:ilvl="1" w:tplc="5EB0F492">
      <w:start w:val="7"/>
      <w:numFmt w:val="decimal"/>
      <w:lvlText w:val="%2"/>
      <w:lvlJc w:val="left"/>
      <w:pPr>
        <w:tabs>
          <w:tab w:val="num" w:pos="1890"/>
        </w:tabs>
        <w:ind w:left="1890" w:hanging="360"/>
      </w:pPr>
      <w:rPr>
        <w:rFonts w:cs="Times New Roman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10"/>
        </w:tabs>
        <w:ind w:left="261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30"/>
        </w:tabs>
        <w:ind w:left="333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50"/>
        </w:tabs>
        <w:ind w:left="405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70"/>
        </w:tabs>
        <w:ind w:left="477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90"/>
        </w:tabs>
        <w:ind w:left="549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10"/>
        </w:tabs>
        <w:ind w:left="621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30"/>
        </w:tabs>
        <w:ind w:left="6930" w:hanging="180"/>
      </w:pPr>
      <w:rPr>
        <w:rFonts w:cs="Times New Roman"/>
      </w:rPr>
    </w:lvl>
  </w:abstractNum>
  <w:abstractNum w:abstractNumId="1" w15:restartNumberingAfterBreak="0">
    <w:nsid w:val="10AB1C71"/>
    <w:multiLevelType w:val="multilevel"/>
    <w:tmpl w:val="61AEE334"/>
    <w:lvl w:ilvl="0">
      <w:start w:val="1"/>
      <w:numFmt w:val="upperRoman"/>
      <w:lvlText w:val="%1."/>
      <w:lvlJc w:val="left"/>
      <w:pPr>
        <w:ind w:left="0" w:firstLine="0"/>
      </w:pPr>
    </w:lvl>
    <w:lvl w:ilvl="1">
      <w:start w:val="1"/>
      <w:numFmt w:val="upperLetter"/>
      <w:lvlText w:val="%2."/>
      <w:lvlJc w:val="left"/>
      <w:pPr>
        <w:ind w:left="720" w:firstLine="0"/>
      </w:pPr>
    </w:lvl>
    <w:lvl w:ilvl="2">
      <w:start w:val="1"/>
      <w:numFmt w:val="decimal"/>
      <w:lvlText w:val="%3."/>
      <w:lvlJc w:val="left"/>
      <w:pPr>
        <w:ind w:left="1440" w:firstLine="0"/>
      </w:pPr>
    </w:lvl>
    <w:lvl w:ilvl="3">
      <w:start w:val="1"/>
      <w:numFmt w:val="lowerLetter"/>
      <w:lvlText w:val="%4)"/>
      <w:lvlJc w:val="left"/>
      <w:pPr>
        <w:ind w:left="2160" w:firstLine="0"/>
      </w:pPr>
    </w:lvl>
    <w:lvl w:ilvl="4">
      <w:start w:val="1"/>
      <w:numFmt w:val="decimal"/>
      <w:lvlText w:val="(%5)"/>
      <w:lvlJc w:val="left"/>
      <w:pPr>
        <w:ind w:left="2880" w:firstLine="0"/>
      </w:pPr>
    </w:lvl>
    <w:lvl w:ilvl="5">
      <w:start w:val="1"/>
      <w:numFmt w:val="lowerLetter"/>
      <w:lvlText w:val="(%6)"/>
      <w:lvlJc w:val="left"/>
      <w:pPr>
        <w:ind w:left="3600" w:firstLine="0"/>
      </w:pPr>
    </w:lvl>
    <w:lvl w:ilvl="6">
      <w:start w:val="1"/>
      <w:numFmt w:val="lowerRoman"/>
      <w:lvlText w:val="(%7)"/>
      <w:lvlJc w:val="left"/>
      <w:pPr>
        <w:ind w:left="4320" w:firstLine="0"/>
      </w:pPr>
    </w:lvl>
    <w:lvl w:ilvl="7">
      <w:start w:val="1"/>
      <w:numFmt w:val="lowerLetter"/>
      <w:lvlText w:val="(%8)"/>
      <w:lvlJc w:val="left"/>
      <w:pPr>
        <w:ind w:left="5040" w:firstLine="0"/>
      </w:pPr>
    </w:lvl>
    <w:lvl w:ilvl="8">
      <w:start w:val="1"/>
      <w:numFmt w:val="lowerRoman"/>
      <w:lvlText w:val="(%9)"/>
      <w:lvlJc w:val="left"/>
      <w:pPr>
        <w:ind w:left="5760" w:firstLine="0"/>
      </w:pPr>
    </w:lvl>
  </w:abstractNum>
  <w:abstractNum w:abstractNumId="2" w15:restartNumberingAfterBreak="0">
    <w:nsid w:val="17415E4A"/>
    <w:multiLevelType w:val="multilevel"/>
    <w:tmpl w:val="17B6080C"/>
    <w:lvl w:ilvl="0">
      <w:start w:val="1"/>
      <w:numFmt w:val="upperLetter"/>
      <w:pStyle w:val="Nadpis1"/>
      <w:lvlText w:val="%1."/>
      <w:lvlJc w:val="left"/>
      <w:pPr>
        <w:ind w:left="0" w:firstLine="0"/>
      </w:pPr>
      <w:rPr>
        <w:rFonts w:hint="default"/>
        <w:color w:val="7B4A3A" w:themeColor="accent2" w:themeShade="BF"/>
      </w:rPr>
    </w:lvl>
    <w:lvl w:ilvl="1">
      <w:start w:val="1"/>
      <w:numFmt w:val="decimal"/>
      <w:pStyle w:val="Nadpis2"/>
      <w:lvlText w:val="%2."/>
      <w:lvlJc w:val="left"/>
      <w:pPr>
        <w:ind w:left="720" w:firstLine="0"/>
      </w:pPr>
      <w:rPr>
        <w:rFonts w:hint="default"/>
        <w:color w:val="CBA092" w:themeColor="accent2" w:themeTint="99"/>
      </w:rPr>
    </w:lvl>
    <w:lvl w:ilvl="2">
      <w:start w:val="1"/>
      <w:numFmt w:val="decimal"/>
      <w:pStyle w:val="Nadpis3"/>
      <w:lvlText w:val="%3."/>
      <w:lvlJc w:val="left"/>
      <w:pPr>
        <w:ind w:left="1440" w:firstLine="0"/>
      </w:pPr>
      <w:rPr>
        <w:rFonts w:hint="default"/>
      </w:rPr>
    </w:lvl>
    <w:lvl w:ilvl="3">
      <w:start w:val="1"/>
      <w:numFmt w:val="lowerLetter"/>
      <w:pStyle w:val="Nadpis4"/>
      <w:lvlText w:val="%4)"/>
      <w:lvlJc w:val="left"/>
      <w:pPr>
        <w:ind w:left="2160" w:firstLine="0"/>
      </w:pPr>
      <w:rPr>
        <w:rFonts w:hint="default"/>
      </w:rPr>
    </w:lvl>
    <w:lvl w:ilvl="4">
      <w:start w:val="1"/>
      <w:numFmt w:val="decimal"/>
      <w:pStyle w:val="Nadpis5"/>
      <w:lvlText w:val="(%5)"/>
      <w:lvlJc w:val="left"/>
      <w:pPr>
        <w:ind w:left="2880" w:firstLine="0"/>
      </w:pPr>
      <w:rPr>
        <w:rFonts w:hint="default"/>
      </w:rPr>
    </w:lvl>
    <w:lvl w:ilvl="5">
      <w:start w:val="1"/>
      <w:numFmt w:val="lowerLetter"/>
      <w:pStyle w:val="Nadpis6"/>
      <w:lvlText w:val="(%6)"/>
      <w:lvlJc w:val="left"/>
      <w:pPr>
        <w:ind w:left="3600" w:firstLine="0"/>
      </w:pPr>
      <w:rPr>
        <w:rFonts w:hint="default"/>
      </w:rPr>
    </w:lvl>
    <w:lvl w:ilvl="6">
      <w:start w:val="1"/>
      <w:numFmt w:val="lowerRoman"/>
      <w:pStyle w:val="Nadpis7"/>
      <w:lvlText w:val="(%7)"/>
      <w:lvlJc w:val="left"/>
      <w:pPr>
        <w:ind w:left="4320" w:firstLine="0"/>
      </w:pPr>
      <w:rPr>
        <w:rFonts w:hint="default"/>
      </w:rPr>
    </w:lvl>
    <w:lvl w:ilvl="7">
      <w:start w:val="1"/>
      <w:numFmt w:val="lowerLetter"/>
      <w:pStyle w:val="Nadpis8"/>
      <w:lvlText w:val="(%8)"/>
      <w:lvlJc w:val="left"/>
      <w:pPr>
        <w:ind w:left="5040" w:firstLine="0"/>
      </w:pPr>
      <w:rPr>
        <w:rFonts w:hint="default"/>
      </w:rPr>
    </w:lvl>
    <w:lvl w:ilvl="8">
      <w:start w:val="1"/>
      <w:numFmt w:val="lowerRoman"/>
      <w:pStyle w:val="Nadpis9"/>
      <w:lvlText w:val="(%9)"/>
      <w:lvlJc w:val="left"/>
      <w:pPr>
        <w:ind w:left="5760" w:firstLine="0"/>
      </w:pPr>
      <w:rPr>
        <w:rFonts w:hint="default"/>
      </w:rPr>
    </w:lvl>
  </w:abstractNum>
  <w:abstractNum w:abstractNumId="3" w15:restartNumberingAfterBreak="0">
    <w:nsid w:val="249D55DC"/>
    <w:multiLevelType w:val="hybridMultilevel"/>
    <w:tmpl w:val="C9ECF84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5" w15:restartNumberingAfterBreak="0">
    <w:nsid w:val="34061055"/>
    <w:multiLevelType w:val="hybridMultilevel"/>
    <w:tmpl w:val="8DD2312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81A2D27"/>
    <w:multiLevelType w:val="hybridMultilevel"/>
    <w:tmpl w:val="BD8C4BF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5"/>
  </w:num>
  <w:num w:numId="4">
    <w:abstractNumId w:val="4"/>
  </w:num>
  <w:num w:numId="5">
    <w:abstractNumId w:val="0"/>
  </w:num>
  <w:num w:numId="6">
    <w:abstractNumId w:val="4"/>
    <w:lvlOverride w:ilvl="0">
      <w:startOverride w:val="6"/>
    </w:lvlOverride>
  </w:num>
  <w:num w:numId="7">
    <w:abstractNumId w:val="6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5667"/>
    <w:rsid w:val="00005B12"/>
    <w:rsid w:val="00034892"/>
    <w:rsid w:val="0006713C"/>
    <w:rsid w:val="00072951"/>
    <w:rsid w:val="000A128E"/>
    <w:rsid w:val="000A7BD2"/>
    <w:rsid w:val="00124F43"/>
    <w:rsid w:val="001678D5"/>
    <w:rsid w:val="00183322"/>
    <w:rsid w:val="001A755B"/>
    <w:rsid w:val="001C4E85"/>
    <w:rsid w:val="001C5A41"/>
    <w:rsid w:val="002073F2"/>
    <w:rsid w:val="00211810"/>
    <w:rsid w:val="003079D8"/>
    <w:rsid w:val="00311A89"/>
    <w:rsid w:val="003818D6"/>
    <w:rsid w:val="00383729"/>
    <w:rsid w:val="0039593B"/>
    <w:rsid w:val="00397214"/>
    <w:rsid w:val="003A411D"/>
    <w:rsid w:val="004351D3"/>
    <w:rsid w:val="004920E2"/>
    <w:rsid w:val="00493D02"/>
    <w:rsid w:val="004E0AA1"/>
    <w:rsid w:val="004F1734"/>
    <w:rsid w:val="00501B58"/>
    <w:rsid w:val="005179BC"/>
    <w:rsid w:val="0054447D"/>
    <w:rsid w:val="00550965"/>
    <w:rsid w:val="005547B0"/>
    <w:rsid w:val="005A5086"/>
    <w:rsid w:val="005F23D7"/>
    <w:rsid w:val="0060015B"/>
    <w:rsid w:val="00611C88"/>
    <w:rsid w:val="00633AFD"/>
    <w:rsid w:val="00644787"/>
    <w:rsid w:val="0065146E"/>
    <w:rsid w:val="00652F16"/>
    <w:rsid w:val="00660BD1"/>
    <w:rsid w:val="006712D0"/>
    <w:rsid w:val="006A061D"/>
    <w:rsid w:val="006E10E2"/>
    <w:rsid w:val="006E6101"/>
    <w:rsid w:val="00711F87"/>
    <w:rsid w:val="0072248E"/>
    <w:rsid w:val="007704C9"/>
    <w:rsid w:val="00770A1F"/>
    <w:rsid w:val="007930E8"/>
    <w:rsid w:val="00794279"/>
    <w:rsid w:val="007A5872"/>
    <w:rsid w:val="007B0C60"/>
    <w:rsid w:val="008216B1"/>
    <w:rsid w:val="00822660"/>
    <w:rsid w:val="00876F02"/>
    <w:rsid w:val="00890388"/>
    <w:rsid w:val="00897364"/>
    <w:rsid w:val="008D00DC"/>
    <w:rsid w:val="008E53E7"/>
    <w:rsid w:val="009063A2"/>
    <w:rsid w:val="0092736E"/>
    <w:rsid w:val="009A2511"/>
    <w:rsid w:val="009C44AA"/>
    <w:rsid w:val="00A150BD"/>
    <w:rsid w:val="00A16CC7"/>
    <w:rsid w:val="00A32651"/>
    <w:rsid w:val="00A34B77"/>
    <w:rsid w:val="00A53AF0"/>
    <w:rsid w:val="00A54219"/>
    <w:rsid w:val="00A62C8C"/>
    <w:rsid w:val="00A655D9"/>
    <w:rsid w:val="00A70051"/>
    <w:rsid w:val="00A9347B"/>
    <w:rsid w:val="00AC33B2"/>
    <w:rsid w:val="00AC3C06"/>
    <w:rsid w:val="00AF43B5"/>
    <w:rsid w:val="00B05667"/>
    <w:rsid w:val="00BD6FDE"/>
    <w:rsid w:val="00BE4DA1"/>
    <w:rsid w:val="00BE5E14"/>
    <w:rsid w:val="00BF6D9B"/>
    <w:rsid w:val="00C10EE5"/>
    <w:rsid w:val="00C22163"/>
    <w:rsid w:val="00C22BD1"/>
    <w:rsid w:val="00C26961"/>
    <w:rsid w:val="00C50EA2"/>
    <w:rsid w:val="00C513E6"/>
    <w:rsid w:val="00C96A53"/>
    <w:rsid w:val="00CA1A92"/>
    <w:rsid w:val="00CB7D27"/>
    <w:rsid w:val="00D3558E"/>
    <w:rsid w:val="00D60BB8"/>
    <w:rsid w:val="00D6472F"/>
    <w:rsid w:val="00D717CF"/>
    <w:rsid w:val="00D76507"/>
    <w:rsid w:val="00D77B83"/>
    <w:rsid w:val="00DA2C80"/>
    <w:rsid w:val="00DD3559"/>
    <w:rsid w:val="00E47499"/>
    <w:rsid w:val="00E63331"/>
    <w:rsid w:val="00EA11AD"/>
    <w:rsid w:val="00EB4491"/>
    <w:rsid w:val="00EC3AAC"/>
    <w:rsid w:val="00EC6D58"/>
    <w:rsid w:val="00F071B9"/>
    <w:rsid w:val="00F37171"/>
    <w:rsid w:val="00F55D35"/>
    <w:rsid w:val="00F70FF6"/>
    <w:rsid w:val="00F73D3C"/>
    <w:rsid w:val="00F911E4"/>
    <w:rsid w:val="00FC0A10"/>
    <w:rsid w:val="00FE0B6C"/>
    <w:rsid w:val="00FE69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4D8EEC2F"/>
  <w15:docId w15:val="{657E7503-BA97-4741-A14C-300A7DB11F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B05667"/>
    <w:rPr>
      <w:rFonts w:ascii="Arial Narrow" w:eastAsia="Times New Roman" w:hAnsi="Arial Narrow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4351D3"/>
    <w:pPr>
      <w:keepNext/>
      <w:keepLines/>
      <w:numPr>
        <w:numId w:val="2"/>
      </w:numPr>
      <w:spacing w:before="480"/>
      <w:outlineLvl w:val="0"/>
    </w:pPr>
    <w:rPr>
      <w:rFonts w:ascii="Garamond" w:eastAsiaTheme="majorEastAsia" w:hAnsi="Garamond" w:cstheme="majorBidi"/>
      <w:b/>
      <w:bCs/>
      <w:color w:val="7B4A3A" w:themeColor="accent2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D717CF"/>
    <w:pPr>
      <w:keepNext/>
      <w:keepLines/>
      <w:numPr>
        <w:ilvl w:val="1"/>
        <w:numId w:val="2"/>
      </w:numPr>
      <w:spacing w:before="200"/>
      <w:outlineLvl w:val="1"/>
    </w:pPr>
    <w:rPr>
      <w:rFonts w:ascii="Garamond" w:eastAsiaTheme="majorEastAsia" w:hAnsi="Garamond" w:cstheme="majorBidi"/>
      <w:b/>
      <w:bCs/>
      <w:color w:val="CBA092" w:themeColor="accent2" w:themeTint="99"/>
      <w:sz w:val="24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0A7BD2"/>
    <w:pPr>
      <w:keepNext/>
      <w:keepLines/>
      <w:numPr>
        <w:ilvl w:val="2"/>
        <w:numId w:val="2"/>
      </w:numPr>
      <w:spacing w:before="200"/>
      <w:outlineLvl w:val="2"/>
    </w:pPr>
    <w:rPr>
      <w:rFonts w:asciiTheme="majorHAnsi" w:eastAsiaTheme="majorEastAsia" w:hAnsiTheme="majorHAnsi" w:cstheme="majorBidi"/>
      <w:b/>
      <w:bCs/>
      <w:color w:val="F0A22E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0A7BD2"/>
    <w:pPr>
      <w:keepNext/>
      <w:keepLines/>
      <w:numPr>
        <w:ilvl w:val="3"/>
        <w:numId w:val="2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F0A22E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0A7BD2"/>
    <w:pPr>
      <w:keepNext/>
      <w:keepLines/>
      <w:numPr>
        <w:ilvl w:val="4"/>
        <w:numId w:val="2"/>
      </w:numPr>
      <w:spacing w:before="200"/>
      <w:outlineLvl w:val="4"/>
    </w:pPr>
    <w:rPr>
      <w:rFonts w:asciiTheme="majorHAnsi" w:eastAsiaTheme="majorEastAsia" w:hAnsiTheme="majorHAnsi" w:cstheme="majorBidi"/>
      <w:color w:val="845209" w:themeColor="accent1" w:themeShade="7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0A7BD2"/>
    <w:pPr>
      <w:keepNext/>
      <w:keepLines/>
      <w:numPr>
        <w:ilvl w:val="5"/>
        <w:numId w:val="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845209" w:themeColor="accent1" w:themeShade="7F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0A7BD2"/>
    <w:pPr>
      <w:keepNext/>
      <w:keepLines/>
      <w:numPr>
        <w:ilvl w:val="6"/>
        <w:numId w:val="2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0A7BD2"/>
    <w:pPr>
      <w:keepNext/>
      <w:keepLines/>
      <w:numPr>
        <w:ilvl w:val="7"/>
        <w:numId w:val="2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0A7BD2"/>
    <w:pPr>
      <w:keepNext/>
      <w:keepLines/>
      <w:numPr>
        <w:ilvl w:val="8"/>
        <w:numId w:val="2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34B7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A34B77"/>
    <w:rPr>
      <w:rFonts w:ascii="Arial Narrow" w:eastAsia="Times New Roman" w:hAnsi="Arial Narrow"/>
      <w:sz w:val="22"/>
      <w:szCs w:val="24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A34B7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34B77"/>
    <w:rPr>
      <w:rFonts w:ascii="Arial Narrow" w:eastAsia="Times New Roman" w:hAnsi="Arial Narrow"/>
      <w:sz w:val="22"/>
      <w:szCs w:val="24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34B7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34B77"/>
    <w:rPr>
      <w:rFonts w:ascii="Tahoma" w:eastAsia="Times New Roman" w:hAnsi="Tahoma" w:cs="Tahoma"/>
      <w:sz w:val="16"/>
      <w:szCs w:val="16"/>
      <w:lang w:eastAsia="en-US"/>
    </w:rPr>
  </w:style>
  <w:style w:type="character" w:customStyle="1" w:styleId="Nadpis1Char">
    <w:name w:val="Nadpis 1 Char"/>
    <w:basedOn w:val="Predvolenpsmoodseku"/>
    <w:link w:val="Nadpis1"/>
    <w:uiPriority w:val="9"/>
    <w:rsid w:val="004351D3"/>
    <w:rPr>
      <w:rFonts w:ascii="Garamond" w:eastAsiaTheme="majorEastAsia" w:hAnsi="Garamond" w:cstheme="majorBidi"/>
      <w:b/>
      <w:bCs/>
      <w:color w:val="7B4A3A" w:themeColor="accent2" w:themeShade="BF"/>
      <w:sz w:val="28"/>
      <w:szCs w:val="28"/>
      <w:lang w:eastAsia="en-US"/>
    </w:rPr>
  </w:style>
  <w:style w:type="character" w:customStyle="1" w:styleId="Nadpis2Char">
    <w:name w:val="Nadpis 2 Char"/>
    <w:basedOn w:val="Predvolenpsmoodseku"/>
    <w:link w:val="Nadpis2"/>
    <w:uiPriority w:val="9"/>
    <w:rsid w:val="00D717CF"/>
    <w:rPr>
      <w:rFonts w:ascii="Garamond" w:eastAsiaTheme="majorEastAsia" w:hAnsi="Garamond" w:cstheme="majorBidi"/>
      <w:b/>
      <w:bCs/>
      <w:color w:val="CBA092" w:themeColor="accent2" w:themeTint="99"/>
      <w:sz w:val="24"/>
      <w:szCs w:val="26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rsid w:val="000A7BD2"/>
    <w:rPr>
      <w:rFonts w:asciiTheme="majorHAnsi" w:eastAsiaTheme="majorEastAsia" w:hAnsiTheme="majorHAnsi" w:cstheme="majorBidi"/>
      <w:b/>
      <w:bCs/>
      <w:color w:val="F0A22E" w:themeColor="accent1"/>
      <w:sz w:val="22"/>
      <w:szCs w:val="24"/>
      <w:lang w:eastAsia="en-US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0A7BD2"/>
    <w:rPr>
      <w:rFonts w:asciiTheme="majorHAnsi" w:eastAsiaTheme="majorEastAsia" w:hAnsiTheme="majorHAnsi" w:cstheme="majorBidi"/>
      <w:b/>
      <w:bCs/>
      <w:i/>
      <w:iCs/>
      <w:color w:val="F0A22E" w:themeColor="accent1"/>
      <w:sz w:val="22"/>
      <w:szCs w:val="24"/>
      <w:lang w:eastAsia="en-US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0A7BD2"/>
    <w:rPr>
      <w:rFonts w:asciiTheme="majorHAnsi" w:eastAsiaTheme="majorEastAsia" w:hAnsiTheme="majorHAnsi" w:cstheme="majorBidi"/>
      <w:color w:val="845209" w:themeColor="accent1" w:themeShade="7F"/>
      <w:sz w:val="22"/>
      <w:szCs w:val="24"/>
      <w:lang w:eastAsia="en-US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0A7BD2"/>
    <w:rPr>
      <w:rFonts w:asciiTheme="majorHAnsi" w:eastAsiaTheme="majorEastAsia" w:hAnsiTheme="majorHAnsi" w:cstheme="majorBidi"/>
      <w:i/>
      <w:iCs/>
      <w:color w:val="845209" w:themeColor="accent1" w:themeShade="7F"/>
      <w:sz w:val="22"/>
      <w:szCs w:val="24"/>
      <w:lang w:eastAsia="en-US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0A7BD2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0A7BD2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0A7BD2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paragraph" w:styleId="Odsekzoznamu">
    <w:name w:val="List Paragraph"/>
    <w:basedOn w:val="Normlny"/>
    <w:uiPriority w:val="34"/>
    <w:qFormat/>
    <w:rsid w:val="000A7BD2"/>
    <w:pPr>
      <w:ind w:left="720"/>
      <w:contextualSpacing/>
    </w:pPr>
  </w:style>
  <w:style w:type="paragraph" w:customStyle="1" w:styleId="TopHeader">
    <w:name w:val="Top Header"/>
    <w:basedOn w:val="Normlny"/>
    <w:qFormat/>
    <w:rsid w:val="006A061D"/>
    <w:pPr>
      <w:jc w:val="center"/>
    </w:pPr>
    <w:rPr>
      <w:b/>
      <w:bCs/>
      <w:szCs w:val="22"/>
    </w:rPr>
  </w:style>
  <w:style w:type="paragraph" w:customStyle="1" w:styleId="Value">
    <w:name w:val="Value"/>
    <w:basedOn w:val="Normlny"/>
    <w:link w:val="ValueChar"/>
    <w:uiPriority w:val="99"/>
    <w:qFormat/>
    <w:rsid w:val="006A061D"/>
    <w:pPr>
      <w:jc w:val="right"/>
    </w:pPr>
  </w:style>
  <w:style w:type="character" w:customStyle="1" w:styleId="ValueChar">
    <w:name w:val="Value Char"/>
    <w:link w:val="Value"/>
    <w:uiPriority w:val="99"/>
    <w:locked/>
    <w:rsid w:val="006A061D"/>
    <w:rPr>
      <w:rFonts w:ascii="Arial Narrow" w:eastAsia="Times New Roman" w:hAnsi="Arial Narrow"/>
      <w:sz w:val="22"/>
      <w:szCs w:val="24"/>
      <w:lang w:eastAsia="en-US"/>
    </w:rPr>
  </w:style>
  <w:style w:type="paragraph" w:styleId="Zkladntext">
    <w:name w:val="Body Text"/>
    <w:basedOn w:val="Normlny"/>
    <w:link w:val="ZkladntextChar"/>
    <w:uiPriority w:val="99"/>
    <w:rsid w:val="005179BC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5179BC"/>
    <w:rPr>
      <w:rFonts w:ascii="Times New Roman" w:eastAsia="Times New Roman" w:hAnsi="Times New Roman"/>
      <w:b/>
      <w:bCs/>
      <w:sz w:val="24"/>
      <w:szCs w:val="24"/>
      <w:lang w:eastAsia="cs-CZ"/>
    </w:rPr>
  </w:style>
  <w:style w:type="paragraph" w:customStyle="1" w:styleId="Pismenka">
    <w:name w:val="Pismenka"/>
    <w:basedOn w:val="Zkladntext"/>
    <w:rsid w:val="006712D0"/>
    <w:pPr>
      <w:numPr>
        <w:numId w:val="4"/>
      </w:numPr>
    </w:pPr>
    <w:rPr>
      <w:bCs w:val="0"/>
      <w:sz w:val="18"/>
      <w:szCs w:val="20"/>
      <w:lang w:eastAsia="en-US"/>
    </w:rPr>
  </w:style>
  <w:style w:type="paragraph" w:customStyle="1" w:styleId="ValueCentered">
    <w:name w:val="Value Centered"/>
    <w:basedOn w:val="Value"/>
    <w:link w:val="ValueCenteredChar"/>
    <w:qFormat/>
    <w:rsid w:val="00A70051"/>
    <w:pPr>
      <w:jc w:val="center"/>
    </w:pPr>
  </w:style>
  <w:style w:type="character" w:customStyle="1" w:styleId="ValueCenteredChar">
    <w:name w:val="Value Centered Char"/>
    <w:link w:val="ValueCentered"/>
    <w:locked/>
    <w:rsid w:val="00A70051"/>
    <w:rPr>
      <w:rFonts w:ascii="Arial Narrow" w:eastAsia="Times New Roman" w:hAnsi="Arial Narrow"/>
      <w:sz w:val="22"/>
      <w:szCs w:val="24"/>
      <w:lang w:eastAsia="en-US"/>
    </w:rPr>
  </w:style>
  <w:style w:type="paragraph" w:styleId="Bezriadkovania">
    <w:name w:val="No Spacing"/>
    <w:link w:val="BezriadkovaniaChar"/>
    <w:uiPriority w:val="1"/>
    <w:qFormat/>
    <w:rsid w:val="00BD6FDE"/>
    <w:rPr>
      <w:rFonts w:asciiTheme="minorHAnsi" w:eastAsiaTheme="minorEastAsia" w:hAnsiTheme="minorHAnsi" w:cstheme="minorBidi"/>
      <w:sz w:val="22"/>
      <w:szCs w:val="22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BD6FDE"/>
    <w:rPr>
      <w:rFonts w:asciiTheme="minorHAnsi" w:eastAsiaTheme="minorEastAsia" w:hAnsiTheme="minorHAnsi" w:cstheme="minorBidi"/>
      <w:sz w:val="22"/>
      <w:szCs w:val="22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BD6FDE"/>
    <w:pPr>
      <w:numPr>
        <w:numId w:val="0"/>
      </w:numPr>
      <w:spacing w:line="276" w:lineRule="auto"/>
      <w:outlineLvl w:val="9"/>
    </w:pPr>
    <w:rPr>
      <w:rFonts w:asciiTheme="majorHAnsi" w:hAnsiTheme="majorHAnsi"/>
      <w:color w:val="C77C0E" w:themeColor="accent1" w:themeShade="BF"/>
      <w:lang w:eastAsia="sk-SK"/>
    </w:rPr>
  </w:style>
  <w:style w:type="paragraph" w:styleId="Obsah1">
    <w:name w:val="toc 1"/>
    <w:basedOn w:val="Normlny"/>
    <w:next w:val="Normlny"/>
    <w:autoRedefine/>
    <w:uiPriority w:val="39"/>
    <w:unhideWhenUsed/>
    <w:rsid w:val="00BD6FDE"/>
    <w:pPr>
      <w:spacing w:after="100"/>
    </w:pPr>
  </w:style>
  <w:style w:type="paragraph" w:styleId="Obsah2">
    <w:name w:val="toc 2"/>
    <w:basedOn w:val="Normlny"/>
    <w:next w:val="Normlny"/>
    <w:autoRedefine/>
    <w:uiPriority w:val="39"/>
    <w:unhideWhenUsed/>
    <w:rsid w:val="00BD6FDE"/>
    <w:pPr>
      <w:spacing w:after="100"/>
      <w:ind w:left="220"/>
    </w:pPr>
  </w:style>
  <w:style w:type="character" w:styleId="Hypertextovprepojenie">
    <w:name w:val="Hyperlink"/>
    <w:basedOn w:val="Predvolenpsmoodseku"/>
    <w:uiPriority w:val="99"/>
    <w:unhideWhenUsed/>
    <w:rsid w:val="00BD6FDE"/>
    <w:rPr>
      <w:color w:val="AD1F1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6335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Cestovanie">
      <a:dk1>
        <a:sysClr val="windowText" lastClr="000000"/>
      </a:dk1>
      <a:lt1>
        <a:sysClr val="window" lastClr="FFFFFF"/>
      </a:lt1>
      <a:dk2>
        <a:srgbClr val="4E3B30"/>
      </a:dk2>
      <a:lt2>
        <a:srgbClr val="FBEEC9"/>
      </a:lt2>
      <a:accent1>
        <a:srgbClr val="F0A22E"/>
      </a:accent1>
      <a:accent2>
        <a:srgbClr val="A5644E"/>
      </a:accent2>
      <a:accent3>
        <a:srgbClr val="B58B80"/>
      </a:accent3>
      <a:accent4>
        <a:srgbClr val="C3986D"/>
      </a:accent4>
      <a:accent5>
        <a:srgbClr val="A19574"/>
      </a:accent5>
      <a:accent6>
        <a:srgbClr val="C17529"/>
      </a:accent6>
      <a:hlink>
        <a:srgbClr val="AD1F1F"/>
      </a:hlink>
      <a:folHlink>
        <a:srgbClr val="FFC42F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2016-12-31T00:00:00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868A8A62-9866-431A-806E-A801CB36BA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1924</Words>
  <Characters>10970</Characters>
  <Application>Microsoft Office Word</Application>
  <DocSecurity>0</DocSecurity>
  <Lines>91</Lines>
  <Paragraphs>25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ELMATO, s.r.o.</Company>
  <LinksUpToDate>false</LinksUpToDate>
  <CharactersWithSpaces>12869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subject>Individuálnej účtovnej závierky</dc:subject>
  <dc:creator>Zostavenej k</dc:creator>
  <cp:lastModifiedBy>Miroslav Kuklis</cp:lastModifiedBy>
  <cp:revision>2</cp:revision>
  <cp:lastPrinted>2014-06-13T12:01:00Z</cp:lastPrinted>
  <dcterms:created xsi:type="dcterms:W3CDTF">2017-06-29T17:14:00Z</dcterms:created>
  <dcterms:modified xsi:type="dcterms:W3CDTF">2017-06-29T17:14:00Z</dcterms:modified>
</cp:coreProperties>
</file>