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caps/>
          <w:szCs w:val="24"/>
          <w:lang w:eastAsia="en-US"/>
        </w:rPr>
        <w:id w:val="-1322184635"/>
        <w:docPartObj>
          <w:docPartGallery w:val="Cover Pages"/>
          <w:docPartUnique/>
        </w:docPartObj>
      </w:sdtPr>
      <w:sdtEndPr>
        <w:rPr>
          <w:rFonts w:ascii="Arial Narrow" w:eastAsia="Times New Roman" w:hAnsi="Arial Narrow" w:cs="Times New Roman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0"/>
          </w:tblGrid>
          <w:tr w:rsidR="00BD6FDE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Cs w:val="24"/>
                  <w:lang w:eastAsia="en-US"/>
                </w:rPr>
                <w:alias w:val="Spoločnosť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Cs w:val="22"/>
                  <w:lang w:eastAsia="sk-SK"/>
                </w:rPr>
              </w:sdtEndPr>
              <w:sdtContent>
                <w:tc>
                  <w:tcPr>
                    <w:tcW w:w="5000" w:type="pct"/>
                  </w:tcPr>
                  <w:p w:rsidR="00BD6FDE" w:rsidRDefault="00C96A53" w:rsidP="00C96A53">
                    <w:pPr>
                      <w:pStyle w:val="Bezriadkovania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ELMATO</w:t>
                    </w:r>
                    <w:r w:rsidR="00711F87"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, </w:t>
                    </w: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s.r.o</w:t>
                    </w:r>
                    <w:r w:rsidR="00711F87">
                      <w:rPr>
                        <w:rFonts w:asciiTheme="majorHAnsi" w:eastAsiaTheme="majorEastAsia" w:hAnsiTheme="majorHAnsi" w:cstheme="majorBidi"/>
                        <w:caps/>
                      </w:rPr>
                      <w:t>.</w:t>
                    </w:r>
                  </w:p>
                </w:tc>
              </w:sdtContent>
            </w:sdt>
          </w:tr>
          <w:tr w:rsidR="00BD6FDE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olor w:val="523227" w:themeColor="accent2" w:themeShade="80"/>
                  <w:sz w:val="80"/>
                  <w:szCs w:val="80"/>
                </w:rPr>
                <w:alias w:val="Názov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F0A22E" w:themeColor="accent1"/>
                    </w:tcBorders>
                    <w:vAlign w:val="center"/>
                  </w:tcPr>
                  <w:p w:rsidR="00BD6FDE" w:rsidRDefault="00BD6FDE" w:rsidP="00BD6FDE">
                    <w:pPr>
                      <w:pStyle w:val="Bezriadkovania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BD6FDE">
                      <w:rPr>
                        <w:rFonts w:asciiTheme="majorHAnsi" w:eastAsiaTheme="majorEastAsia" w:hAnsiTheme="majorHAnsi" w:cstheme="majorBidi"/>
                        <w:color w:val="523227" w:themeColor="accent2" w:themeShade="80"/>
                        <w:sz w:val="80"/>
                        <w:szCs w:val="80"/>
                      </w:rPr>
                      <w:t>POZNÁMKY</w:t>
                    </w:r>
                  </w:p>
                </w:tc>
              </w:sdtContent>
            </w:sdt>
          </w:tr>
          <w:tr w:rsidR="00BD6FDE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olor w:val="7B4A3A" w:themeColor="accent2" w:themeShade="BF"/>
                  <w:sz w:val="44"/>
                  <w:szCs w:val="44"/>
                </w:rPr>
                <w:alias w:val="Podnadpis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F0A22E" w:themeColor="accent1"/>
                    </w:tcBorders>
                    <w:vAlign w:val="center"/>
                  </w:tcPr>
                  <w:p w:rsidR="00BD6FDE" w:rsidRDefault="00BD6FDE" w:rsidP="00BD6FDE">
                    <w:pPr>
                      <w:pStyle w:val="Bezriadkovania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 w:rsidRPr="00BD6FDE">
                      <w:rPr>
                        <w:rFonts w:asciiTheme="majorHAnsi" w:eastAsiaTheme="majorEastAsia" w:hAnsiTheme="majorHAnsi" w:cstheme="majorBidi"/>
                        <w:color w:val="7B4A3A" w:themeColor="accent2" w:themeShade="BF"/>
                        <w:sz w:val="44"/>
                        <w:szCs w:val="44"/>
                      </w:rPr>
                      <w:t>Individuálnej účtovnej závierky</w:t>
                    </w:r>
                  </w:p>
                </w:tc>
              </w:sdtContent>
            </w:sdt>
          </w:tr>
          <w:tr w:rsidR="00BD6FDE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BD6FDE" w:rsidRDefault="00BD6FDE">
                <w:pPr>
                  <w:pStyle w:val="Bezriadkovania"/>
                  <w:jc w:val="center"/>
                </w:pPr>
              </w:p>
            </w:tc>
          </w:tr>
          <w:tr w:rsidR="00BD6FDE">
            <w:trPr>
              <w:trHeight w:val="360"/>
              <w:jc w:val="center"/>
            </w:trPr>
            <w:sdt>
              <w:sdtPr>
                <w:rPr>
                  <w:bCs/>
                </w:rPr>
                <w:alias w:val="Auto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BD6FDE" w:rsidRPr="00BD6FDE" w:rsidRDefault="0060015B" w:rsidP="00BD6FDE">
                    <w:pPr>
                      <w:pStyle w:val="Bezriadkovania"/>
                      <w:jc w:val="center"/>
                      <w:rPr>
                        <w:bCs/>
                      </w:rPr>
                    </w:pPr>
                    <w:r w:rsidRPr="00BD6FDE">
                      <w:rPr>
                        <w:bCs/>
                      </w:rPr>
                      <w:t>Z</w:t>
                    </w:r>
                    <w:r w:rsidR="00BD6FDE" w:rsidRPr="00BD6FDE">
                      <w:rPr>
                        <w:bCs/>
                      </w:rPr>
                      <w:t>ostavenej</w:t>
                    </w:r>
                    <w:r>
                      <w:rPr>
                        <w:bCs/>
                      </w:rPr>
                      <w:t xml:space="preserve"> k</w:t>
                    </w:r>
                  </w:p>
                </w:tc>
              </w:sdtContent>
            </w:sdt>
          </w:tr>
          <w:tr w:rsidR="00BD6FDE">
            <w:trPr>
              <w:trHeight w:val="360"/>
              <w:jc w:val="center"/>
            </w:trPr>
            <w:sdt>
              <w:sdtPr>
                <w:rPr>
                  <w:bCs/>
                </w:rPr>
                <w:alias w:val="Dátum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6-12-31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BD6FDE" w:rsidRPr="00BD6FDE" w:rsidRDefault="00BD6FDE" w:rsidP="000A128E">
                    <w:pPr>
                      <w:pStyle w:val="Bezriadkovania"/>
                      <w:jc w:val="center"/>
                      <w:rPr>
                        <w:bCs/>
                      </w:rPr>
                    </w:pPr>
                    <w:r w:rsidRPr="00BD6FDE">
                      <w:rPr>
                        <w:bCs/>
                      </w:rPr>
                      <w:t>31. 12. 201</w:t>
                    </w:r>
                    <w:r w:rsidR="00AC3C06">
                      <w:rPr>
                        <w:bCs/>
                      </w:rPr>
                      <w:t>6</w:t>
                    </w:r>
                  </w:p>
                </w:tc>
              </w:sdtContent>
            </w:sdt>
          </w:tr>
        </w:tbl>
        <w:p w:rsidR="00BD6FDE" w:rsidRDefault="00BD6FDE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0"/>
          </w:tblGrid>
          <w:tr w:rsidR="00BD6FDE">
            <w:tc>
              <w:tcPr>
                <w:tcW w:w="5000" w:type="pct"/>
              </w:tcPr>
              <w:p w:rsidR="00BD6FDE" w:rsidRDefault="00BD6FDE" w:rsidP="000A128E">
                <w:pPr>
                  <w:pStyle w:val="Bezriadkovania"/>
                  <w:jc w:val="center"/>
                </w:pPr>
              </w:p>
            </w:tc>
          </w:tr>
        </w:tbl>
        <w:p w:rsidR="00BD6FDE" w:rsidRPr="00D3558E" w:rsidRDefault="00D3558E" w:rsidP="00D3558E">
          <w:pPr>
            <w:jc w:val="center"/>
            <w:rPr>
              <w:rFonts w:ascii="Garamond" w:hAnsi="Garamond"/>
              <w:sz w:val="20"/>
              <w:szCs w:val="20"/>
            </w:rPr>
          </w:pPr>
          <w:r w:rsidRPr="001C4E85">
            <w:rPr>
              <w:rFonts w:ascii="Garamond" w:hAnsi="Garamond"/>
              <w:sz w:val="20"/>
              <w:szCs w:val="20"/>
            </w:rPr>
            <w:t>Údaje sú uvedené v </w:t>
          </w:r>
          <w:r w:rsidR="001C4E85" w:rsidRPr="001C4E85">
            <w:rPr>
              <w:rFonts w:ascii="Garamond" w:hAnsi="Garamond"/>
              <w:sz w:val="20"/>
              <w:szCs w:val="20"/>
            </w:rPr>
            <w:t xml:space="preserve">celých € </w:t>
          </w:r>
        </w:p>
        <w:p w:rsidR="00BD6FDE" w:rsidRDefault="00BD6FDE">
          <w:r>
            <w:br w:type="page"/>
          </w:r>
        </w:p>
      </w:sdtContent>
    </w:sdt>
    <w:p w:rsidR="00550965" w:rsidRDefault="00550965"/>
    <w:sdt>
      <w:sdtPr>
        <w:rPr>
          <w:rFonts w:ascii="Arial Narrow" w:eastAsia="Times New Roman" w:hAnsi="Arial Narrow" w:cs="Times New Roman"/>
          <w:b w:val="0"/>
          <w:bCs w:val="0"/>
          <w:color w:val="auto"/>
          <w:sz w:val="22"/>
          <w:szCs w:val="24"/>
          <w:lang w:eastAsia="en-US"/>
        </w:rPr>
        <w:id w:val="351153638"/>
        <w:docPartObj>
          <w:docPartGallery w:val="Table of Contents"/>
          <w:docPartUnique/>
        </w:docPartObj>
      </w:sdtPr>
      <w:sdtEndPr/>
      <w:sdtContent>
        <w:p w:rsidR="00BD6FDE" w:rsidRDefault="00BD6FDE">
          <w:pPr>
            <w:pStyle w:val="Hlavikaobsahu"/>
          </w:pPr>
          <w:r w:rsidRPr="00EC6D58">
            <w:t>Obsah</w:t>
          </w:r>
          <w:r w:rsidR="00BE4DA1" w:rsidRPr="00BE4DA1">
            <w:rPr>
              <w:highlight w:val="yellow"/>
            </w:rPr>
            <w:t xml:space="preserve"> </w:t>
          </w:r>
        </w:p>
        <w:p w:rsidR="00AC3C06" w:rsidRDefault="00E47499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r>
            <w:fldChar w:fldCharType="begin"/>
          </w:r>
          <w:r w:rsidR="00BD6FDE">
            <w:instrText xml:space="preserve"> TOC \o "1-3" \h \z \u </w:instrText>
          </w:r>
          <w:r>
            <w:fldChar w:fldCharType="separate"/>
          </w:r>
          <w:hyperlink w:anchor="_Toc486526975" w:history="1">
            <w:r w:rsidR="00AC3C06" w:rsidRPr="00E52C94">
              <w:rPr>
                <w:rStyle w:val="Hypertextovprepojenie"/>
                <w:rFonts w:eastAsiaTheme="majorEastAsia"/>
                <w:noProof/>
              </w:rPr>
              <w:t>A.</w:t>
            </w:r>
            <w:r w:rsidR="00AC3C06"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="00AC3C06" w:rsidRPr="00E52C94">
              <w:rPr>
                <w:rStyle w:val="Hypertextovprepojenie"/>
                <w:rFonts w:eastAsiaTheme="majorEastAsia"/>
                <w:noProof/>
              </w:rPr>
              <w:t>INFORMÁCIE O ÚČTOVNEJ JEDNOTKE</w:t>
            </w:r>
            <w:r w:rsidR="00AC3C06">
              <w:rPr>
                <w:noProof/>
                <w:webHidden/>
              </w:rPr>
              <w:tab/>
            </w:r>
            <w:r w:rsidR="00AC3C06">
              <w:rPr>
                <w:noProof/>
                <w:webHidden/>
              </w:rPr>
              <w:fldChar w:fldCharType="begin"/>
            </w:r>
            <w:r w:rsidR="00AC3C06">
              <w:rPr>
                <w:noProof/>
                <w:webHidden/>
              </w:rPr>
              <w:instrText xml:space="preserve"> PAGEREF _Toc486526975 \h </w:instrText>
            </w:r>
            <w:r w:rsidR="00AC3C06">
              <w:rPr>
                <w:noProof/>
                <w:webHidden/>
              </w:rPr>
            </w:r>
            <w:r w:rsidR="00AC3C06">
              <w:rPr>
                <w:noProof/>
                <w:webHidden/>
              </w:rPr>
              <w:fldChar w:fldCharType="separate"/>
            </w:r>
            <w:r w:rsidR="00AC3C06">
              <w:rPr>
                <w:noProof/>
                <w:webHidden/>
              </w:rPr>
              <w:t>2</w:t>
            </w:r>
            <w:r w:rsidR="00AC3C06"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76" w:history="1">
            <w:r w:rsidRPr="00E52C94">
              <w:rPr>
                <w:rStyle w:val="Hypertextovprepojenie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OBCHODNÉ MENO A SÍDLO SPOLOČNOSTI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77" w:history="1">
            <w:r w:rsidRPr="00E52C94">
              <w:rPr>
                <w:rStyle w:val="Hypertextovprepojenie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HLAVNÉ ČINNOSTI SPOLOČNOSTI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78" w:history="1">
            <w:r w:rsidRPr="00E52C94">
              <w:rPr>
                <w:rStyle w:val="Hypertextovprepojenie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PRIEMERNÝ POČET ZAMESTNANCOV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79" w:history="1">
            <w:r w:rsidRPr="00E52C94">
              <w:rPr>
                <w:rStyle w:val="Hypertextovprepojenie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PRÁVNY DÔVOD NA ZOSTAVENIE ÚČTOVNEJ ZÁVIERKY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0" w:history="1">
            <w:r w:rsidRPr="00E52C94">
              <w:rPr>
                <w:rStyle w:val="Hypertextovprepojenie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DÁTUM SCHVÁLENIA ÚČTOVNEJ ZÁVIERKY ZA PREDCHÁDZAJÚCE ÚČTOVNÉ OBDOBIE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1" w:history="1">
            <w:r w:rsidRPr="00E52C94">
              <w:rPr>
                <w:rStyle w:val="Hypertextovprepojenie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ZVEREJNENIE ÚČTOVNEJ ZÁVIERKY ZA PREDCHÁDZAJÚCE ÚČTOVNÉ OBDOBIE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2" w:history="1">
            <w:r w:rsidRPr="00E52C94">
              <w:rPr>
                <w:rStyle w:val="Hypertextovprepojenie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RUČENIE V INÝCH ÚČTOVNÝCH JEDNOTKÁCH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3" w:history="1">
            <w:r w:rsidRPr="00E52C94">
              <w:rPr>
                <w:rStyle w:val="Hypertextovprepojenie"/>
                <w:rFonts w:eastAsiaTheme="majorEastAsia"/>
                <w:noProof/>
              </w:rPr>
              <w:t>B.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SPOLOČNÍKOCH ÚČTOVNEJ JEDNOTKY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4" w:history="1">
            <w:r w:rsidRPr="00E52C94">
              <w:rPr>
                <w:rStyle w:val="Hypertextovprepojenie"/>
                <w:rFonts w:eastAsiaTheme="majorEastAsia"/>
                <w:noProof/>
              </w:rPr>
              <w:t>C.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KONSOLIDOVANOM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5" w:history="1">
            <w:r w:rsidRPr="00E52C94">
              <w:rPr>
                <w:rStyle w:val="Hypertextovprepojenie"/>
                <w:rFonts w:eastAsiaTheme="majorEastAsia"/>
                <w:noProof/>
              </w:rPr>
              <w:t>D.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ÚČTOVNÝCH ZÁSADÁCH A ÚČTOVNÝCH METÓDACH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6" w:history="1">
            <w:r w:rsidRPr="00E52C94">
              <w:rPr>
                <w:rStyle w:val="Hypertextovprepojenie"/>
                <w:rFonts w:eastAsiaTheme="majorEastAsia"/>
                <w:noProof/>
              </w:rPr>
              <w:t>E.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ÚDAJOCH NA STRANE AKTÍV SÚVAHY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7" w:history="1">
            <w:r w:rsidRPr="00E52C94">
              <w:rPr>
                <w:rStyle w:val="Hypertextovprepojenie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DLHODOBÝ NEHMOTNÝ A DLHODOBÝ HMOTNÝ 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8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ZÁSOBY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89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0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FINANČNÉ ÚČTY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1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F.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FORMÁCIE O ÚDAJOCH NA STRANE PASÍV SÚVAHY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2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VLASTNÉ IMANIE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3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REZERVY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4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5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G.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INFORMÁCIE O VÝNOSOCH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6" w:history="1">
            <w:r w:rsidRPr="00E52C94">
              <w:rPr>
                <w:rStyle w:val="Hypertextovprepojenie"/>
                <w:rFonts w:eastAsiaTheme="majorEastAsia"/>
                <w:noProof/>
              </w:rPr>
              <w:t>H.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NÁKLADOCH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7" w:history="1">
            <w:r w:rsidRPr="00E52C94">
              <w:rPr>
                <w:rStyle w:val="Hypertextovprepojenie"/>
                <w:rFonts w:eastAsiaTheme="majorEastAsia"/>
                <w:noProof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Príjmoch a výhodách Štatutárnych orgánov a členov dozornej rady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8" w:history="1">
            <w:r w:rsidRPr="00E52C94">
              <w:rPr>
                <w:rStyle w:val="Hypertextovprepojenie"/>
                <w:rFonts w:eastAsiaTheme="majorEastAsia"/>
                <w:noProof/>
              </w:rPr>
              <w:t>J.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INFORMÁCIE O ÚDAJOCH NA PODSÚVAHOVÝCH ÚČTOCH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6999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K.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INFORMÁCIE O INÝCH AKTÍVACH A INÝCH PASÍVACH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_Toc486526999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7000" w:history="1">
            <w:r w:rsidRPr="00E52C94">
              <w:rPr>
                <w:rStyle w:val="Hypertextovprepojenie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PODMIENENÉ 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_Toc486527000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7001" w:history="1">
            <w:r w:rsidRPr="00E52C94">
              <w:rPr>
                <w:rStyle w:val="Hypertextovprepojenie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OSTATNÉ FINANČNÉ POVINNOSTI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_Toc486527001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2"/>
            <w:tabs>
              <w:tab w:val="left" w:pos="66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7002" w:history="1">
            <w:r w:rsidRPr="00E52C94">
              <w:rPr>
                <w:rStyle w:val="Hypertextovprepojenie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PODMIENENÝ 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_Toc486527002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7003" w:history="1"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L.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  <w:lang w:eastAsia="cs-CZ"/>
              </w:rPr>
              <w:t>INFORMÁCIE O SKUTOČNOSTIACH, KTORÉ NASTALI PO DNI, KU KTORÉMU SA ZOSTAVUJE ÚČTOVNÁ ZÁVIERKA, DO DŇA ZOSTAVENIA ÚČTOVNEJ ZÁVIERKY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_Toc486527003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3C06" w:rsidRDefault="00AC3C06">
          <w:pPr>
            <w:pStyle w:val="Obsah1"/>
            <w:tabs>
              <w:tab w:val="left" w:pos="44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Cs w:val="22"/>
              <w:lang w:eastAsia="sk-SK"/>
            </w:rPr>
          </w:pPr>
          <w:hyperlink w:anchor="_Toc486527004" w:history="1">
            <w:r w:rsidRPr="00E52C94">
              <w:rPr>
                <w:rStyle w:val="Hypertextovprepojenie"/>
                <w:rFonts w:eastAsiaTheme="majorEastAsia"/>
                <w:noProof/>
              </w:rPr>
              <w:t>M.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sk-SK"/>
              </w:rPr>
              <w:tab/>
            </w:r>
            <w:r w:rsidRPr="00E52C94">
              <w:rPr>
                <w:rStyle w:val="Hypertextovprepojenie"/>
                <w:rFonts w:eastAsiaTheme="majorEastAsia"/>
                <w:noProof/>
              </w:rPr>
              <w:t>PREHĽAD PEŇAŽNÝCH TOKOV K 31. DECEMBRU 2016 PRI POUŽITÍ NEPRIAMEJ METÓDY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_Toc486527004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6FDE" w:rsidRDefault="00E47499">
          <w:r>
            <w:rPr>
              <w:b/>
              <w:bCs/>
            </w:rPr>
            <w:fldChar w:fldCharType="end"/>
          </w:r>
        </w:p>
      </w:sdtContent>
    </w:sdt>
    <w:p w:rsidR="00B05667" w:rsidRDefault="00B05667"/>
    <w:p w:rsidR="00B05667" w:rsidRDefault="00B05667"/>
    <w:p w:rsidR="00B05667" w:rsidRDefault="00B05667"/>
    <w:p w:rsidR="00B05667" w:rsidRDefault="00B05667"/>
    <w:p w:rsidR="000A7BD2" w:rsidRPr="000A7BD2" w:rsidRDefault="000A7BD2" w:rsidP="000A7BD2">
      <w:pPr>
        <w:pStyle w:val="Odsekzoznamu"/>
        <w:keepNext/>
        <w:keepLines/>
        <w:numPr>
          <w:ilvl w:val="0"/>
          <w:numId w:val="1"/>
        </w:numPr>
        <w:spacing w:before="48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C77C0E" w:themeColor="accent1" w:themeShade="BF"/>
          <w:sz w:val="28"/>
          <w:szCs w:val="28"/>
        </w:rPr>
      </w:pPr>
      <w:bookmarkStart w:id="0" w:name="_Toc379358777"/>
      <w:bookmarkStart w:id="1" w:name="_Toc379358814"/>
      <w:bookmarkStart w:id="2" w:name="_Toc379361621"/>
      <w:bookmarkStart w:id="3" w:name="_Toc379361655"/>
      <w:bookmarkStart w:id="4" w:name="_Toc379361710"/>
      <w:bookmarkStart w:id="5" w:name="_Toc379365174"/>
      <w:bookmarkStart w:id="6" w:name="_Toc379785972"/>
      <w:bookmarkStart w:id="7" w:name="_Toc379786004"/>
      <w:bookmarkStart w:id="8" w:name="_Toc379786341"/>
      <w:bookmarkStart w:id="9" w:name="_Toc48652697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0A7BD2" w:rsidRPr="000A7BD2" w:rsidRDefault="000A7BD2" w:rsidP="000A7BD2">
      <w:pPr>
        <w:pStyle w:val="Nadpis1"/>
      </w:pPr>
      <w:bookmarkStart w:id="10" w:name="_Toc486526975"/>
      <w:r w:rsidRPr="000A7BD2">
        <w:t>INFORMÁCIE O ÚČTOVNEJ JEDNOTKE</w:t>
      </w:r>
      <w:bookmarkEnd w:id="10"/>
    </w:p>
    <w:p w:rsidR="000A7BD2" w:rsidRDefault="000A7BD2" w:rsidP="000A7BD2"/>
    <w:p w:rsidR="000A7BD2" w:rsidRDefault="00D717CF" w:rsidP="000A7BD2">
      <w:pPr>
        <w:pStyle w:val="Nadpis2"/>
      </w:pPr>
      <w:bookmarkStart w:id="11" w:name="_Toc486526976"/>
      <w:r>
        <w:t>OBCHODNÉ MENO A SÍDLO SPOLOČNOSTI</w:t>
      </w:r>
      <w:bookmarkEnd w:id="11"/>
    </w:p>
    <w:p w:rsidR="00D717CF" w:rsidRDefault="00D717CF" w:rsidP="00D717CF"/>
    <w:p w:rsidR="00D717CF" w:rsidRDefault="00C96A53" w:rsidP="00D717C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ELMATO</w:t>
      </w:r>
      <w:r w:rsidR="00711F87">
        <w:rPr>
          <w:rFonts w:ascii="Garamond" w:hAnsi="Garamond"/>
          <w:sz w:val="20"/>
          <w:szCs w:val="20"/>
        </w:rPr>
        <w:t>, s.r.o.</w:t>
      </w:r>
    </w:p>
    <w:p w:rsidR="00711F87" w:rsidRDefault="00C96A53" w:rsidP="00D717C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Lipová 5155/81</w:t>
      </w:r>
    </w:p>
    <w:p w:rsidR="00711F87" w:rsidRDefault="00C96A53" w:rsidP="00D717C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900 27  Bernolákovo</w:t>
      </w:r>
    </w:p>
    <w:p w:rsidR="00D717CF" w:rsidRDefault="00D717CF" w:rsidP="00D717CF">
      <w:pPr>
        <w:rPr>
          <w:rFonts w:ascii="Garamond" w:hAnsi="Garamond"/>
          <w:sz w:val="20"/>
          <w:szCs w:val="20"/>
        </w:rPr>
      </w:pPr>
    </w:p>
    <w:p w:rsidR="00D717CF" w:rsidRDefault="00D717CF" w:rsidP="00D717CF">
      <w:pPr>
        <w:jc w:val="both"/>
        <w:rPr>
          <w:rFonts w:ascii="Garamond" w:hAnsi="Garamond"/>
          <w:sz w:val="20"/>
          <w:szCs w:val="20"/>
        </w:rPr>
      </w:pPr>
      <w:r w:rsidRPr="00D717CF">
        <w:rPr>
          <w:rFonts w:ascii="Garamond" w:hAnsi="Garamond"/>
          <w:sz w:val="20"/>
          <w:szCs w:val="20"/>
        </w:rPr>
        <w:t xml:space="preserve">Spoločnosť </w:t>
      </w:r>
      <w:r w:rsidR="00C96A53">
        <w:rPr>
          <w:rFonts w:ascii="Garamond" w:hAnsi="Garamond"/>
          <w:sz w:val="20"/>
          <w:szCs w:val="20"/>
        </w:rPr>
        <w:t>ELMATO</w:t>
      </w:r>
      <w:r w:rsidRPr="00D717CF">
        <w:rPr>
          <w:rFonts w:ascii="Garamond" w:hAnsi="Garamond"/>
          <w:sz w:val="20"/>
          <w:szCs w:val="20"/>
        </w:rPr>
        <w:t xml:space="preserve">, s.r.o. (ďalej len Spoločnosť) bola založená </w:t>
      </w:r>
      <w:r w:rsidR="00711F87">
        <w:rPr>
          <w:rFonts w:ascii="Garamond" w:hAnsi="Garamond"/>
          <w:sz w:val="20"/>
          <w:szCs w:val="20"/>
        </w:rPr>
        <w:t>Zakladateľskou listinou</w:t>
      </w:r>
      <w:r w:rsidRPr="00D717CF">
        <w:rPr>
          <w:rFonts w:ascii="Garamond" w:hAnsi="Garamond"/>
          <w:sz w:val="20"/>
          <w:szCs w:val="20"/>
        </w:rPr>
        <w:t xml:space="preserve"> dňa   </w:t>
      </w:r>
      <w:r w:rsidR="00C22163">
        <w:rPr>
          <w:rFonts w:ascii="Garamond" w:hAnsi="Garamond"/>
          <w:sz w:val="20"/>
          <w:szCs w:val="20"/>
        </w:rPr>
        <w:t>11</w:t>
      </w:r>
      <w:r w:rsidRPr="00D717CF">
        <w:rPr>
          <w:rFonts w:ascii="Garamond" w:hAnsi="Garamond"/>
          <w:sz w:val="20"/>
          <w:szCs w:val="20"/>
        </w:rPr>
        <w:t xml:space="preserve">. </w:t>
      </w:r>
      <w:r w:rsidR="00C22163">
        <w:rPr>
          <w:rFonts w:ascii="Garamond" w:hAnsi="Garamond"/>
          <w:sz w:val="20"/>
          <w:szCs w:val="20"/>
        </w:rPr>
        <w:t>septembra</w:t>
      </w:r>
      <w:r w:rsidRPr="00D717CF">
        <w:rPr>
          <w:rFonts w:ascii="Garamond" w:hAnsi="Garamond"/>
          <w:sz w:val="20"/>
          <w:szCs w:val="20"/>
        </w:rPr>
        <w:t xml:space="preserve"> 20</w:t>
      </w:r>
      <w:r w:rsidR="00711F87">
        <w:rPr>
          <w:rFonts w:ascii="Garamond" w:hAnsi="Garamond"/>
          <w:sz w:val="20"/>
          <w:szCs w:val="20"/>
        </w:rPr>
        <w:t>13</w:t>
      </w:r>
      <w:r w:rsidR="00C22163">
        <w:rPr>
          <w:rFonts w:ascii="Garamond" w:hAnsi="Garamond"/>
          <w:sz w:val="20"/>
          <w:szCs w:val="20"/>
        </w:rPr>
        <w:t xml:space="preserve"> a dodatkom č. 1 k zakladateľskej listine zo dňa 30. septembra 2013</w:t>
      </w:r>
      <w:r w:rsidRPr="00D717CF">
        <w:rPr>
          <w:rFonts w:ascii="Garamond" w:hAnsi="Garamond"/>
          <w:sz w:val="20"/>
          <w:szCs w:val="20"/>
        </w:rPr>
        <w:t xml:space="preserve"> a do obc</w:t>
      </w:r>
      <w:r w:rsidR="00C96A53">
        <w:rPr>
          <w:rFonts w:ascii="Garamond" w:hAnsi="Garamond"/>
          <w:sz w:val="20"/>
          <w:szCs w:val="20"/>
        </w:rPr>
        <w:t>hodného registra bola zapísaná 09</w:t>
      </w:r>
      <w:r w:rsidRPr="00D717CF">
        <w:rPr>
          <w:rFonts w:ascii="Garamond" w:hAnsi="Garamond"/>
          <w:sz w:val="20"/>
          <w:szCs w:val="20"/>
        </w:rPr>
        <w:t xml:space="preserve">. </w:t>
      </w:r>
      <w:r w:rsidR="00711F87">
        <w:rPr>
          <w:rFonts w:ascii="Garamond" w:hAnsi="Garamond"/>
          <w:sz w:val="20"/>
          <w:szCs w:val="20"/>
        </w:rPr>
        <w:t>novembra</w:t>
      </w:r>
      <w:r w:rsidRPr="00D717CF">
        <w:rPr>
          <w:rFonts w:ascii="Garamond" w:hAnsi="Garamond"/>
          <w:sz w:val="20"/>
          <w:szCs w:val="20"/>
        </w:rPr>
        <w:t xml:space="preserve"> 20</w:t>
      </w:r>
      <w:r w:rsidR="00711F87">
        <w:rPr>
          <w:rFonts w:ascii="Garamond" w:hAnsi="Garamond"/>
          <w:sz w:val="20"/>
          <w:szCs w:val="20"/>
        </w:rPr>
        <w:t>13</w:t>
      </w:r>
      <w:r w:rsidRPr="00D717CF">
        <w:rPr>
          <w:rFonts w:ascii="Garamond" w:hAnsi="Garamond"/>
          <w:sz w:val="20"/>
          <w:szCs w:val="20"/>
        </w:rPr>
        <w:t xml:space="preserve"> - Obchodný register Okresného súdu Bratislava I. oddiel Sro, vložka </w:t>
      </w:r>
      <w:r w:rsidR="00711F87">
        <w:rPr>
          <w:rFonts w:ascii="Garamond" w:hAnsi="Garamond"/>
          <w:sz w:val="20"/>
          <w:szCs w:val="20"/>
        </w:rPr>
        <w:t>94</w:t>
      </w:r>
      <w:r w:rsidR="00C96A53">
        <w:rPr>
          <w:rFonts w:ascii="Garamond" w:hAnsi="Garamond"/>
          <w:sz w:val="20"/>
          <w:szCs w:val="20"/>
        </w:rPr>
        <w:t>097</w:t>
      </w:r>
      <w:r w:rsidRPr="00D717CF">
        <w:rPr>
          <w:rFonts w:ascii="Garamond" w:hAnsi="Garamond"/>
          <w:sz w:val="20"/>
          <w:szCs w:val="20"/>
        </w:rPr>
        <w:t>/B</w:t>
      </w:r>
      <w:r>
        <w:rPr>
          <w:rFonts w:ascii="Garamond" w:hAnsi="Garamond"/>
          <w:sz w:val="20"/>
          <w:szCs w:val="20"/>
        </w:rPr>
        <w:t>.</w:t>
      </w:r>
    </w:p>
    <w:p w:rsidR="00D717CF" w:rsidRDefault="00D717CF" w:rsidP="00D717CF">
      <w:pPr>
        <w:jc w:val="both"/>
        <w:rPr>
          <w:rFonts w:ascii="Garamond" w:hAnsi="Garamond"/>
          <w:sz w:val="20"/>
          <w:szCs w:val="20"/>
        </w:rPr>
      </w:pPr>
    </w:p>
    <w:p w:rsidR="00D717CF" w:rsidRDefault="00D717CF" w:rsidP="00D717CF">
      <w:pPr>
        <w:pStyle w:val="Nadpis2"/>
      </w:pPr>
      <w:bookmarkStart w:id="12" w:name="_Toc486526977"/>
      <w:r>
        <w:t>HLAVNÉ ČINNOSTI SPOLOČNOSTI</w:t>
      </w:r>
      <w:bookmarkEnd w:id="12"/>
    </w:p>
    <w:p w:rsidR="00D717CF" w:rsidRDefault="00D717CF" w:rsidP="00D717CF"/>
    <w:p w:rsidR="00D717CF" w:rsidRDefault="00D717CF" w:rsidP="00D717C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Hlavnými činnosťami spoločnosti sú:</w:t>
      </w:r>
    </w:p>
    <w:p w:rsidR="00D717CF" w:rsidRDefault="00711F87" w:rsidP="00D717CF">
      <w:pPr>
        <w:pStyle w:val="Odsekzoznamu"/>
        <w:numPr>
          <w:ilvl w:val="0"/>
          <w:numId w:val="3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Poradenská činnosť</w:t>
      </w:r>
    </w:p>
    <w:p w:rsidR="00D717CF" w:rsidRDefault="00711F87" w:rsidP="00D717CF">
      <w:pPr>
        <w:pStyle w:val="Odsekzoznamu"/>
        <w:numPr>
          <w:ilvl w:val="0"/>
          <w:numId w:val="3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Počítačové služby</w:t>
      </w:r>
    </w:p>
    <w:p w:rsidR="00C96A53" w:rsidRDefault="00C96A53" w:rsidP="00D717CF">
      <w:pPr>
        <w:pStyle w:val="Odsekzoznamu"/>
        <w:numPr>
          <w:ilvl w:val="0"/>
          <w:numId w:val="3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Kúpa tovaru na účely jeho predaja konečnému spotrebiteľovi</w:t>
      </w:r>
    </w:p>
    <w:p w:rsidR="00D717CF" w:rsidRDefault="00D717CF" w:rsidP="00D717CF">
      <w:pPr>
        <w:rPr>
          <w:rFonts w:ascii="Garamond" w:hAnsi="Garamond"/>
          <w:sz w:val="20"/>
          <w:szCs w:val="20"/>
        </w:rPr>
      </w:pPr>
    </w:p>
    <w:p w:rsidR="00D717CF" w:rsidRDefault="0092736E" w:rsidP="0092736E">
      <w:pPr>
        <w:pStyle w:val="Nadpis2"/>
      </w:pPr>
      <w:bookmarkStart w:id="13" w:name="_Toc486526978"/>
      <w:r>
        <w:t>PRIEMERNÝ POČET ZAMESTNANCOV</w:t>
      </w:r>
      <w:bookmarkEnd w:id="13"/>
    </w:p>
    <w:p w:rsidR="0092736E" w:rsidRDefault="0092736E" w:rsidP="0092736E"/>
    <w:p w:rsidR="006A061D" w:rsidRDefault="00711F87" w:rsidP="00D717C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Spoločnosť v roku 201</w:t>
      </w:r>
      <w:r w:rsidR="00AC3C06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 xml:space="preserve"> nemala zamestnancov</w:t>
      </w:r>
      <w:r w:rsidR="00493D02">
        <w:rPr>
          <w:rFonts w:ascii="Garamond" w:hAnsi="Garamond"/>
          <w:sz w:val="20"/>
          <w:szCs w:val="20"/>
        </w:rPr>
        <w:t>.</w:t>
      </w:r>
      <w:r w:rsidR="005547B0">
        <w:rPr>
          <w:rFonts w:ascii="Garamond" w:hAnsi="Garamond"/>
          <w:sz w:val="20"/>
          <w:szCs w:val="20"/>
        </w:rPr>
        <w:t xml:space="preserve"> </w:t>
      </w:r>
    </w:p>
    <w:p w:rsidR="00711F87" w:rsidRDefault="00711F87" w:rsidP="00D717CF">
      <w:pPr>
        <w:rPr>
          <w:rFonts w:ascii="Garamond" w:hAnsi="Garamond"/>
          <w:sz w:val="20"/>
          <w:szCs w:val="20"/>
        </w:rPr>
      </w:pPr>
    </w:p>
    <w:p w:rsidR="006A061D" w:rsidRDefault="006A061D" w:rsidP="006A061D">
      <w:pPr>
        <w:pStyle w:val="Nadpis2"/>
      </w:pPr>
      <w:bookmarkStart w:id="14" w:name="_Toc486526979"/>
      <w:r>
        <w:t>PRÁVNY D</w:t>
      </w:r>
      <w:r w:rsidR="00F70FF6">
        <w:t>ÔVOD NA ZOSTAVENIE ÚČTOVNEJ ZÁVIERKY</w:t>
      </w:r>
      <w:bookmarkEnd w:id="14"/>
    </w:p>
    <w:p w:rsidR="00F70FF6" w:rsidRDefault="00F70FF6" w:rsidP="00F70FF6"/>
    <w:p w:rsidR="00F70FF6" w:rsidRDefault="00F70FF6" w:rsidP="00F70FF6">
      <w:pPr>
        <w:rPr>
          <w:rFonts w:ascii="Garamond" w:hAnsi="Garamond"/>
          <w:sz w:val="20"/>
          <w:szCs w:val="20"/>
        </w:rPr>
      </w:pPr>
      <w:r w:rsidRPr="00F70FF6">
        <w:rPr>
          <w:rFonts w:ascii="Garamond" w:hAnsi="Garamond"/>
          <w:sz w:val="20"/>
          <w:szCs w:val="20"/>
        </w:rPr>
        <w:t>Účtovná závierka spoločnosti k 31. decembru 201</w:t>
      </w:r>
      <w:r w:rsidR="00AC3C06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 xml:space="preserve"> je zostavená ako riadna účtovná závierka podľa § 17 ods. 6 zákona NR SR č. 431/2002 Z. z. o účtovníctve v znení neskorších predpisov, za účtovné obdobie od </w:t>
      </w:r>
      <w:r w:rsidR="000A128E">
        <w:rPr>
          <w:rFonts w:ascii="Garamond" w:hAnsi="Garamond"/>
          <w:sz w:val="20"/>
          <w:szCs w:val="20"/>
        </w:rPr>
        <w:t>januára</w:t>
      </w:r>
      <w:r>
        <w:rPr>
          <w:rFonts w:ascii="Garamond" w:hAnsi="Garamond"/>
          <w:sz w:val="20"/>
          <w:szCs w:val="20"/>
        </w:rPr>
        <w:t xml:space="preserve"> 201</w:t>
      </w:r>
      <w:r w:rsidR="00AC3C06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 xml:space="preserve"> do </w:t>
      </w:r>
      <w:r w:rsidR="00711F87">
        <w:rPr>
          <w:rFonts w:ascii="Garamond" w:hAnsi="Garamond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ecembra 201</w:t>
      </w:r>
      <w:r w:rsidR="00AC3C06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.</w:t>
      </w:r>
    </w:p>
    <w:p w:rsidR="00F70FF6" w:rsidRDefault="00F70FF6" w:rsidP="00F70FF6">
      <w:pPr>
        <w:rPr>
          <w:rFonts w:ascii="Garamond" w:hAnsi="Garamond"/>
          <w:sz w:val="20"/>
          <w:szCs w:val="20"/>
        </w:rPr>
      </w:pPr>
    </w:p>
    <w:p w:rsidR="00F70FF6" w:rsidRDefault="00F70FF6" w:rsidP="00F70FF6">
      <w:pPr>
        <w:pStyle w:val="Nadpis2"/>
      </w:pPr>
      <w:bookmarkStart w:id="15" w:name="_Toc486526980"/>
      <w:r>
        <w:t>DÁTUM SCHVÁLENIA ÚČTOVNEJ ZÁVIERKY ZA PREDCHÁDZAJÚCE ÚČTOVNÉ OBDOBIE</w:t>
      </w:r>
      <w:bookmarkEnd w:id="15"/>
    </w:p>
    <w:p w:rsidR="00F70FF6" w:rsidRDefault="00F70FF6" w:rsidP="00F70FF6"/>
    <w:p w:rsidR="005179BC" w:rsidRDefault="00711F87" w:rsidP="00F70FF6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Spoločnosť </w:t>
      </w:r>
      <w:r w:rsidR="000A128E">
        <w:rPr>
          <w:rFonts w:ascii="Garamond" w:hAnsi="Garamond"/>
          <w:sz w:val="20"/>
          <w:szCs w:val="20"/>
        </w:rPr>
        <w:t>schválila účtovnú závierku za rok 201</w:t>
      </w:r>
      <w:r w:rsidR="00AC3C06">
        <w:rPr>
          <w:rFonts w:ascii="Garamond" w:hAnsi="Garamond"/>
          <w:sz w:val="20"/>
          <w:szCs w:val="20"/>
        </w:rPr>
        <w:t>5</w:t>
      </w:r>
      <w:r w:rsidR="000A128E">
        <w:rPr>
          <w:rFonts w:ascii="Garamond" w:hAnsi="Garamond"/>
          <w:sz w:val="20"/>
          <w:szCs w:val="20"/>
        </w:rPr>
        <w:t xml:space="preserve"> na svojom valnom zhromaždení 30.08.201</w:t>
      </w:r>
      <w:r w:rsidR="00AC3C06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.</w:t>
      </w:r>
    </w:p>
    <w:p w:rsidR="005179BC" w:rsidRDefault="005179BC" w:rsidP="00F70FF6">
      <w:pPr>
        <w:rPr>
          <w:rFonts w:ascii="Garamond" w:hAnsi="Garamond"/>
          <w:sz w:val="20"/>
          <w:szCs w:val="20"/>
        </w:rPr>
      </w:pPr>
    </w:p>
    <w:p w:rsidR="005179BC" w:rsidRDefault="005179BC" w:rsidP="005179BC">
      <w:pPr>
        <w:pStyle w:val="Nadpis2"/>
      </w:pPr>
      <w:bookmarkStart w:id="16" w:name="_Toc486526981"/>
      <w:r>
        <w:t>ZVEREJNENIE ÚČTOVNEJ ZÁVIERKY ZA PREDCHÁDZAJÚCE ÚČTOVNÉ OBDOBIE</w:t>
      </w:r>
      <w:bookmarkEnd w:id="16"/>
    </w:p>
    <w:p w:rsidR="005179BC" w:rsidRDefault="005179BC" w:rsidP="005179BC"/>
    <w:p w:rsidR="005179BC" w:rsidRDefault="005A5086" w:rsidP="005179BC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Spoločnosť </w:t>
      </w:r>
      <w:r w:rsidR="000A128E">
        <w:rPr>
          <w:rFonts w:ascii="Garamond" w:hAnsi="Garamond"/>
          <w:sz w:val="20"/>
          <w:szCs w:val="20"/>
        </w:rPr>
        <w:t>zverejnila účtovnú závierku za rok 201</w:t>
      </w:r>
      <w:r w:rsidR="00AC3C06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>.</w:t>
      </w:r>
    </w:p>
    <w:p w:rsidR="005179BC" w:rsidRDefault="005179BC" w:rsidP="005179BC">
      <w:pPr>
        <w:rPr>
          <w:rFonts w:ascii="Garamond" w:hAnsi="Garamond"/>
          <w:sz w:val="20"/>
          <w:szCs w:val="20"/>
        </w:rPr>
      </w:pPr>
    </w:p>
    <w:p w:rsidR="005179BC" w:rsidRDefault="005179BC" w:rsidP="005179BC">
      <w:pPr>
        <w:pStyle w:val="Nadpis2"/>
      </w:pPr>
      <w:bookmarkStart w:id="17" w:name="_Toc486526982"/>
      <w:r>
        <w:t>RUČENIE V INÝCH ÚČTOVNÝCH JEDNOTKÁCH</w:t>
      </w:r>
      <w:bookmarkEnd w:id="17"/>
    </w:p>
    <w:p w:rsidR="005179BC" w:rsidRDefault="005179BC" w:rsidP="005179BC"/>
    <w:p w:rsidR="005179BC" w:rsidRPr="005179BC" w:rsidRDefault="005179BC" w:rsidP="005179BC">
      <w:pPr>
        <w:rPr>
          <w:rFonts w:ascii="Garamond" w:hAnsi="Garamond"/>
          <w:sz w:val="20"/>
          <w:szCs w:val="20"/>
        </w:rPr>
      </w:pPr>
      <w:r w:rsidRPr="005179BC">
        <w:rPr>
          <w:rFonts w:ascii="Garamond" w:hAnsi="Garamond"/>
          <w:sz w:val="20"/>
          <w:szCs w:val="20"/>
        </w:rPr>
        <w:t>Spoločnosť nie je neobmedzene ručiacim spoločníkom v inej účtovnej jednotke.</w:t>
      </w:r>
    </w:p>
    <w:p w:rsidR="005179BC" w:rsidRDefault="005179BC" w:rsidP="005179BC">
      <w:pPr>
        <w:pStyle w:val="Nadpis1"/>
      </w:pPr>
      <w:bookmarkStart w:id="18" w:name="_Toc486526983"/>
      <w:r>
        <w:t>INFORMÁCIE O SPOLOČNÍKOCH ÚČTOVNEJ JEDNOTKY</w:t>
      </w:r>
      <w:bookmarkEnd w:id="18"/>
    </w:p>
    <w:p w:rsidR="005179BC" w:rsidRDefault="005179BC" w:rsidP="005179BC"/>
    <w:p w:rsidR="005179BC" w:rsidRPr="005179BC" w:rsidRDefault="005179BC" w:rsidP="005179BC">
      <w:pPr>
        <w:rPr>
          <w:rFonts w:ascii="Garamond" w:hAnsi="Garamond"/>
          <w:sz w:val="20"/>
          <w:szCs w:val="20"/>
        </w:rPr>
      </w:pPr>
      <w:r w:rsidRPr="005179BC">
        <w:rPr>
          <w:rFonts w:ascii="Garamond" w:hAnsi="Garamond"/>
          <w:sz w:val="20"/>
          <w:szCs w:val="20"/>
        </w:rPr>
        <w:t>Informácie o štruktúre spoločníkov, akcionárov ku dňu, ku ktorému sa zostavuje účtovná závierka a o štruktúre spoločníkov, akcionárov do dňa jej zmeny vzniknutej v priebehu účtovného obdobia sú uvedené v nasledujúcej tabuľke.</w:t>
      </w:r>
    </w:p>
    <w:p w:rsidR="00D717CF" w:rsidRDefault="00D717CF" w:rsidP="00D717CF">
      <w:pPr>
        <w:rPr>
          <w:rFonts w:ascii="Garamond" w:hAnsi="Garamond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782"/>
        <w:gridCol w:w="1336"/>
        <w:gridCol w:w="1922"/>
        <w:gridCol w:w="1648"/>
      </w:tblGrid>
      <w:tr w:rsidR="005179BC" w:rsidRPr="005179BC" w:rsidTr="005A5086">
        <w:trPr>
          <w:trHeight w:val="256"/>
          <w:jc w:val="center"/>
        </w:trPr>
        <w:tc>
          <w:tcPr>
            <w:tcW w:w="27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Podiel na hlasovacích</w:t>
            </w:r>
            <w:r w:rsidRPr="005179BC">
              <w:rPr>
                <w:rFonts w:ascii="Garamond" w:hAnsi="Garamond"/>
                <w:b/>
                <w:sz w:val="16"/>
                <w:szCs w:val="16"/>
              </w:rPr>
              <w:br/>
              <w:t>právach v %</w:t>
            </w:r>
          </w:p>
        </w:tc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9BC" w:rsidRPr="005179BC" w:rsidRDefault="005179BC" w:rsidP="005A5086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Iný podiel na ostatných položkách VI v %</w:t>
            </w:r>
          </w:p>
        </w:tc>
      </w:tr>
      <w:tr w:rsidR="005179BC" w:rsidRPr="005179BC" w:rsidTr="005A5086">
        <w:trPr>
          <w:trHeight w:val="43"/>
          <w:jc w:val="center"/>
        </w:trPr>
        <w:tc>
          <w:tcPr>
            <w:tcW w:w="27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79BC" w:rsidRPr="005179BC" w:rsidRDefault="005179BC" w:rsidP="00D76507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9BC" w:rsidRPr="005179BC" w:rsidRDefault="005547B0" w:rsidP="00D76507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A</w:t>
            </w:r>
            <w:r w:rsidR="005179BC" w:rsidRPr="005179BC">
              <w:rPr>
                <w:rFonts w:ascii="Garamond" w:hAnsi="Garamond"/>
                <w:b/>
                <w:sz w:val="16"/>
                <w:szCs w:val="16"/>
              </w:rPr>
              <w:t>bsolútne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v %</w:t>
            </w: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79BC" w:rsidRPr="005179BC" w:rsidRDefault="005179BC" w:rsidP="00D76507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4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179BC" w:rsidRPr="005179BC" w:rsidRDefault="005179BC" w:rsidP="00D76507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5179BC" w:rsidRPr="005179BC" w:rsidTr="005A5086">
        <w:trPr>
          <w:trHeight w:val="107"/>
          <w:jc w:val="center"/>
        </w:trPr>
        <w:tc>
          <w:tcPr>
            <w:tcW w:w="27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5179BC">
              <w:rPr>
                <w:rFonts w:ascii="Garamond" w:hAnsi="Garamond"/>
                <w:sz w:val="16"/>
                <w:szCs w:val="16"/>
              </w:rPr>
              <w:lastRenderedPageBreak/>
              <w:t>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179BC" w:rsidRPr="005179BC" w:rsidRDefault="00BE4DA1" w:rsidP="00D76507">
            <w:pPr>
              <w:jc w:val="center"/>
              <w:rPr>
                <w:rFonts w:ascii="Garamond" w:hAnsi="Garamond" w:cs="Arial"/>
                <w:sz w:val="16"/>
                <w:szCs w:val="16"/>
                <w:lang w:eastAsia="sk-SK"/>
              </w:rPr>
            </w:pPr>
            <w:r>
              <w:rPr>
                <w:rFonts w:ascii="Garamond" w:hAnsi="Garamond"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179BC" w:rsidRPr="005179BC" w:rsidRDefault="005179BC" w:rsidP="00D76507">
            <w:pPr>
              <w:jc w:val="center"/>
              <w:rPr>
                <w:rFonts w:ascii="Garamond" w:hAnsi="Garamond" w:cs="Arial"/>
                <w:sz w:val="16"/>
                <w:szCs w:val="16"/>
                <w:lang w:eastAsia="sk-SK"/>
              </w:rPr>
            </w:pPr>
            <w:r w:rsidRPr="005179BC">
              <w:rPr>
                <w:rFonts w:ascii="Garamond" w:hAnsi="Garamond"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5179BC">
              <w:rPr>
                <w:rFonts w:ascii="Garamond" w:hAnsi="Garamond"/>
                <w:sz w:val="16"/>
                <w:szCs w:val="16"/>
              </w:rPr>
              <w:t>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179BC" w:rsidRPr="005179BC" w:rsidRDefault="005179BC" w:rsidP="00D76507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5179BC">
              <w:rPr>
                <w:rFonts w:ascii="Garamond" w:hAnsi="Garamond"/>
                <w:sz w:val="16"/>
                <w:szCs w:val="16"/>
              </w:rPr>
              <w:t>e</w:t>
            </w:r>
          </w:p>
        </w:tc>
      </w:tr>
      <w:tr w:rsidR="005179BC" w:rsidRPr="005179BC" w:rsidTr="005A5086">
        <w:trPr>
          <w:trHeight w:val="278"/>
          <w:jc w:val="center"/>
        </w:trPr>
        <w:tc>
          <w:tcPr>
            <w:tcW w:w="27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79BC" w:rsidRPr="005179BC" w:rsidRDefault="005A5086" w:rsidP="00C96A5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Ing. </w:t>
            </w:r>
            <w:r w:rsidR="00C96A53">
              <w:rPr>
                <w:rFonts w:ascii="Garamond" w:hAnsi="Garamond"/>
                <w:sz w:val="16"/>
                <w:szCs w:val="16"/>
              </w:rPr>
              <w:t>Martin Monček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9BC" w:rsidRPr="005179BC" w:rsidRDefault="005A5086" w:rsidP="00D76507">
            <w:pPr>
              <w:pStyle w:val="Value"/>
              <w:rPr>
                <w:rFonts w:ascii="Garamond" w:hAnsi="Garamond"/>
                <w:sz w:val="16"/>
                <w:szCs w:val="16"/>
                <w:lang w:eastAsia="sk-SK"/>
              </w:rPr>
            </w:pPr>
            <w:r>
              <w:rPr>
                <w:rFonts w:ascii="Garamond" w:hAnsi="Garamond"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9BC" w:rsidRPr="005179BC" w:rsidRDefault="005A5086" w:rsidP="00D76507">
            <w:pPr>
              <w:pStyle w:val="Value"/>
              <w:rPr>
                <w:rFonts w:ascii="Garamond" w:hAnsi="Garamond"/>
                <w:sz w:val="16"/>
                <w:szCs w:val="16"/>
                <w:lang w:eastAsia="sk-SK"/>
              </w:rPr>
            </w:pPr>
            <w:r>
              <w:rPr>
                <w:rFonts w:ascii="Garamond" w:hAnsi="Garamond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9BC" w:rsidRPr="005179BC" w:rsidRDefault="005A5086" w:rsidP="00D76507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100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9BC" w:rsidRPr="005179BC" w:rsidRDefault="005179BC" w:rsidP="00D76507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9BC" w:rsidRPr="005179BC" w:rsidTr="005A5086">
        <w:trPr>
          <w:trHeight w:val="278"/>
          <w:jc w:val="center"/>
        </w:trPr>
        <w:tc>
          <w:tcPr>
            <w:tcW w:w="27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79BC" w:rsidRPr="005179BC" w:rsidRDefault="005179BC" w:rsidP="00D76507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Spolu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9BC" w:rsidRPr="005179BC" w:rsidRDefault="005A5086" w:rsidP="00D76507">
            <w:pPr>
              <w:pStyle w:val="Value"/>
              <w:rPr>
                <w:rFonts w:ascii="Garamond" w:hAnsi="Garamond"/>
                <w:b/>
                <w:sz w:val="16"/>
                <w:szCs w:val="16"/>
                <w:lang w:eastAsia="sk-SK"/>
              </w:rPr>
            </w:pPr>
            <w:r>
              <w:rPr>
                <w:rFonts w:ascii="Garamond" w:hAnsi="Garamond"/>
                <w:b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9BC" w:rsidRPr="005179BC" w:rsidRDefault="005179BC" w:rsidP="00D76507">
            <w:pPr>
              <w:pStyle w:val="Value"/>
              <w:rPr>
                <w:rFonts w:ascii="Garamond" w:hAnsi="Garamond"/>
                <w:b/>
                <w:sz w:val="16"/>
                <w:szCs w:val="16"/>
                <w:lang w:eastAsia="sk-SK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9BC" w:rsidRPr="005179BC" w:rsidRDefault="005179BC" w:rsidP="00D76507">
            <w:pPr>
              <w:pStyle w:val="Value"/>
              <w:rPr>
                <w:rFonts w:ascii="Garamond" w:hAnsi="Garamond"/>
                <w:b/>
                <w:sz w:val="16"/>
                <w:szCs w:val="16"/>
              </w:rPr>
            </w:pPr>
            <w:r w:rsidRPr="005179BC">
              <w:rPr>
                <w:rFonts w:ascii="Garamond" w:hAnsi="Garamond"/>
                <w:b/>
                <w:sz w:val="16"/>
                <w:szCs w:val="16"/>
              </w:rPr>
              <w:t>100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9BC" w:rsidRPr="005179BC" w:rsidRDefault="005179BC" w:rsidP="00D76507">
            <w:pPr>
              <w:pStyle w:val="Value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B05667" w:rsidRDefault="005179BC" w:rsidP="005179BC">
      <w:pPr>
        <w:pStyle w:val="Nadpis1"/>
      </w:pPr>
      <w:bookmarkStart w:id="19" w:name="_Toc486526984"/>
      <w:r>
        <w:t>INFORMÁCIE O KONSOLIDOVANOM CELKU</w:t>
      </w:r>
      <w:bookmarkEnd w:id="19"/>
    </w:p>
    <w:p w:rsidR="006712D0" w:rsidRDefault="006712D0" w:rsidP="006712D0"/>
    <w:p w:rsidR="006712D0" w:rsidRPr="00270159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  <w:szCs w:val="20"/>
        </w:rPr>
      </w:pPr>
      <w:r w:rsidRPr="001A755B">
        <w:rPr>
          <w:rFonts w:ascii="Garamond" w:hAnsi="Garamond"/>
          <w:b w:val="0"/>
          <w:sz w:val="20"/>
          <w:szCs w:val="20"/>
        </w:rPr>
        <w:t xml:space="preserve">Spoločnosť </w:t>
      </w:r>
      <w:r w:rsidR="005A5086">
        <w:rPr>
          <w:rFonts w:ascii="Garamond" w:hAnsi="Garamond"/>
          <w:b w:val="0"/>
          <w:sz w:val="20"/>
          <w:szCs w:val="20"/>
        </w:rPr>
        <w:t xml:space="preserve">nie </w:t>
      </w:r>
      <w:r w:rsidR="005547B0" w:rsidRPr="001A755B">
        <w:rPr>
          <w:rFonts w:ascii="Garamond" w:hAnsi="Garamond"/>
          <w:b w:val="0"/>
          <w:sz w:val="20"/>
          <w:szCs w:val="20"/>
        </w:rPr>
        <w:t>je spoločným podnikom a</w:t>
      </w:r>
      <w:r w:rsidRPr="001A755B">
        <w:rPr>
          <w:rFonts w:ascii="Garamond" w:hAnsi="Garamond"/>
          <w:b w:val="0"/>
          <w:sz w:val="20"/>
          <w:szCs w:val="20"/>
        </w:rPr>
        <w:t xml:space="preserve"> </w:t>
      </w:r>
      <w:r w:rsidR="005A5086">
        <w:rPr>
          <w:rFonts w:ascii="Garamond" w:hAnsi="Garamond"/>
          <w:b w:val="0"/>
          <w:sz w:val="20"/>
          <w:szCs w:val="20"/>
        </w:rPr>
        <w:t>ne</w:t>
      </w:r>
      <w:r w:rsidRPr="001A755B">
        <w:rPr>
          <w:rFonts w:ascii="Garamond" w:hAnsi="Garamond"/>
          <w:b w:val="0"/>
          <w:sz w:val="20"/>
          <w:szCs w:val="20"/>
        </w:rPr>
        <w:t xml:space="preserve">zahŕňa </w:t>
      </w:r>
      <w:r w:rsidR="005547B0" w:rsidRPr="001A755B">
        <w:rPr>
          <w:rFonts w:ascii="Garamond" w:hAnsi="Garamond"/>
          <w:b w:val="0"/>
          <w:sz w:val="20"/>
          <w:szCs w:val="20"/>
        </w:rPr>
        <w:t>sa</w:t>
      </w:r>
      <w:r w:rsidR="005547B0">
        <w:rPr>
          <w:rFonts w:ascii="Garamond" w:hAnsi="Garamond"/>
          <w:b w:val="0"/>
          <w:sz w:val="20"/>
          <w:szCs w:val="20"/>
        </w:rPr>
        <w:t xml:space="preserve"> </w:t>
      </w:r>
      <w:r w:rsidRPr="00270159">
        <w:rPr>
          <w:rFonts w:ascii="Garamond" w:hAnsi="Garamond"/>
          <w:b w:val="0"/>
          <w:sz w:val="20"/>
          <w:szCs w:val="20"/>
        </w:rPr>
        <w:t xml:space="preserve">do konsolidovanej účtovnej závierky </w:t>
      </w:r>
      <w:r w:rsidR="005A5086">
        <w:rPr>
          <w:rFonts w:ascii="Garamond" w:hAnsi="Garamond"/>
          <w:b w:val="0"/>
          <w:sz w:val="20"/>
          <w:szCs w:val="20"/>
        </w:rPr>
        <w:t xml:space="preserve">inej </w:t>
      </w:r>
      <w:r w:rsidRPr="00270159">
        <w:rPr>
          <w:rFonts w:ascii="Garamond" w:hAnsi="Garamond"/>
          <w:b w:val="0"/>
          <w:sz w:val="20"/>
          <w:szCs w:val="20"/>
        </w:rPr>
        <w:t>spoločnosti</w:t>
      </w:r>
      <w:r w:rsidR="005A5086">
        <w:rPr>
          <w:rFonts w:ascii="Garamond" w:hAnsi="Garamond"/>
          <w:b w:val="0"/>
          <w:sz w:val="20"/>
          <w:szCs w:val="20"/>
        </w:rPr>
        <w:t>.</w:t>
      </w:r>
      <w:r w:rsidRPr="00270159">
        <w:rPr>
          <w:rFonts w:ascii="Garamond" w:hAnsi="Garamond"/>
          <w:b w:val="0"/>
          <w:sz w:val="20"/>
          <w:szCs w:val="20"/>
        </w:rPr>
        <w:t xml:space="preserve"> </w:t>
      </w:r>
    </w:p>
    <w:p w:rsidR="006712D0" w:rsidRDefault="006712D0" w:rsidP="006712D0">
      <w:pPr>
        <w:pStyle w:val="Nadpis1"/>
      </w:pPr>
      <w:bookmarkStart w:id="20" w:name="_Toc486526985"/>
      <w:r>
        <w:t>INFORMÁCIE O ÚČTOVNÝCH ZÁSADÁCH A ÚČTOVNÝCH METÓDACH</w:t>
      </w:r>
      <w:bookmarkEnd w:id="20"/>
    </w:p>
    <w:p w:rsidR="006712D0" w:rsidRDefault="006712D0" w:rsidP="006712D0"/>
    <w:p w:rsidR="006712D0" w:rsidRPr="00A915D4" w:rsidRDefault="006712D0" w:rsidP="006712D0">
      <w:pPr>
        <w:pStyle w:val="Pismenka"/>
        <w:spacing w:line="280" w:lineRule="atLeast"/>
        <w:rPr>
          <w:rFonts w:ascii="Garamond" w:hAnsi="Garamond"/>
          <w:sz w:val="20"/>
        </w:rPr>
      </w:pPr>
      <w:r w:rsidRPr="00A915D4">
        <w:rPr>
          <w:rFonts w:ascii="Garamond" w:hAnsi="Garamond"/>
          <w:sz w:val="20"/>
        </w:rPr>
        <w:t>Východiská pre zostavenie účtovnej závierky</w:t>
      </w:r>
    </w:p>
    <w:p w:rsidR="006712D0" w:rsidRPr="00A915D4" w:rsidRDefault="006712D0" w:rsidP="006712D0">
      <w:pPr>
        <w:pStyle w:val="Zkladntext"/>
        <w:spacing w:line="280" w:lineRule="atLeast"/>
        <w:ind w:left="450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Účtovná závierka bola zostavená za predpokladu nepretržitého trvania Spoločnosti (going concern). </w:t>
      </w:r>
    </w:p>
    <w:p w:rsidR="006712D0" w:rsidRPr="00A915D4" w:rsidRDefault="006712D0" w:rsidP="006712D0">
      <w:pPr>
        <w:pStyle w:val="Zkladntext"/>
        <w:spacing w:line="280" w:lineRule="atLeast"/>
        <w:ind w:left="450"/>
        <w:rPr>
          <w:rFonts w:ascii="Garamond" w:hAnsi="Garamond"/>
          <w:b w:val="0"/>
          <w:sz w:val="20"/>
        </w:rPr>
      </w:pPr>
    </w:p>
    <w:p w:rsidR="006712D0" w:rsidRPr="00A915D4" w:rsidRDefault="006712D0" w:rsidP="006712D0">
      <w:pPr>
        <w:pStyle w:val="Zkladntext"/>
        <w:ind w:left="450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Účtovné metódy a všeobecné účtovné zásady boli účtovnou jednotkou konzistentne aplikované.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A915D4" w:rsidRDefault="006712D0" w:rsidP="006712D0">
      <w:pPr>
        <w:pStyle w:val="Pismenka"/>
        <w:spacing w:line="280" w:lineRule="atLeast"/>
        <w:rPr>
          <w:rFonts w:ascii="Garamond" w:hAnsi="Garamond"/>
          <w:sz w:val="20"/>
        </w:rPr>
      </w:pPr>
      <w:r w:rsidRPr="00A915D4">
        <w:rPr>
          <w:rFonts w:ascii="Garamond" w:hAnsi="Garamond"/>
          <w:sz w:val="20"/>
        </w:rPr>
        <w:t>Dlhodobý nehmotný a dlhodobý hmotný majetok</w:t>
      </w:r>
    </w:p>
    <w:p w:rsidR="006712D0" w:rsidRPr="00A915D4" w:rsidRDefault="006712D0" w:rsidP="006712D0">
      <w:pPr>
        <w:pStyle w:val="Pismenka"/>
        <w:numPr>
          <w:ilvl w:val="0"/>
          <w:numId w:val="0"/>
        </w:numPr>
        <w:spacing w:line="280" w:lineRule="atLeast"/>
        <w:rPr>
          <w:rFonts w:ascii="Garamond" w:hAnsi="Garamond"/>
          <w:b w:val="0"/>
          <w:sz w:val="20"/>
        </w:rPr>
      </w:pPr>
    </w:p>
    <w:p w:rsidR="006712D0" w:rsidRPr="00A915D4" w:rsidRDefault="006712D0" w:rsidP="006712D0">
      <w:pPr>
        <w:pStyle w:val="Zkladntext"/>
        <w:spacing w:line="280" w:lineRule="atLeast"/>
        <w:ind w:left="360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Dlhodobý majetok nakupovaný sa oceňuje obstarávacou cenou, ktorá zahŕňa cenu obstarania a náklady súvisiace s obstaraním. Súčasťou obstarávacej ceny od 1. januára 2003 nie sú úroky z cudzích zdrojov ani realizované kurzové rozdiely, ktoré vznikli do momentu uvedenia dlhodobého majetku do používania.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Default="006712D0" w:rsidP="006712D0">
      <w:pPr>
        <w:pStyle w:val="Zkladntext"/>
        <w:spacing w:line="280" w:lineRule="atLeast"/>
        <w:ind w:left="425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Drobný hmotný majetok, ktorého doba použitia je 1rok a nižšia, sa odpisuje jednorazovo pri uvedení do používania. Takýto majetok sa sleduje v rámci operatívnej evidencie spoločnosti. Pre</w:t>
      </w:r>
      <w:r>
        <w:rPr>
          <w:rFonts w:ascii="Garamond" w:hAnsi="Garamond"/>
          <w:b w:val="0"/>
          <w:sz w:val="20"/>
        </w:rPr>
        <w:t>d</w:t>
      </w:r>
      <w:r w:rsidRPr="00A915D4">
        <w:rPr>
          <w:rFonts w:ascii="Garamond" w:hAnsi="Garamond"/>
          <w:b w:val="0"/>
          <w:sz w:val="20"/>
        </w:rPr>
        <w:t>pokladaná doba používania, metóda odpisovania a odpisová sadzba sú uvedené v nasledujúcej tabuľke:</w:t>
      </w:r>
    </w:p>
    <w:p w:rsidR="006712D0" w:rsidRPr="00A915D4" w:rsidRDefault="006712D0" w:rsidP="006712D0">
      <w:pPr>
        <w:pStyle w:val="Zkladntext"/>
        <w:spacing w:line="280" w:lineRule="atLeast"/>
        <w:ind w:left="425"/>
        <w:rPr>
          <w:rFonts w:ascii="Garamond" w:hAnsi="Garamond"/>
          <w:b w:val="0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0"/>
        <w:gridCol w:w="1605"/>
        <w:gridCol w:w="180"/>
        <w:gridCol w:w="1800"/>
        <w:gridCol w:w="180"/>
        <w:gridCol w:w="1620"/>
      </w:tblGrid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ročná odpisová sadzba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  <w:r w:rsidRPr="00A915D4">
              <w:rPr>
                <w:rFonts w:ascii="Garamond" w:hAnsi="Garamond"/>
                <w:b w:val="0"/>
                <w:sz w:val="16"/>
                <w:szCs w:val="16"/>
              </w:rPr>
              <w:t>(rok)</w:t>
            </w:r>
          </w:p>
        </w:tc>
        <w:tc>
          <w:tcPr>
            <w:tcW w:w="180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doub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  <w:r w:rsidRPr="00A915D4">
              <w:rPr>
                <w:rFonts w:ascii="Garamond" w:hAnsi="Garamond"/>
                <w:b w:val="0"/>
                <w:sz w:val="16"/>
                <w:szCs w:val="16"/>
              </w:rPr>
              <w:t>(%)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stroje, prístroje a</w:t>
            </w:r>
            <w:r w:rsidR="009C44AA">
              <w:rPr>
                <w:rFonts w:ascii="Garamond" w:hAnsi="Garamond"/>
                <w:b w:val="0"/>
                <w:sz w:val="20"/>
              </w:rPr>
              <w:t> </w:t>
            </w:r>
            <w:r w:rsidRPr="00A915D4">
              <w:rPr>
                <w:rFonts w:ascii="Garamond" w:hAnsi="Garamond"/>
                <w:b w:val="0"/>
                <w:sz w:val="20"/>
              </w:rPr>
              <w:t>zariadenia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4 – 6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25 – 16,6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3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33,3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100</w:t>
            </w:r>
          </w:p>
        </w:tc>
      </w:tr>
    </w:tbl>
    <w:p w:rsidR="006712D0" w:rsidRDefault="006712D0" w:rsidP="006712D0">
      <w:pPr>
        <w:pStyle w:val="Pismenka"/>
        <w:numPr>
          <w:ilvl w:val="0"/>
          <w:numId w:val="0"/>
        </w:numPr>
        <w:spacing w:line="280" w:lineRule="atLeast"/>
        <w:rPr>
          <w:rFonts w:ascii="Garamond" w:hAnsi="Garamond"/>
          <w:sz w:val="20"/>
        </w:rPr>
      </w:pPr>
    </w:p>
    <w:p w:rsidR="006712D0" w:rsidRPr="00A915D4" w:rsidRDefault="006712D0" w:rsidP="006712D0">
      <w:pPr>
        <w:pStyle w:val="Pismenka"/>
        <w:numPr>
          <w:ilvl w:val="0"/>
          <w:numId w:val="0"/>
        </w:numPr>
        <w:spacing w:line="280" w:lineRule="atLeast"/>
        <w:rPr>
          <w:rFonts w:ascii="Garamond" w:hAnsi="Garamond"/>
          <w:sz w:val="20"/>
        </w:rPr>
      </w:pPr>
      <w:r w:rsidRPr="00A915D4">
        <w:rPr>
          <w:rFonts w:ascii="Garamond" w:hAnsi="Garamond"/>
          <w:sz w:val="20"/>
        </w:rPr>
        <w:t>(c)   Zásoby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Obstarávacia cena zahŕňa cenu zásob</w:t>
      </w:r>
      <w:r w:rsidR="005547B0">
        <w:rPr>
          <w:rFonts w:ascii="Garamond" w:hAnsi="Garamond"/>
          <w:b w:val="0"/>
          <w:sz w:val="20"/>
        </w:rPr>
        <w:t xml:space="preserve"> </w:t>
      </w:r>
      <w:r w:rsidR="005547B0" w:rsidRPr="001A755B">
        <w:rPr>
          <w:rFonts w:ascii="Garamond" w:hAnsi="Garamond"/>
          <w:b w:val="0"/>
          <w:sz w:val="20"/>
        </w:rPr>
        <w:t>a vedľajšie náklady obstarania</w:t>
      </w:r>
      <w:r w:rsidRPr="00A915D4">
        <w:rPr>
          <w:rFonts w:ascii="Garamond" w:hAnsi="Garamond"/>
          <w:b w:val="0"/>
          <w:sz w:val="20"/>
        </w:rPr>
        <w:t xml:space="preserve">. Úroky z cudzích zdrojov nie sú súčasťou obstarávacej ceny. Spoločnosť eviduje zásoby na skladoch, ktoré sa vedú metódou FIFO. 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A915D4" w:rsidRDefault="006712D0" w:rsidP="006712D0">
      <w:pPr>
        <w:pStyle w:val="Pismenka"/>
        <w:numPr>
          <w:ilvl w:val="0"/>
          <w:numId w:val="0"/>
        </w:numPr>
        <w:spacing w:line="280" w:lineRule="atLeast"/>
        <w:rPr>
          <w:rFonts w:ascii="Garamond" w:hAnsi="Garamond"/>
          <w:sz w:val="20"/>
        </w:rPr>
      </w:pPr>
      <w:r w:rsidRPr="00A915D4">
        <w:rPr>
          <w:rFonts w:ascii="Garamond" w:hAnsi="Garamond"/>
          <w:sz w:val="20"/>
        </w:rPr>
        <w:t>(d)  Pohľadávky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lastRenderedPageBreak/>
        <w:t xml:space="preserve">Pohľadávky pri ich vzniku sa oceňujú ich menovitou hodnotou. Toto ocenenie sa znižuje o pochybné a nevymožiteľné pohľadávky. Pri posudzovaní vymožiteľnosti pohľadávky účtovná jednotka postupuje individuálne pri každej pohľadávke. 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DC7C25" w:rsidRDefault="006712D0" w:rsidP="006712D0">
      <w:pPr>
        <w:pStyle w:val="Pismenka"/>
        <w:numPr>
          <w:ilvl w:val="0"/>
          <w:numId w:val="0"/>
        </w:numPr>
      </w:pPr>
      <w:r w:rsidRPr="00DC7C25">
        <w:t>(e)    Peňažné prostriedky a ceniny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Peňažné prostriedky a ceniny sa oceňujú ich menovitou hodnotou. Zníženie ich hodnoty sa vyjadruje opravnou položkou.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DC7C25" w:rsidRDefault="006712D0" w:rsidP="006712D0">
      <w:pPr>
        <w:pStyle w:val="Pismenka"/>
        <w:numPr>
          <w:ilvl w:val="0"/>
          <w:numId w:val="6"/>
        </w:numPr>
      </w:pPr>
      <w:r w:rsidRPr="00DC7C25">
        <w:t xml:space="preserve"> Náklady budúcich období a príjmy budúcich období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DC7C25" w:rsidRDefault="006712D0" w:rsidP="006712D0">
      <w:pPr>
        <w:pStyle w:val="Pismenka"/>
        <w:tabs>
          <w:tab w:val="clear" w:pos="360"/>
          <w:tab w:val="num" w:pos="426"/>
        </w:tabs>
        <w:spacing w:line="280" w:lineRule="atLeast"/>
        <w:ind w:left="426" w:hanging="426"/>
        <w:rPr>
          <w:rFonts w:ascii="Garamond" w:hAnsi="Garamond"/>
          <w:sz w:val="20"/>
        </w:rPr>
      </w:pPr>
      <w:r w:rsidRPr="00DC7C25">
        <w:rPr>
          <w:rFonts w:ascii="Garamond" w:hAnsi="Garamond"/>
          <w:sz w:val="20"/>
        </w:rPr>
        <w:t>Rezervy</w:t>
      </w:r>
    </w:p>
    <w:p w:rsidR="006712D0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Rezervy sú záväzky s neurčitým časovým vymedzením alebo výškou; tvoria sa na krytie známych rizík alebo strát z podnikania. Oceňujú sa v očakávanej výške záväzku.</w:t>
      </w:r>
      <w:r>
        <w:rPr>
          <w:rFonts w:ascii="Garamond" w:hAnsi="Garamond"/>
          <w:b w:val="0"/>
          <w:sz w:val="20"/>
        </w:rPr>
        <w:t xml:space="preserve"> Spoločnosť tvorila tieto rezervy:</w:t>
      </w:r>
    </w:p>
    <w:p w:rsidR="006712D0" w:rsidRPr="00B914BD" w:rsidRDefault="006712D0" w:rsidP="006712D0">
      <w:pPr>
        <w:pStyle w:val="Zkladntext"/>
        <w:numPr>
          <w:ilvl w:val="0"/>
          <w:numId w:val="7"/>
        </w:numPr>
        <w:spacing w:line="280" w:lineRule="atLeast"/>
        <w:rPr>
          <w:rFonts w:ascii="Garamond" w:hAnsi="Garamond"/>
          <w:b w:val="0"/>
          <w:sz w:val="20"/>
        </w:rPr>
      </w:pPr>
      <w:r w:rsidRPr="00B914BD">
        <w:rPr>
          <w:rFonts w:ascii="Garamond" w:hAnsi="Garamond"/>
          <w:b w:val="0"/>
          <w:sz w:val="20"/>
        </w:rPr>
        <w:t xml:space="preserve">Rezerva na audit účtovnej závierky </w:t>
      </w:r>
    </w:p>
    <w:p w:rsidR="006712D0" w:rsidRDefault="006712D0" w:rsidP="006712D0">
      <w:pPr>
        <w:pStyle w:val="Zkladntext"/>
        <w:numPr>
          <w:ilvl w:val="0"/>
          <w:numId w:val="7"/>
        </w:numPr>
        <w:spacing w:line="280" w:lineRule="atLeast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>Rezerva na nevyčerpanú dovolenku</w:t>
      </w:r>
    </w:p>
    <w:p w:rsidR="006712D0" w:rsidRDefault="006712D0" w:rsidP="006712D0">
      <w:pPr>
        <w:pStyle w:val="Zkladntext"/>
        <w:numPr>
          <w:ilvl w:val="0"/>
          <w:numId w:val="7"/>
        </w:numPr>
        <w:spacing w:line="280" w:lineRule="atLeast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>Rezerva na bonus</w:t>
      </w:r>
    </w:p>
    <w:p w:rsidR="006712D0" w:rsidRDefault="006712D0" w:rsidP="006712D0">
      <w:pPr>
        <w:pStyle w:val="Zkladntext"/>
        <w:numPr>
          <w:ilvl w:val="0"/>
          <w:numId w:val="7"/>
        </w:numPr>
        <w:spacing w:line="280" w:lineRule="atLeast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>Rezerva na špeciálny bonus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DC7C25" w:rsidRDefault="006712D0" w:rsidP="006712D0">
      <w:pPr>
        <w:pStyle w:val="Pismenka"/>
        <w:spacing w:line="280" w:lineRule="atLeast"/>
        <w:rPr>
          <w:rFonts w:ascii="Garamond" w:hAnsi="Garamond"/>
          <w:sz w:val="20"/>
        </w:rPr>
      </w:pPr>
      <w:r w:rsidRPr="00DC7C25">
        <w:rPr>
          <w:rFonts w:ascii="Garamond" w:hAnsi="Garamond"/>
          <w:sz w:val="20"/>
        </w:rPr>
        <w:t>Záväzky</w:t>
      </w:r>
    </w:p>
    <w:p w:rsidR="006712D0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11A89" w:rsidRPr="00A915D4" w:rsidRDefault="00311A89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0E3ED0" w:rsidRDefault="006712D0" w:rsidP="006712D0">
      <w:pPr>
        <w:pStyle w:val="Pismenka"/>
        <w:spacing w:line="280" w:lineRule="atLeast"/>
        <w:rPr>
          <w:rFonts w:ascii="Garamond" w:hAnsi="Garamond"/>
          <w:sz w:val="20"/>
        </w:rPr>
      </w:pPr>
      <w:r w:rsidRPr="000E3ED0">
        <w:rPr>
          <w:rFonts w:ascii="Garamond" w:hAnsi="Garamond"/>
          <w:sz w:val="20"/>
        </w:rPr>
        <w:t>Odložená daň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Odložené dane (odložená daňová pohľadávka a odložený daňový záväzok) sa vzťahujú na: </w:t>
      </w:r>
    </w:p>
    <w:p w:rsidR="006712D0" w:rsidRPr="00A915D4" w:rsidRDefault="006712D0" w:rsidP="006712D0">
      <w:pPr>
        <w:pStyle w:val="Zkladntext"/>
        <w:numPr>
          <w:ilvl w:val="0"/>
          <w:numId w:val="5"/>
        </w:numPr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dočasné rozdiely medzi účtovnou hodnotou majetku a účtovnou hodnotou záväzkov vykázanou v súvahe a ich daňovou základňou,</w:t>
      </w:r>
    </w:p>
    <w:p w:rsidR="006712D0" w:rsidRPr="00A915D4" w:rsidRDefault="006712D0" w:rsidP="006712D0">
      <w:pPr>
        <w:pStyle w:val="Zkladntext"/>
        <w:numPr>
          <w:ilvl w:val="0"/>
          <w:numId w:val="5"/>
        </w:numPr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možnosť umorovať daňovú stratu v budúcnosti, ktorou sa rozumie možnosť odpočítať daňovú stratu od základu dane v budúcnosti,</w:t>
      </w:r>
    </w:p>
    <w:p w:rsidR="006712D0" w:rsidRDefault="006712D0" w:rsidP="006712D0">
      <w:pPr>
        <w:pStyle w:val="Zkladntext"/>
        <w:numPr>
          <w:ilvl w:val="0"/>
          <w:numId w:val="5"/>
        </w:numPr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možnosť previesť nevyužité daňové odpočty a iné daňové nároky do budúcich období.</w:t>
      </w:r>
    </w:p>
    <w:p w:rsidR="006712D0" w:rsidRPr="000E3ED0" w:rsidRDefault="006712D0" w:rsidP="006712D0">
      <w:pPr>
        <w:pStyle w:val="Zkladntext"/>
        <w:spacing w:line="280" w:lineRule="atLeast"/>
        <w:rPr>
          <w:rFonts w:ascii="Garamond" w:hAnsi="Garamond"/>
          <w:sz w:val="20"/>
        </w:rPr>
      </w:pPr>
    </w:p>
    <w:p w:rsidR="006712D0" w:rsidRPr="000E3ED0" w:rsidRDefault="006712D0" w:rsidP="006712D0">
      <w:pPr>
        <w:pStyle w:val="Pismenka"/>
        <w:spacing w:line="280" w:lineRule="atLeast"/>
        <w:rPr>
          <w:rFonts w:ascii="Garamond" w:hAnsi="Garamond"/>
          <w:sz w:val="20"/>
        </w:rPr>
      </w:pPr>
      <w:r w:rsidRPr="000E3ED0">
        <w:rPr>
          <w:rFonts w:ascii="Garamond" w:hAnsi="Garamond"/>
          <w:sz w:val="20"/>
        </w:rPr>
        <w:t>Výdavky budúcich období a výnosy budúcich období</w:t>
      </w:r>
    </w:p>
    <w:p w:rsidR="006712D0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6712D0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0E3ED0" w:rsidRDefault="006712D0" w:rsidP="006712D0">
      <w:pPr>
        <w:pStyle w:val="Pismenka"/>
        <w:tabs>
          <w:tab w:val="clear" w:pos="360"/>
          <w:tab w:val="num" w:pos="426"/>
        </w:tabs>
        <w:spacing w:line="280" w:lineRule="atLeast"/>
        <w:ind w:left="426" w:hanging="426"/>
        <w:rPr>
          <w:rFonts w:ascii="Garamond" w:hAnsi="Garamond"/>
          <w:sz w:val="20"/>
        </w:rPr>
      </w:pPr>
      <w:r w:rsidRPr="000E3ED0">
        <w:rPr>
          <w:rFonts w:ascii="Garamond" w:hAnsi="Garamond"/>
          <w:sz w:val="20"/>
        </w:rPr>
        <w:t>Cudzia mena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Majetok a záväzky vyjadrené v cudzej mene sa prepočítavajú na EURO kurzom určeným v kurzovom lístku Európskej centrálnej banky platným ku dňu uskutočnenia účtovného prípadu a v účtovnej závierke kurzom platným ku dňu, ku ktorému sa zostavuje, a účtujú sa s vplyvom na výsledok hospodárenia.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Pr="000E3ED0" w:rsidRDefault="006712D0" w:rsidP="006712D0">
      <w:pPr>
        <w:pStyle w:val="Pismenka"/>
        <w:spacing w:line="280" w:lineRule="atLeast"/>
        <w:rPr>
          <w:rFonts w:ascii="Garamond" w:hAnsi="Garamond"/>
          <w:sz w:val="20"/>
        </w:rPr>
      </w:pPr>
      <w:r w:rsidRPr="000E3ED0">
        <w:rPr>
          <w:rFonts w:ascii="Garamond" w:hAnsi="Garamond"/>
          <w:sz w:val="20"/>
        </w:rPr>
        <w:t>Výnosy</w:t>
      </w:r>
    </w:p>
    <w:p w:rsidR="006712D0" w:rsidRPr="00A915D4" w:rsidRDefault="006712D0" w:rsidP="006712D0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Tržby za vlastné výkony a tovar neobsahujú daň z pridanej hodnoty. Sú tiež znížené o zľavy a zrážky (rabaty, bonusy, skontá, dobropisy a pod.) bez ohľadu na to, či zákazník mal vopred na zľavu nárok, alebo </w:t>
      </w:r>
      <w:bookmarkStart w:id="21" w:name="_Toc530739900"/>
      <w:r w:rsidRPr="00A915D4">
        <w:rPr>
          <w:rFonts w:ascii="Garamond" w:hAnsi="Garamond"/>
          <w:b w:val="0"/>
          <w:sz w:val="20"/>
        </w:rPr>
        <w:t>či ide o dodatočne uznanú zľavu</w:t>
      </w:r>
      <w:bookmarkStart w:id="22" w:name="_Toc194678113"/>
      <w:r>
        <w:rPr>
          <w:rFonts w:ascii="Garamond" w:hAnsi="Garamond"/>
          <w:b w:val="0"/>
          <w:sz w:val="20"/>
        </w:rPr>
        <w:t>.</w:t>
      </w:r>
    </w:p>
    <w:bookmarkEnd w:id="21"/>
    <w:bookmarkEnd w:id="22"/>
    <w:p w:rsidR="006712D0" w:rsidRDefault="006712D0" w:rsidP="006712D0"/>
    <w:p w:rsidR="000A128E" w:rsidRDefault="000A128E" w:rsidP="006712D0"/>
    <w:p w:rsidR="00A150BD" w:rsidRDefault="00A150BD" w:rsidP="00A150BD">
      <w:pPr>
        <w:pStyle w:val="Nadpis1"/>
      </w:pPr>
      <w:bookmarkStart w:id="23" w:name="_Toc486526986"/>
      <w:r>
        <w:lastRenderedPageBreak/>
        <w:t>INFORMÁCIE O ÚDAJOCH NA STRANE AKTÍV SÚVAHY</w:t>
      </w:r>
      <w:bookmarkEnd w:id="23"/>
    </w:p>
    <w:p w:rsidR="00A150BD" w:rsidRDefault="00A150BD" w:rsidP="00A150BD"/>
    <w:p w:rsidR="00A150BD" w:rsidRDefault="00A150BD" w:rsidP="00A150BD">
      <w:pPr>
        <w:pStyle w:val="Nadpis2"/>
      </w:pPr>
      <w:bookmarkStart w:id="24" w:name="_Toc486526987"/>
      <w:r>
        <w:t>DLHODOBÝ NEHMOTNÝ A DLHODOBÝ HMOTNÝ MAJETOK</w:t>
      </w:r>
      <w:bookmarkEnd w:id="24"/>
    </w:p>
    <w:p w:rsidR="0072248E" w:rsidRDefault="0072248E" w:rsidP="0072248E">
      <w:pPr>
        <w:jc w:val="both"/>
        <w:rPr>
          <w:rFonts w:ascii="Garamond" w:hAnsi="Garamond"/>
          <w:bCs/>
          <w:sz w:val="20"/>
          <w:lang w:eastAsia="cs-CZ"/>
        </w:rPr>
      </w:pPr>
    </w:p>
    <w:p w:rsidR="00A16CC7" w:rsidRDefault="005A5086" w:rsidP="00A16CC7">
      <w:pPr>
        <w:jc w:val="both"/>
        <w:rPr>
          <w:rFonts w:ascii="Garamond" w:hAnsi="Garamond"/>
          <w:bCs/>
          <w:sz w:val="20"/>
          <w:lang w:eastAsia="cs-CZ"/>
        </w:rPr>
      </w:pPr>
      <w:r>
        <w:rPr>
          <w:rFonts w:ascii="Garamond" w:hAnsi="Garamond"/>
          <w:sz w:val="20"/>
          <w:szCs w:val="20"/>
        </w:rPr>
        <w:t>Spoločnosť neeviduje k 31. 12. 201</w:t>
      </w:r>
      <w:r w:rsidR="00AC3C06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 xml:space="preserve"> dlhodobý nehmotný ani dlhodobý hmotný majetok.</w:t>
      </w:r>
    </w:p>
    <w:p w:rsidR="00A16CC7" w:rsidRDefault="00A16CC7" w:rsidP="00A16CC7">
      <w:pPr>
        <w:jc w:val="both"/>
        <w:rPr>
          <w:rFonts w:ascii="Garamond" w:hAnsi="Garamond"/>
          <w:bCs/>
          <w:sz w:val="20"/>
          <w:lang w:eastAsia="cs-CZ"/>
        </w:rPr>
      </w:pPr>
    </w:p>
    <w:p w:rsidR="00A16CC7" w:rsidRDefault="00A16CC7" w:rsidP="00A16CC7">
      <w:pPr>
        <w:pStyle w:val="Nadpis2"/>
        <w:rPr>
          <w:lang w:eastAsia="cs-CZ"/>
        </w:rPr>
      </w:pPr>
      <w:bookmarkStart w:id="25" w:name="_Toc486526988"/>
      <w:r>
        <w:rPr>
          <w:lang w:eastAsia="cs-CZ"/>
        </w:rPr>
        <w:t>ZÁSOBY</w:t>
      </w:r>
      <w:bookmarkEnd w:id="25"/>
    </w:p>
    <w:p w:rsidR="00A16CC7" w:rsidRDefault="00A16CC7" w:rsidP="00A16CC7">
      <w:pPr>
        <w:rPr>
          <w:lang w:eastAsia="cs-CZ"/>
        </w:rPr>
      </w:pPr>
    </w:p>
    <w:p w:rsidR="00A16CC7" w:rsidRDefault="005A5086" w:rsidP="00A16CC7">
      <w:pPr>
        <w:jc w:val="both"/>
        <w:rPr>
          <w:rFonts w:ascii="Garamond" w:hAnsi="Garamond"/>
          <w:bCs/>
          <w:sz w:val="20"/>
          <w:lang w:eastAsia="cs-CZ"/>
        </w:rPr>
      </w:pPr>
      <w:r>
        <w:rPr>
          <w:rFonts w:ascii="Garamond" w:hAnsi="Garamond"/>
          <w:bCs/>
          <w:sz w:val="20"/>
          <w:lang w:eastAsia="cs-CZ"/>
        </w:rPr>
        <w:t>Spoločnosť neeviduje k 31. 12. 201</w:t>
      </w:r>
      <w:r w:rsidR="00AC3C06">
        <w:rPr>
          <w:rFonts w:ascii="Garamond" w:hAnsi="Garamond"/>
          <w:bCs/>
          <w:sz w:val="20"/>
          <w:lang w:eastAsia="cs-CZ"/>
        </w:rPr>
        <w:t>6</w:t>
      </w:r>
      <w:r>
        <w:rPr>
          <w:rFonts w:ascii="Garamond" w:hAnsi="Garamond"/>
          <w:bCs/>
          <w:sz w:val="20"/>
          <w:lang w:eastAsia="cs-CZ"/>
        </w:rPr>
        <w:t xml:space="preserve"> zásoby.</w:t>
      </w:r>
    </w:p>
    <w:p w:rsidR="00A16CC7" w:rsidRDefault="00A16CC7" w:rsidP="00A16CC7">
      <w:pPr>
        <w:jc w:val="both"/>
        <w:rPr>
          <w:rFonts w:ascii="Garamond" w:hAnsi="Garamond"/>
          <w:bCs/>
          <w:sz w:val="20"/>
          <w:lang w:eastAsia="cs-CZ"/>
        </w:rPr>
      </w:pPr>
    </w:p>
    <w:p w:rsidR="00A16CC7" w:rsidRDefault="00A16CC7" w:rsidP="00A16CC7">
      <w:pPr>
        <w:pStyle w:val="Nadpis2"/>
        <w:rPr>
          <w:lang w:eastAsia="cs-CZ"/>
        </w:rPr>
      </w:pPr>
      <w:bookmarkStart w:id="26" w:name="_Toc486526989"/>
      <w:r>
        <w:rPr>
          <w:lang w:eastAsia="cs-CZ"/>
        </w:rPr>
        <w:t>POHĽADÁVKY</w:t>
      </w:r>
      <w:bookmarkEnd w:id="26"/>
    </w:p>
    <w:p w:rsidR="00A16CC7" w:rsidRDefault="00A16CC7" w:rsidP="00A16CC7">
      <w:pPr>
        <w:rPr>
          <w:lang w:eastAsia="cs-CZ"/>
        </w:rPr>
      </w:pPr>
    </w:p>
    <w:p w:rsidR="00C22BD1" w:rsidRDefault="005A5086" w:rsidP="0072248E">
      <w:pPr>
        <w:jc w:val="both"/>
        <w:rPr>
          <w:rFonts w:ascii="Garamond" w:hAnsi="Garamond"/>
          <w:bCs/>
          <w:sz w:val="20"/>
          <w:lang w:eastAsia="cs-CZ"/>
        </w:rPr>
      </w:pPr>
      <w:r>
        <w:rPr>
          <w:rFonts w:ascii="Garamond" w:hAnsi="Garamond"/>
          <w:bCs/>
          <w:sz w:val="20"/>
          <w:lang w:eastAsia="cs-CZ"/>
        </w:rPr>
        <w:t>Spoločnosť</w:t>
      </w:r>
      <w:r w:rsidR="00AC3C06">
        <w:rPr>
          <w:rFonts w:ascii="Garamond" w:hAnsi="Garamond"/>
          <w:bCs/>
          <w:sz w:val="20"/>
          <w:lang w:eastAsia="cs-CZ"/>
        </w:rPr>
        <w:t xml:space="preserve"> neeviduje krátkodobé pohľadávky</w:t>
      </w:r>
      <w:r>
        <w:rPr>
          <w:rFonts w:ascii="Garamond" w:hAnsi="Garamond"/>
          <w:bCs/>
          <w:sz w:val="20"/>
          <w:lang w:eastAsia="cs-CZ"/>
        </w:rPr>
        <w:t>.</w:t>
      </w:r>
    </w:p>
    <w:p w:rsidR="005A5086" w:rsidRDefault="005A5086" w:rsidP="0072248E">
      <w:pPr>
        <w:jc w:val="both"/>
        <w:rPr>
          <w:rFonts w:ascii="Garamond" w:hAnsi="Garamond"/>
          <w:bCs/>
          <w:sz w:val="20"/>
          <w:lang w:eastAsia="cs-CZ"/>
        </w:rPr>
      </w:pPr>
    </w:p>
    <w:p w:rsidR="00C22BD1" w:rsidRDefault="00C22BD1" w:rsidP="00C22BD1">
      <w:pPr>
        <w:pStyle w:val="Nadpis2"/>
        <w:rPr>
          <w:lang w:eastAsia="cs-CZ"/>
        </w:rPr>
      </w:pPr>
      <w:bookmarkStart w:id="27" w:name="_Toc486526990"/>
      <w:r>
        <w:rPr>
          <w:lang w:eastAsia="cs-CZ"/>
        </w:rPr>
        <w:t>FINANČNÉ ÚČTY</w:t>
      </w:r>
      <w:bookmarkEnd w:id="27"/>
    </w:p>
    <w:p w:rsidR="00C22BD1" w:rsidRDefault="00C22BD1" w:rsidP="00C22BD1">
      <w:pPr>
        <w:rPr>
          <w:lang w:eastAsia="cs-CZ"/>
        </w:rPr>
      </w:pPr>
    </w:p>
    <w:p w:rsidR="00C22BD1" w:rsidRPr="005F5348" w:rsidRDefault="00C22BD1" w:rsidP="00C22BD1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5F5348">
        <w:rPr>
          <w:rFonts w:ascii="Garamond" w:hAnsi="Garamond"/>
          <w:b w:val="0"/>
          <w:sz w:val="20"/>
        </w:rPr>
        <w:t xml:space="preserve">Ako finančné účty </w:t>
      </w:r>
      <w:r w:rsidR="005A5086">
        <w:rPr>
          <w:rFonts w:ascii="Garamond" w:hAnsi="Garamond"/>
          <w:b w:val="0"/>
          <w:sz w:val="20"/>
        </w:rPr>
        <w:t>sú vykázané peniaze v pokladnici</w:t>
      </w:r>
      <w:r w:rsidRPr="005F5348">
        <w:rPr>
          <w:rFonts w:ascii="Garamond" w:hAnsi="Garamond"/>
          <w:b w:val="0"/>
          <w:sz w:val="20"/>
        </w:rPr>
        <w:t>. Spoločnosť môže voľne disponovať peňažnými prostriedkami</w:t>
      </w:r>
      <w:r>
        <w:rPr>
          <w:rFonts w:ascii="Garamond" w:hAnsi="Garamond"/>
          <w:b w:val="0"/>
          <w:sz w:val="20"/>
        </w:rPr>
        <w:t>.</w:t>
      </w:r>
    </w:p>
    <w:p w:rsidR="00C22BD1" w:rsidRDefault="00C22BD1" w:rsidP="00C22BD1">
      <w:pPr>
        <w:pStyle w:val="Zkladntext"/>
        <w:spacing w:line="280" w:lineRule="atLeast"/>
        <w:rPr>
          <w:rFonts w:ascii="Garamond" w:hAnsi="Garamond"/>
          <w:sz w:val="20"/>
        </w:rPr>
      </w:pPr>
    </w:p>
    <w:p w:rsidR="00C22BD1" w:rsidRDefault="00C22BD1" w:rsidP="00C22BD1">
      <w:pPr>
        <w:rPr>
          <w:rFonts w:ascii="Garamond" w:hAnsi="Garamond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6"/>
        <w:gridCol w:w="2741"/>
        <w:gridCol w:w="2373"/>
      </w:tblGrid>
      <w:tr w:rsidR="00C22BD1" w:rsidRPr="00C22BD1" w:rsidTr="00C22BD1">
        <w:trPr>
          <w:jc w:val="center"/>
        </w:trPr>
        <w:tc>
          <w:tcPr>
            <w:tcW w:w="42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D1" w:rsidRPr="00C22BD1" w:rsidRDefault="00C22BD1" w:rsidP="00D76507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C22BD1">
              <w:rPr>
                <w:rFonts w:ascii="Garamond" w:hAnsi="Garamond"/>
                <w:sz w:val="16"/>
                <w:szCs w:val="16"/>
              </w:rPr>
              <w:t>Názov položky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D1" w:rsidRPr="00C22BD1" w:rsidRDefault="00C22BD1" w:rsidP="00D76507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C22BD1">
              <w:rPr>
                <w:rFonts w:ascii="Garamond" w:hAnsi="Garamond"/>
                <w:sz w:val="16"/>
                <w:szCs w:val="16"/>
              </w:rPr>
              <w:t>Bežné účtovné obdobie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2BD1" w:rsidRPr="00C22BD1" w:rsidRDefault="00C22BD1" w:rsidP="00D76507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C22BD1">
              <w:rPr>
                <w:rFonts w:ascii="Garamond" w:hAnsi="Garamond"/>
                <w:sz w:val="16"/>
                <w:szCs w:val="16"/>
              </w:rPr>
              <w:t>Bezprostredne predchádzajúce účtovné obdobie</w:t>
            </w:r>
          </w:p>
        </w:tc>
      </w:tr>
      <w:tr w:rsidR="000A128E" w:rsidRPr="00C22BD1" w:rsidTr="00C22BD1">
        <w:trPr>
          <w:trHeight w:val="340"/>
          <w:jc w:val="center"/>
        </w:trPr>
        <w:tc>
          <w:tcPr>
            <w:tcW w:w="42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28E" w:rsidRPr="00C22BD1" w:rsidRDefault="000A128E" w:rsidP="005A5086">
            <w:pPr>
              <w:rPr>
                <w:rFonts w:ascii="Garamond" w:hAnsi="Garamond"/>
                <w:sz w:val="16"/>
                <w:szCs w:val="16"/>
              </w:rPr>
            </w:pPr>
            <w:r w:rsidRPr="00C22BD1">
              <w:rPr>
                <w:rFonts w:ascii="Garamond" w:hAnsi="Garamond"/>
                <w:sz w:val="16"/>
                <w:szCs w:val="16"/>
              </w:rPr>
              <w:t>Pokladnica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128E" w:rsidRPr="00C22BD1" w:rsidRDefault="00AC3C06" w:rsidP="00D76507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4281</w:t>
            </w:r>
          </w:p>
        </w:tc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0A128E" w:rsidRPr="00C22BD1" w:rsidRDefault="00AC3C06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1248</w:t>
            </w:r>
          </w:p>
        </w:tc>
      </w:tr>
      <w:tr w:rsidR="000A128E" w:rsidRPr="00C22BD1" w:rsidTr="00C22BD1">
        <w:trPr>
          <w:trHeight w:val="340"/>
          <w:jc w:val="center"/>
        </w:trPr>
        <w:tc>
          <w:tcPr>
            <w:tcW w:w="4296" w:type="dxa"/>
            <w:tcBorders>
              <w:right w:val="single" w:sz="12" w:space="0" w:color="auto"/>
            </w:tcBorders>
            <w:vAlign w:val="center"/>
          </w:tcPr>
          <w:p w:rsidR="000A128E" w:rsidRPr="00C22BD1" w:rsidRDefault="000A128E" w:rsidP="00D76507">
            <w:pPr>
              <w:rPr>
                <w:rFonts w:ascii="Garamond" w:hAnsi="Garamond" w:cs="Arial"/>
                <w:bCs/>
                <w:sz w:val="16"/>
                <w:szCs w:val="16"/>
              </w:rPr>
            </w:pPr>
            <w:r w:rsidRPr="00C22BD1">
              <w:rPr>
                <w:rFonts w:ascii="Garamond" w:hAnsi="Garamond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741" w:type="dxa"/>
            <w:tcBorders>
              <w:left w:val="single" w:sz="12" w:space="0" w:color="auto"/>
            </w:tcBorders>
            <w:vAlign w:val="center"/>
          </w:tcPr>
          <w:p w:rsidR="000A128E" w:rsidRPr="00C22BD1" w:rsidRDefault="00AC3C06" w:rsidP="00D76507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913</w:t>
            </w:r>
          </w:p>
        </w:tc>
        <w:tc>
          <w:tcPr>
            <w:tcW w:w="2373" w:type="dxa"/>
            <w:vAlign w:val="center"/>
          </w:tcPr>
          <w:p w:rsidR="000A128E" w:rsidRPr="00C22BD1" w:rsidRDefault="00AC3C06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4602</w:t>
            </w:r>
          </w:p>
        </w:tc>
      </w:tr>
      <w:tr w:rsidR="000A128E" w:rsidRPr="00C22BD1" w:rsidTr="00C22BD1">
        <w:trPr>
          <w:trHeight w:val="340"/>
          <w:jc w:val="center"/>
        </w:trPr>
        <w:tc>
          <w:tcPr>
            <w:tcW w:w="4296" w:type="dxa"/>
            <w:tcBorders>
              <w:right w:val="single" w:sz="12" w:space="0" w:color="auto"/>
            </w:tcBorders>
            <w:vAlign w:val="center"/>
          </w:tcPr>
          <w:p w:rsidR="000A128E" w:rsidRPr="00C22BD1" w:rsidRDefault="000A128E" w:rsidP="00D76507">
            <w:pPr>
              <w:rPr>
                <w:rFonts w:ascii="Garamond" w:hAnsi="Garamond" w:cs="Arial"/>
                <w:bCs/>
                <w:sz w:val="16"/>
                <w:szCs w:val="16"/>
              </w:rPr>
            </w:pPr>
            <w:r w:rsidRPr="00C22BD1">
              <w:rPr>
                <w:rFonts w:ascii="Garamond" w:hAnsi="Garamond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41" w:type="dxa"/>
            <w:tcBorders>
              <w:left w:val="single" w:sz="12" w:space="0" w:color="auto"/>
            </w:tcBorders>
            <w:vAlign w:val="center"/>
          </w:tcPr>
          <w:p w:rsidR="000A128E" w:rsidRPr="00C22BD1" w:rsidRDefault="000A128E" w:rsidP="00D76507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73" w:type="dxa"/>
            <w:vAlign w:val="center"/>
          </w:tcPr>
          <w:p w:rsidR="000A128E" w:rsidRPr="00C22BD1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0A128E" w:rsidRPr="00C22BD1" w:rsidTr="00C22BD1">
        <w:trPr>
          <w:trHeight w:val="340"/>
          <w:jc w:val="center"/>
        </w:trPr>
        <w:tc>
          <w:tcPr>
            <w:tcW w:w="4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28E" w:rsidRPr="00C22BD1" w:rsidRDefault="000A128E" w:rsidP="00D76507">
            <w:pPr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 w:rsidRPr="00C22BD1">
              <w:rPr>
                <w:rFonts w:ascii="Garamond" w:hAnsi="Garamond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28E" w:rsidRPr="00C22BD1" w:rsidRDefault="00AC3C06" w:rsidP="00D76507">
            <w:pPr>
              <w:pStyle w:val="Value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5194</w:t>
            </w:r>
          </w:p>
        </w:tc>
        <w:tc>
          <w:tcPr>
            <w:tcW w:w="2373" w:type="dxa"/>
            <w:tcBorders>
              <w:bottom w:val="single" w:sz="12" w:space="0" w:color="auto"/>
            </w:tcBorders>
            <w:vAlign w:val="center"/>
          </w:tcPr>
          <w:p w:rsidR="000A128E" w:rsidRPr="00C22BD1" w:rsidRDefault="00AC3C06" w:rsidP="000A128E">
            <w:pPr>
              <w:pStyle w:val="Value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5850</w:t>
            </w:r>
          </w:p>
        </w:tc>
      </w:tr>
    </w:tbl>
    <w:p w:rsidR="009C44AA" w:rsidRDefault="009C44AA" w:rsidP="009C44AA">
      <w:pPr>
        <w:rPr>
          <w:lang w:eastAsia="cs-CZ"/>
        </w:rPr>
      </w:pPr>
    </w:p>
    <w:p w:rsidR="00C22BD1" w:rsidRDefault="00C22BD1" w:rsidP="00C22BD1">
      <w:pPr>
        <w:pStyle w:val="Nadpis1"/>
        <w:rPr>
          <w:lang w:eastAsia="cs-CZ"/>
        </w:rPr>
      </w:pPr>
      <w:bookmarkStart w:id="28" w:name="_Toc486526991"/>
      <w:r>
        <w:rPr>
          <w:lang w:eastAsia="cs-CZ"/>
        </w:rPr>
        <w:t>FORMÁCIE O ÚDAJOCH NA STRANE PASÍV SÚVAHY</w:t>
      </w:r>
      <w:bookmarkEnd w:id="28"/>
    </w:p>
    <w:p w:rsidR="00E63331" w:rsidRDefault="00E63331" w:rsidP="00E63331">
      <w:pPr>
        <w:rPr>
          <w:lang w:eastAsia="cs-CZ"/>
        </w:rPr>
      </w:pPr>
    </w:p>
    <w:p w:rsidR="00E63331" w:rsidRPr="003079D8" w:rsidRDefault="00E63331" w:rsidP="00E63331">
      <w:pPr>
        <w:pStyle w:val="Nadpis2"/>
        <w:rPr>
          <w:lang w:eastAsia="cs-CZ"/>
        </w:rPr>
      </w:pPr>
      <w:bookmarkStart w:id="29" w:name="_Toc486526992"/>
      <w:r w:rsidRPr="003079D8">
        <w:rPr>
          <w:lang w:eastAsia="cs-CZ"/>
        </w:rPr>
        <w:t>VLASTNÉ IMANIE</w:t>
      </w:r>
      <w:bookmarkEnd w:id="29"/>
      <w:r w:rsidR="008E53E7" w:rsidRPr="003079D8">
        <w:rPr>
          <w:lang w:eastAsia="cs-CZ"/>
        </w:rPr>
        <w:t xml:space="preserve"> </w:t>
      </w:r>
    </w:p>
    <w:p w:rsidR="0039593B" w:rsidRPr="003079D8" w:rsidRDefault="0039593B" w:rsidP="0039593B"/>
    <w:p w:rsidR="0039593B" w:rsidRPr="00D26E73" w:rsidRDefault="0039593B" w:rsidP="0039593B">
      <w:pPr>
        <w:spacing w:after="120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1"/>
        <w:gridCol w:w="15"/>
        <w:gridCol w:w="1431"/>
        <w:gridCol w:w="12"/>
        <w:gridCol w:w="1433"/>
        <w:gridCol w:w="9"/>
        <w:gridCol w:w="1436"/>
        <w:gridCol w:w="6"/>
        <w:gridCol w:w="1442"/>
        <w:gridCol w:w="1445"/>
      </w:tblGrid>
      <w:tr w:rsidR="0039593B" w:rsidRPr="00A70051" w:rsidTr="001C4E85">
        <w:trPr>
          <w:trHeight w:val="183"/>
          <w:jc w:val="center"/>
        </w:trPr>
        <w:tc>
          <w:tcPr>
            <w:tcW w:w="21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Položka vlastného imania</w:t>
            </w:r>
          </w:p>
        </w:tc>
        <w:tc>
          <w:tcPr>
            <w:tcW w:w="72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0A128E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Bežné účtovné obdobie 201</w:t>
            </w:r>
            <w:r w:rsidR="00AC3C06">
              <w:rPr>
                <w:rFonts w:ascii="Garamond" w:hAnsi="Garamond"/>
                <w:sz w:val="16"/>
                <w:szCs w:val="16"/>
              </w:rPr>
              <w:t>6</w:t>
            </w:r>
          </w:p>
        </w:tc>
      </w:tr>
      <w:tr w:rsidR="0039593B" w:rsidRPr="00A70051" w:rsidTr="001C4E85">
        <w:trPr>
          <w:jc w:val="center"/>
        </w:trPr>
        <w:tc>
          <w:tcPr>
            <w:tcW w:w="2196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A70051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Stav na začiatku účtovného obdobia</w:t>
            </w: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 xml:space="preserve">Prírastky </w:t>
            </w: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 xml:space="preserve">Úbytky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Presuny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Stav na konci účtovného obdobia</w:t>
            </w:r>
          </w:p>
        </w:tc>
      </w:tr>
      <w:tr w:rsidR="0039593B" w:rsidRPr="00A70051" w:rsidTr="001C4E85">
        <w:trPr>
          <w:trHeight w:val="159"/>
          <w:jc w:val="center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A70051">
              <w:rPr>
                <w:rFonts w:ascii="Garamond" w:hAnsi="Garamond"/>
                <w:b w:val="0"/>
                <w:sz w:val="16"/>
                <w:szCs w:val="16"/>
              </w:rPr>
              <w:t>a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b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c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d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f</w:t>
            </w: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70051">
              <w:rPr>
                <w:rFonts w:ascii="Garamond" w:hAnsi="Garamond"/>
                <w:b/>
                <w:sz w:val="16"/>
                <w:szCs w:val="16"/>
              </w:rPr>
              <w:t>Vlastné imanie</w:t>
            </w: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8D00DC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8D00DC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Základné imanie</w:t>
            </w: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8D00DC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8D00DC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Zákonný rezervný fond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Nerozdelený zisk minulých rokov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9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39593B" w:rsidRPr="00A70051" w:rsidTr="001C4E85">
        <w:trPr>
          <w:trHeight w:val="221"/>
          <w:jc w:val="center"/>
        </w:trPr>
        <w:tc>
          <w:tcPr>
            <w:tcW w:w="2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Položka vlastného imania</w:t>
            </w:r>
          </w:p>
        </w:tc>
        <w:tc>
          <w:tcPr>
            <w:tcW w:w="722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0A128E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Bezprostredne predchádzajúce účtovné obdobie 201</w:t>
            </w:r>
            <w:r w:rsidR="00AC3C06">
              <w:rPr>
                <w:rFonts w:ascii="Garamond" w:hAnsi="Garamond"/>
                <w:sz w:val="16"/>
                <w:szCs w:val="16"/>
              </w:rPr>
              <w:t>5</w:t>
            </w:r>
          </w:p>
        </w:tc>
      </w:tr>
      <w:tr w:rsidR="0039593B" w:rsidRPr="00A70051" w:rsidTr="001C4E85">
        <w:trPr>
          <w:jc w:val="center"/>
        </w:trPr>
        <w:tc>
          <w:tcPr>
            <w:tcW w:w="218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A70051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Stav na začiatku účtovného obdobia</w:t>
            </w: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Prírastky</w:t>
            </w: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 xml:space="preserve">Úbytky </w:t>
            </w: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Presuny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Stav na konci účtovného obdobia</w:t>
            </w:r>
          </w:p>
        </w:tc>
      </w:tr>
      <w:tr w:rsidR="0039593B" w:rsidRPr="00A70051" w:rsidTr="001C4E85">
        <w:trPr>
          <w:trHeight w:val="185"/>
          <w:jc w:val="center"/>
        </w:trPr>
        <w:tc>
          <w:tcPr>
            <w:tcW w:w="2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A70051">
              <w:rPr>
                <w:rFonts w:ascii="Garamond" w:hAnsi="Garamond"/>
                <w:b w:val="0"/>
                <w:sz w:val="16"/>
                <w:szCs w:val="16"/>
              </w:rPr>
              <w:t>a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b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c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d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93B" w:rsidRPr="003079D8" w:rsidRDefault="0039593B" w:rsidP="001C4E85">
            <w:pPr>
              <w:pStyle w:val="TopHeader"/>
              <w:rPr>
                <w:rFonts w:ascii="Garamond" w:hAnsi="Garamond"/>
                <w:b w:val="0"/>
                <w:sz w:val="16"/>
                <w:szCs w:val="16"/>
              </w:rPr>
            </w:pPr>
            <w:r w:rsidRPr="003079D8">
              <w:rPr>
                <w:rFonts w:ascii="Garamond" w:hAnsi="Garamond"/>
                <w:b w:val="0"/>
                <w:sz w:val="16"/>
                <w:szCs w:val="16"/>
              </w:rPr>
              <w:t>f</w:t>
            </w:r>
          </w:p>
        </w:tc>
      </w:tr>
      <w:tr w:rsidR="000A128E" w:rsidRPr="00A70051" w:rsidTr="001C4E85">
        <w:trPr>
          <w:trHeight w:val="330"/>
          <w:jc w:val="center"/>
        </w:trPr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128E" w:rsidRPr="00A70051" w:rsidRDefault="000A128E" w:rsidP="001C4E85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70051">
              <w:rPr>
                <w:rFonts w:ascii="Garamond" w:hAnsi="Garamond"/>
                <w:b/>
                <w:sz w:val="16"/>
                <w:szCs w:val="16"/>
              </w:rPr>
              <w:t>Vlastné imanie</w:t>
            </w:r>
          </w:p>
        </w:tc>
        <w:tc>
          <w:tcPr>
            <w:tcW w:w="14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</w:tr>
      <w:tr w:rsidR="000A128E" w:rsidRPr="00A70051" w:rsidTr="001C4E85">
        <w:trPr>
          <w:trHeight w:val="330"/>
          <w:jc w:val="center"/>
        </w:trPr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128E" w:rsidRPr="00A70051" w:rsidRDefault="000A128E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Základné imanie</w:t>
            </w:r>
          </w:p>
        </w:tc>
        <w:tc>
          <w:tcPr>
            <w:tcW w:w="14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128E" w:rsidRPr="003079D8" w:rsidRDefault="000A128E" w:rsidP="000A128E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5 000</w:t>
            </w: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lastRenderedPageBreak/>
              <w:t>Zákonný rezervný fond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Nerozdelený zisk minulých rokov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  <w:tr w:rsidR="0039593B" w:rsidRPr="00A70051" w:rsidTr="001C4E85">
        <w:trPr>
          <w:trHeight w:val="330"/>
          <w:jc w:val="center"/>
        </w:trPr>
        <w:tc>
          <w:tcPr>
            <w:tcW w:w="2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A70051" w:rsidRDefault="0039593B" w:rsidP="001C4E85">
            <w:pPr>
              <w:rPr>
                <w:rFonts w:ascii="Garamond" w:hAnsi="Garamond"/>
                <w:sz w:val="16"/>
                <w:szCs w:val="16"/>
              </w:rPr>
            </w:pPr>
            <w:r w:rsidRPr="00A70051">
              <w:rPr>
                <w:rFonts w:ascii="Garamond" w:hAnsi="Garamond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93B" w:rsidRPr="003079D8" w:rsidRDefault="0039593B" w:rsidP="001C4E85">
            <w:pPr>
              <w:pStyle w:val="Value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39593B" w:rsidRDefault="0039593B" w:rsidP="0039593B"/>
    <w:p w:rsidR="0039593B" w:rsidRPr="0039593B" w:rsidRDefault="0039593B" w:rsidP="0039593B">
      <w:pPr>
        <w:rPr>
          <w:sz w:val="20"/>
          <w:szCs w:val="20"/>
        </w:rPr>
      </w:pPr>
      <w:r w:rsidRPr="003079D8">
        <w:rPr>
          <w:rFonts w:ascii="Garamond" w:hAnsi="Garamond"/>
          <w:bCs/>
          <w:sz w:val="20"/>
          <w:lang w:eastAsia="cs-CZ"/>
        </w:rPr>
        <w:t xml:space="preserve">Informácie o základnom imaní sú uvedené v časti B. </w:t>
      </w:r>
    </w:p>
    <w:p w:rsidR="0039593B" w:rsidRDefault="0039593B" w:rsidP="0039593B">
      <w:pPr>
        <w:tabs>
          <w:tab w:val="left" w:pos="7002"/>
        </w:tabs>
        <w:rPr>
          <w:rFonts w:ascii="Garamond" w:hAnsi="Garamond"/>
          <w:bCs/>
          <w:sz w:val="20"/>
          <w:lang w:eastAsia="cs-CZ"/>
        </w:rPr>
      </w:pPr>
      <w:r>
        <w:rPr>
          <w:rFonts w:ascii="Garamond" w:hAnsi="Garamond"/>
          <w:bCs/>
          <w:sz w:val="20"/>
          <w:lang w:eastAsia="cs-CZ"/>
        </w:rPr>
        <w:tab/>
      </w:r>
    </w:p>
    <w:p w:rsidR="008D00DC" w:rsidRDefault="008D00DC" w:rsidP="00E63331">
      <w:pPr>
        <w:rPr>
          <w:lang w:eastAsia="cs-CZ"/>
        </w:rPr>
      </w:pPr>
    </w:p>
    <w:p w:rsidR="00E63331" w:rsidRDefault="00E63331" w:rsidP="00E63331">
      <w:pPr>
        <w:pStyle w:val="Nadpis2"/>
        <w:rPr>
          <w:lang w:eastAsia="cs-CZ"/>
        </w:rPr>
      </w:pPr>
      <w:bookmarkStart w:id="30" w:name="_Toc486526993"/>
      <w:r>
        <w:rPr>
          <w:lang w:eastAsia="cs-CZ"/>
        </w:rPr>
        <w:t>REZERVY</w:t>
      </w:r>
      <w:bookmarkEnd w:id="30"/>
    </w:p>
    <w:p w:rsidR="00E63331" w:rsidRDefault="00E63331" w:rsidP="00E63331">
      <w:pPr>
        <w:rPr>
          <w:lang w:eastAsia="cs-CZ"/>
        </w:rPr>
      </w:pPr>
    </w:p>
    <w:p w:rsidR="00E63331" w:rsidRDefault="00E63331" w:rsidP="00E63331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F85583">
        <w:rPr>
          <w:rFonts w:ascii="Garamond" w:hAnsi="Garamond"/>
          <w:b w:val="0"/>
          <w:sz w:val="20"/>
        </w:rPr>
        <w:t>Spoločnosť v účtovnom období</w:t>
      </w:r>
      <w:r>
        <w:rPr>
          <w:rFonts w:ascii="Garamond" w:hAnsi="Garamond"/>
          <w:b w:val="0"/>
          <w:sz w:val="20"/>
        </w:rPr>
        <w:t xml:space="preserve"> </w:t>
      </w:r>
      <w:r w:rsidR="008D00DC">
        <w:rPr>
          <w:rFonts w:ascii="Garamond" w:hAnsi="Garamond"/>
          <w:b w:val="0"/>
          <w:sz w:val="20"/>
        </w:rPr>
        <w:t>ne</w:t>
      </w:r>
      <w:r>
        <w:rPr>
          <w:rFonts w:ascii="Garamond" w:hAnsi="Garamond"/>
          <w:b w:val="0"/>
          <w:sz w:val="20"/>
        </w:rPr>
        <w:t xml:space="preserve">vytvorila rezervy. </w:t>
      </w:r>
    </w:p>
    <w:p w:rsidR="00E63331" w:rsidRPr="00A9159E" w:rsidRDefault="00E63331" w:rsidP="00E63331">
      <w:pPr>
        <w:spacing w:after="120"/>
        <w:rPr>
          <w:rFonts w:ascii="Garamond" w:hAnsi="Garamond"/>
          <w:b/>
          <w:sz w:val="20"/>
        </w:rPr>
      </w:pPr>
    </w:p>
    <w:p w:rsidR="002073F2" w:rsidRDefault="002073F2" w:rsidP="00E63331">
      <w:pPr>
        <w:rPr>
          <w:lang w:eastAsia="cs-CZ"/>
        </w:rPr>
      </w:pPr>
    </w:p>
    <w:p w:rsidR="007A5872" w:rsidRDefault="007A5872" w:rsidP="007A5872">
      <w:pPr>
        <w:pStyle w:val="Nadpis2"/>
        <w:rPr>
          <w:lang w:eastAsia="cs-CZ"/>
        </w:rPr>
      </w:pPr>
      <w:bookmarkStart w:id="31" w:name="_Toc486526994"/>
      <w:r>
        <w:rPr>
          <w:lang w:eastAsia="cs-CZ"/>
        </w:rPr>
        <w:t>ZÁVÄZKY</w:t>
      </w:r>
      <w:bookmarkEnd w:id="31"/>
    </w:p>
    <w:p w:rsidR="007A5872" w:rsidRDefault="007A5872" w:rsidP="007A5872">
      <w:pPr>
        <w:rPr>
          <w:lang w:eastAsia="cs-CZ"/>
        </w:rPr>
      </w:pPr>
    </w:p>
    <w:p w:rsidR="007A5872" w:rsidRPr="008D00DC" w:rsidRDefault="000A128E" w:rsidP="007A5872">
      <w:pPr>
        <w:spacing w:after="120"/>
        <w:rPr>
          <w:rFonts w:ascii="Garamond" w:hAnsi="Garamond"/>
          <w:bCs/>
          <w:sz w:val="20"/>
          <w:lang w:eastAsia="cs-CZ"/>
        </w:rPr>
      </w:pPr>
      <w:r>
        <w:rPr>
          <w:rFonts w:ascii="Garamond" w:hAnsi="Garamond"/>
          <w:bCs/>
          <w:sz w:val="20"/>
          <w:lang w:eastAsia="cs-CZ"/>
        </w:rPr>
        <w:t xml:space="preserve">Spoločnosť </w:t>
      </w:r>
      <w:r w:rsidR="00AC3C06">
        <w:rPr>
          <w:rFonts w:ascii="Garamond" w:hAnsi="Garamond"/>
          <w:bCs/>
          <w:sz w:val="20"/>
          <w:lang w:eastAsia="cs-CZ"/>
        </w:rPr>
        <w:t>ne</w:t>
      </w:r>
      <w:r w:rsidR="008D00DC" w:rsidRPr="008D00DC">
        <w:rPr>
          <w:rFonts w:ascii="Garamond" w:hAnsi="Garamond"/>
          <w:bCs/>
          <w:sz w:val="20"/>
          <w:lang w:eastAsia="cs-CZ"/>
        </w:rPr>
        <w:t>eviduje k 31. 12. 201</w:t>
      </w:r>
      <w:r w:rsidR="00AC3C06">
        <w:rPr>
          <w:rFonts w:ascii="Garamond" w:hAnsi="Garamond"/>
          <w:bCs/>
          <w:sz w:val="20"/>
          <w:lang w:eastAsia="cs-CZ"/>
        </w:rPr>
        <w:t>6</w:t>
      </w:r>
      <w:r w:rsidR="008D00DC" w:rsidRPr="008D00DC">
        <w:rPr>
          <w:rFonts w:ascii="Garamond" w:hAnsi="Garamond"/>
          <w:bCs/>
          <w:sz w:val="20"/>
          <w:lang w:eastAsia="cs-CZ"/>
        </w:rPr>
        <w:t xml:space="preserve"> záväzky.</w:t>
      </w:r>
    </w:p>
    <w:p w:rsidR="007A5872" w:rsidRDefault="007A5872" w:rsidP="007A5872">
      <w:pPr>
        <w:pStyle w:val="Nadpis1"/>
        <w:rPr>
          <w:lang w:eastAsia="cs-CZ"/>
        </w:rPr>
      </w:pPr>
      <w:bookmarkStart w:id="32" w:name="_Toc486526995"/>
      <w:r>
        <w:rPr>
          <w:lang w:eastAsia="cs-CZ"/>
        </w:rPr>
        <w:t>INFORMÁCIE O VÝNOSOCH</w:t>
      </w:r>
      <w:bookmarkEnd w:id="32"/>
    </w:p>
    <w:p w:rsidR="007A5872" w:rsidRDefault="007A5872" w:rsidP="007A5872">
      <w:pPr>
        <w:rPr>
          <w:lang w:eastAsia="cs-CZ"/>
        </w:rPr>
      </w:pPr>
    </w:p>
    <w:p w:rsidR="00FE699F" w:rsidRDefault="008D00DC" w:rsidP="007A5872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Spoločnosť v účtovnom období </w:t>
      </w:r>
      <w:r w:rsidR="000A128E">
        <w:rPr>
          <w:rFonts w:ascii="Garamond" w:hAnsi="Garamond"/>
          <w:b w:val="0"/>
          <w:sz w:val="20"/>
        </w:rPr>
        <w:t xml:space="preserve">vykazovala výnosy z predaja tovaru, a to vo výške </w:t>
      </w:r>
      <w:r w:rsidR="00AC3C06">
        <w:rPr>
          <w:rFonts w:ascii="Garamond" w:hAnsi="Garamond"/>
          <w:b w:val="0"/>
          <w:sz w:val="20"/>
        </w:rPr>
        <w:t>550</w:t>
      </w:r>
      <w:r w:rsidR="000A128E">
        <w:rPr>
          <w:rFonts w:ascii="Garamond" w:hAnsi="Garamond"/>
          <w:b w:val="0"/>
          <w:sz w:val="20"/>
        </w:rPr>
        <w:t xml:space="preserve"> EUR.</w:t>
      </w:r>
    </w:p>
    <w:p w:rsidR="008E53E7" w:rsidRPr="008E53E7" w:rsidRDefault="008E53E7" w:rsidP="00FE699F">
      <w:pPr>
        <w:spacing w:after="120"/>
        <w:rPr>
          <w:rFonts w:ascii="Garamond" w:hAnsi="Garamond"/>
          <w:b/>
          <w:sz w:val="20"/>
          <w:szCs w:val="20"/>
        </w:rPr>
      </w:pPr>
    </w:p>
    <w:p w:rsidR="00FE699F" w:rsidRDefault="00FE699F" w:rsidP="00FE699F">
      <w:pPr>
        <w:pStyle w:val="Nadpis1"/>
      </w:pPr>
      <w:bookmarkStart w:id="33" w:name="_Toc486526996"/>
      <w:r>
        <w:t>INFORMÁCIE O NÁKLADOCH</w:t>
      </w:r>
      <w:bookmarkEnd w:id="33"/>
    </w:p>
    <w:p w:rsidR="00FE699F" w:rsidRDefault="00FE699F" w:rsidP="00FE699F"/>
    <w:p w:rsidR="008D00DC" w:rsidRPr="008D00DC" w:rsidRDefault="008D00DC" w:rsidP="008D00DC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8D00DC">
        <w:rPr>
          <w:rFonts w:ascii="Garamond" w:hAnsi="Garamond"/>
          <w:b w:val="0"/>
          <w:sz w:val="20"/>
        </w:rPr>
        <w:t xml:space="preserve">Spoločnosť v účtovnom období </w:t>
      </w:r>
      <w:r w:rsidR="000A128E">
        <w:rPr>
          <w:rFonts w:ascii="Garamond" w:hAnsi="Garamond"/>
          <w:b w:val="0"/>
          <w:sz w:val="20"/>
        </w:rPr>
        <w:t xml:space="preserve">vykazovala náklady vo výške </w:t>
      </w:r>
      <w:r w:rsidR="00AC3C06">
        <w:rPr>
          <w:rFonts w:ascii="Garamond" w:hAnsi="Garamond"/>
          <w:b w:val="0"/>
          <w:sz w:val="20"/>
        </w:rPr>
        <w:t>333</w:t>
      </w:r>
      <w:r w:rsidR="000A128E">
        <w:rPr>
          <w:rFonts w:ascii="Garamond" w:hAnsi="Garamond"/>
          <w:b w:val="0"/>
          <w:sz w:val="20"/>
        </w:rPr>
        <w:t xml:space="preserve"> EUR</w:t>
      </w:r>
      <w:r w:rsidRPr="008D00DC">
        <w:rPr>
          <w:rFonts w:ascii="Garamond" w:hAnsi="Garamond"/>
          <w:b w:val="0"/>
          <w:sz w:val="20"/>
        </w:rPr>
        <w:t>.</w:t>
      </w:r>
      <w:r w:rsidR="000A128E">
        <w:rPr>
          <w:rFonts w:ascii="Garamond" w:hAnsi="Garamond"/>
          <w:b w:val="0"/>
          <w:sz w:val="20"/>
        </w:rPr>
        <w:t xml:space="preserve"> Náklady vynaložené na </w:t>
      </w:r>
      <w:r w:rsidR="00611C88">
        <w:rPr>
          <w:rFonts w:ascii="Garamond" w:hAnsi="Garamond"/>
          <w:b w:val="0"/>
          <w:sz w:val="20"/>
        </w:rPr>
        <w:t xml:space="preserve">tovar sú vo výške </w:t>
      </w:r>
      <w:r w:rsidR="00AC3C06">
        <w:rPr>
          <w:rFonts w:ascii="Garamond" w:hAnsi="Garamond"/>
          <w:b w:val="0"/>
          <w:sz w:val="20"/>
        </w:rPr>
        <w:t>278 EUR</w:t>
      </w:r>
      <w:r w:rsidR="00611C88">
        <w:rPr>
          <w:rFonts w:ascii="Garamond" w:hAnsi="Garamond"/>
          <w:b w:val="0"/>
          <w:sz w:val="20"/>
        </w:rPr>
        <w:t>.</w:t>
      </w:r>
    </w:p>
    <w:p w:rsidR="00A70051" w:rsidRDefault="00A70051" w:rsidP="00A70051"/>
    <w:p w:rsidR="00F73D3C" w:rsidRPr="00A655D9" w:rsidRDefault="00F73D3C" w:rsidP="00F73D3C">
      <w:pPr>
        <w:pStyle w:val="Nadpis1"/>
        <w:rPr>
          <w:caps/>
        </w:rPr>
      </w:pPr>
      <w:bookmarkStart w:id="34" w:name="_Toc486526997"/>
      <w:r w:rsidRPr="00A655D9">
        <w:rPr>
          <w:caps/>
        </w:rPr>
        <w:t>INFORMÁCIE O</w:t>
      </w:r>
      <w:r w:rsidR="00F37171" w:rsidRPr="00A655D9">
        <w:rPr>
          <w:caps/>
        </w:rPr>
        <w:t> Príjmoch a</w:t>
      </w:r>
      <w:r w:rsidR="00A655D9">
        <w:rPr>
          <w:caps/>
        </w:rPr>
        <w:t> výhodách Štatutárnych orgánov</w:t>
      </w:r>
      <w:r w:rsidR="00A655D9" w:rsidRPr="00A655D9">
        <w:rPr>
          <w:caps/>
        </w:rPr>
        <w:t xml:space="preserve"> a členov dozornej rady</w:t>
      </w:r>
      <w:bookmarkEnd w:id="34"/>
    </w:p>
    <w:p w:rsidR="00F73D3C" w:rsidRDefault="00F73D3C" w:rsidP="00F73D3C"/>
    <w:p w:rsidR="0065146E" w:rsidRDefault="0065146E" w:rsidP="00A655D9">
      <w:pPr>
        <w:rPr>
          <w:rFonts w:ascii="Garamond" w:hAnsi="Garamond"/>
          <w:sz w:val="20"/>
          <w:szCs w:val="20"/>
        </w:rPr>
      </w:pPr>
    </w:p>
    <w:p w:rsidR="00A655D9" w:rsidRDefault="008D00DC" w:rsidP="00A655D9">
      <w:pPr>
        <w:rPr>
          <w:rFonts w:ascii="Garamond" w:hAnsi="Garamond"/>
          <w:sz w:val="20"/>
          <w:szCs w:val="20"/>
        </w:rPr>
      </w:pPr>
      <w:r w:rsidRPr="008D00DC">
        <w:rPr>
          <w:rFonts w:ascii="Garamond" w:hAnsi="Garamond"/>
          <w:sz w:val="20"/>
          <w:szCs w:val="20"/>
        </w:rPr>
        <w:t>Členom štatutárnych orgánov spoločnosti za ich činnosť pre spoločnosť v sledovanom účtovnom období neboli vyplatené náhrady</w:t>
      </w:r>
      <w:r>
        <w:rPr>
          <w:rFonts w:ascii="Garamond" w:hAnsi="Garamond"/>
          <w:sz w:val="20"/>
          <w:szCs w:val="20"/>
        </w:rPr>
        <w:t xml:space="preserve">. </w:t>
      </w:r>
    </w:p>
    <w:p w:rsidR="00A655D9" w:rsidRDefault="00A655D9" w:rsidP="00A655D9">
      <w:pPr>
        <w:rPr>
          <w:rFonts w:ascii="Garamond" w:hAnsi="Garamond"/>
          <w:sz w:val="20"/>
          <w:szCs w:val="20"/>
        </w:rPr>
      </w:pPr>
    </w:p>
    <w:p w:rsidR="00F73D3C" w:rsidRDefault="00F73D3C" w:rsidP="00F73D3C">
      <w:pPr>
        <w:pStyle w:val="Nadpis1"/>
      </w:pPr>
      <w:bookmarkStart w:id="35" w:name="_Toc486526998"/>
      <w:r>
        <w:t>INFORMÁCIE O ÚDAJOCH NA PODSÚVAHOVÝCH ÚČTOCH</w:t>
      </w:r>
      <w:bookmarkEnd w:id="35"/>
    </w:p>
    <w:p w:rsidR="00F73D3C" w:rsidRDefault="00F73D3C" w:rsidP="00F73D3C"/>
    <w:p w:rsidR="00F73D3C" w:rsidRDefault="008D00DC" w:rsidP="00F73D3C">
      <w:pPr>
        <w:rPr>
          <w:rFonts w:ascii="Garamond" w:hAnsi="Garamond"/>
          <w:bCs/>
          <w:sz w:val="20"/>
          <w:lang w:eastAsia="cs-CZ"/>
        </w:rPr>
      </w:pPr>
      <w:r>
        <w:rPr>
          <w:rFonts w:ascii="Garamond" w:hAnsi="Garamond"/>
          <w:bCs/>
          <w:sz w:val="20"/>
          <w:lang w:eastAsia="cs-CZ"/>
        </w:rPr>
        <w:t>Spoločnosť nevykazuje žiadne údaje na podsúvahových účtoch</w:t>
      </w:r>
      <w:r w:rsidR="00F73D3C" w:rsidRPr="00F73D3C">
        <w:rPr>
          <w:rFonts w:ascii="Garamond" w:hAnsi="Garamond"/>
          <w:bCs/>
          <w:sz w:val="20"/>
          <w:lang w:eastAsia="cs-CZ"/>
        </w:rPr>
        <w:t>.</w:t>
      </w:r>
    </w:p>
    <w:p w:rsidR="00F73D3C" w:rsidRDefault="00F73D3C" w:rsidP="00F73D3C">
      <w:pPr>
        <w:rPr>
          <w:rFonts w:ascii="Garamond" w:hAnsi="Garamond"/>
          <w:bCs/>
          <w:sz w:val="20"/>
          <w:lang w:eastAsia="cs-CZ"/>
        </w:rPr>
      </w:pPr>
    </w:p>
    <w:p w:rsidR="00F73D3C" w:rsidRDefault="00F73D3C" w:rsidP="00F73D3C">
      <w:pPr>
        <w:pStyle w:val="Nadpis1"/>
        <w:rPr>
          <w:lang w:eastAsia="cs-CZ"/>
        </w:rPr>
      </w:pPr>
      <w:bookmarkStart w:id="36" w:name="_Toc486526999"/>
      <w:r>
        <w:rPr>
          <w:lang w:eastAsia="cs-CZ"/>
        </w:rPr>
        <w:t>INFORMÁCIE O INÝCH AKTÍVACH A INÝCH PASÍVACH</w:t>
      </w:r>
      <w:bookmarkEnd w:id="36"/>
    </w:p>
    <w:p w:rsidR="00F73D3C" w:rsidRDefault="00F73D3C" w:rsidP="00F73D3C">
      <w:pPr>
        <w:rPr>
          <w:lang w:eastAsia="cs-CZ"/>
        </w:rPr>
      </w:pPr>
    </w:p>
    <w:p w:rsidR="00F73D3C" w:rsidRDefault="009A2511" w:rsidP="00F73D3C">
      <w:pPr>
        <w:pStyle w:val="Nadpis2"/>
        <w:keepLines w:val="0"/>
        <w:numPr>
          <w:ilvl w:val="0"/>
          <w:numId w:val="8"/>
        </w:numPr>
        <w:spacing w:before="0"/>
        <w:rPr>
          <w:sz w:val="20"/>
        </w:rPr>
      </w:pPr>
      <w:bookmarkStart w:id="37" w:name="_Toc486527000"/>
      <w:r>
        <w:rPr>
          <w:sz w:val="20"/>
        </w:rPr>
        <w:t>PODMIENENÉ ZÁVÄZKY</w:t>
      </w:r>
      <w:bookmarkEnd w:id="37"/>
    </w:p>
    <w:p w:rsidR="00F73D3C" w:rsidRPr="003C6229" w:rsidRDefault="00F73D3C" w:rsidP="00F73D3C"/>
    <w:p w:rsidR="00F73D3C" w:rsidRPr="003C6229" w:rsidRDefault="00F73D3C" w:rsidP="00F73D3C">
      <w:pPr>
        <w:pStyle w:val="Zkladntext"/>
        <w:spacing w:line="360" w:lineRule="auto"/>
        <w:rPr>
          <w:rFonts w:ascii="Garamond" w:hAnsi="Garamond"/>
          <w:b w:val="0"/>
          <w:sz w:val="20"/>
        </w:rPr>
      </w:pPr>
      <w:r w:rsidRPr="003C6229">
        <w:rPr>
          <w:rFonts w:ascii="Garamond" w:hAnsi="Garamond"/>
          <w:b w:val="0"/>
          <w:sz w:val="20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F73D3C" w:rsidRPr="00CE77FD" w:rsidRDefault="00F73D3C" w:rsidP="00F73D3C">
      <w:pPr>
        <w:pStyle w:val="Zkladntext"/>
        <w:rPr>
          <w:rFonts w:ascii="Garamond" w:hAnsi="Garamond"/>
          <w:sz w:val="20"/>
        </w:rPr>
      </w:pPr>
    </w:p>
    <w:p w:rsidR="00F73D3C" w:rsidRPr="00CE77FD" w:rsidRDefault="009A2511" w:rsidP="00F73D3C">
      <w:pPr>
        <w:pStyle w:val="Nadpis2"/>
        <w:keepLines w:val="0"/>
        <w:numPr>
          <w:ilvl w:val="0"/>
          <w:numId w:val="8"/>
        </w:numPr>
        <w:spacing w:before="0"/>
        <w:rPr>
          <w:sz w:val="20"/>
        </w:rPr>
      </w:pPr>
      <w:bookmarkStart w:id="38" w:name="_Toc486527001"/>
      <w:r>
        <w:rPr>
          <w:sz w:val="20"/>
        </w:rPr>
        <w:t>OSTATNÉ FINANČNÉ POVINNOSTI</w:t>
      </w:r>
      <w:bookmarkEnd w:id="38"/>
    </w:p>
    <w:p w:rsidR="00F73D3C" w:rsidRPr="00CE77FD" w:rsidRDefault="00F73D3C" w:rsidP="00F73D3C">
      <w:pPr>
        <w:pStyle w:val="Zkladntext"/>
        <w:rPr>
          <w:rFonts w:ascii="Garamond" w:hAnsi="Garamond"/>
          <w:sz w:val="20"/>
        </w:rPr>
      </w:pPr>
    </w:p>
    <w:p w:rsidR="00F73D3C" w:rsidRPr="003C6229" w:rsidRDefault="00F73D3C" w:rsidP="00F73D3C">
      <w:pPr>
        <w:pStyle w:val="Zkladntext"/>
        <w:rPr>
          <w:rFonts w:ascii="Garamond" w:hAnsi="Garamond"/>
          <w:b w:val="0"/>
          <w:sz w:val="20"/>
        </w:rPr>
      </w:pPr>
      <w:r w:rsidRPr="003C6229">
        <w:rPr>
          <w:rFonts w:ascii="Garamond" w:hAnsi="Garamond"/>
          <w:b w:val="0"/>
          <w:sz w:val="20"/>
        </w:rPr>
        <w:t>Spoločnosť neeviduje ostatné finančné povinnosti.</w:t>
      </w:r>
    </w:p>
    <w:p w:rsidR="00F73D3C" w:rsidRPr="003C6229" w:rsidRDefault="00F73D3C" w:rsidP="00F73D3C">
      <w:pPr>
        <w:pStyle w:val="Zkladntext"/>
        <w:rPr>
          <w:b w:val="0"/>
        </w:rPr>
      </w:pPr>
    </w:p>
    <w:p w:rsidR="00F73D3C" w:rsidRDefault="009A2511" w:rsidP="00F73D3C">
      <w:pPr>
        <w:pStyle w:val="Nadpis2"/>
        <w:keepLines w:val="0"/>
        <w:numPr>
          <w:ilvl w:val="0"/>
          <w:numId w:val="8"/>
        </w:numPr>
        <w:tabs>
          <w:tab w:val="num" w:pos="360"/>
        </w:tabs>
        <w:spacing w:before="0"/>
        <w:rPr>
          <w:sz w:val="20"/>
        </w:rPr>
      </w:pPr>
      <w:bookmarkStart w:id="39" w:name="_Toc486527002"/>
      <w:r>
        <w:rPr>
          <w:sz w:val="20"/>
        </w:rPr>
        <w:t>PODMIENENÝ MAJETOK</w:t>
      </w:r>
      <w:bookmarkEnd w:id="39"/>
    </w:p>
    <w:p w:rsidR="00F73D3C" w:rsidRPr="003C6229" w:rsidRDefault="00F73D3C" w:rsidP="00F73D3C"/>
    <w:p w:rsidR="00F73D3C" w:rsidRPr="003C6229" w:rsidRDefault="00F73D3C" w:rsidP="00F73D3C">
      <w:pPr>
        <w:pStyle w:val="Zkladntext"/>
        <w:spacing w:line="280" w:lineRule="atLeast"/>
        <w:rPr>
          <w:rFonts w:ascii="Garamond" w:hAnsi="Garamond"/>
          <w:b w:val="0"/>
          <w:sz w:val="20"/>
        </w:rPr>
      </w:pPr>
      <w:r w:rsidRPr="003C6229">
        <w:rPr>
          <w:rFonts w:ascii="Garamond" w:hAnsi="Garamond"/>
          <w:b w:val="0"/>
          <w:sz w:val="20"/>
        </w:rPr>
        <w:t>Spoločnosť neeviduje podmienený majetok.</w:t>
      </w:r>
    </w:p>
    <w:p w:rsidR="00F73D3C" w:rsidRDefault="00F73D3C" w:rsidP="00F73D3C">
      <w:pPr>
        <w:rPr>
          <w:lang w:eastAsia="cs-CZ"/>
        </w:rPr>
      </w:pPr>
    </w:p>
    <w:p w:rsidR="00F73D3C" w:rsidRDefault="00F73D3C" w:rsidP="00F73D3C">
      <w:pPr>
        <w:pStyle w:val="Nadpis1"/>
        <w:rPr>
          <w:lang w:eastAsia="cs-CZ"/>
        </w:rPr>
      </w:pPr>
      <w:bookmarkStart w:id="40" w:name="_Toc486527003"/>
      <w:r>
        <w:rPr>
          <w:lang w:eastAsia="cs-CZ"/>
        </w:rPr>
        <w:t>INFORMÁCIE O SKUTOČNOSTIACH, KTORÉ NASTALI PO DNI, KU KTORÉMU SA ZOSTAVUJE ÚČTOVNÁ ZÁVIERKA, DO DŇA ZOSTAVENIA ÚČ</w:t>
      </w:r>
      <w:r w:rsidR="00FE0B6C">
        <w:rPr>
          <w:lang w:eastAsia="cs-CZ"/>
        </w:rPr>
        <w:t>TOVNEJ ZÁVIERKY</w:t>
      </w:r>
      <w:bookmarkEnd w:id="40"/>
    </w:p>
    <w:p w:rsidR="00BD6FDE" w:rsidRDefault="00BD6FDE" w:rsidP="00BD6FDE">
      <w:pPr>
        <w:rPr>
          <w:lang w:eastAsia="cs-CZ"/>
        </w:rPr>
      </w:pPr>
    </w:p>
    <w:p w:rsidR="00BD6FDE" w:rsidRDefault="00BD6FDE" w:rsidP="00EA11AD">
      <w:pPr>
        <w:pStyle w:val="Zkladntext"/>
        <w:spacing w:line="360" w:lineRule="auto"/>
        <w:rPr>
          <w:rFonts w:ascii="Garamond" w:hAnsi="Garamond"/>
          <w:b w:val="0"/>
          <w:sz w:val="20"/>
        </w:rPr>
      </w:pPr>
      <w:r w:rsidRPr="003C6229">
        <w:rPr>
          <w:rFonts w:ascii="Garamond" w:hAnsi="Garamond"/>
          <w:b w:val="0"/>
          <w:sz w:val="20"/>
        </w:rPr>
        <w:t>Po 31. decembri 201</w:t>
      </w:r>
      <w:r w:rsidR="00AC3C06">
        <w:rPr>
          <w:rFonts w:ascii="Garamond" w:hAnsi="Garamond"/>
          <w:b w:val="0"/>
          <w:sz w:val="20"/>
        </w:rPr>
        <w:t>6</w:t>
      </w:r>
      <w:r w:rsidRPr="003C6229">
        <w:rPr>
          <w:rFonts w:ascii="Garamond" w:hAnsi="Garamond"/>
          <w:b w:val="0"/>
          <w:sz w:val="20"/>
        </w:rPr>
        <w:t xml:space="preserve"> nenastali iné udalosti, ktoré majú významný vplyv na verné zobrazenie skutočností, ktoré sú predmetom účtovníctva.</w:t>
      </w:r>
    </w:p>
    <w:p w:rsidR="00A655D9" w:rsidRDefault="00A655D9" w:rsidP="00EA11AD">
      <w:pPr>
        <w:pStyle w:val="Zkladntext"/>
        <w:spacing w:line="360" w:lineRule="auto"/>
        <w:rPr>
          <w:rFonts w:ascii="Garamond" w:hAnsi="Garamond"/>
          <w:b w:val="0"/>
          <w:sz w:val="20"/>
        </w:rPr>
      </w:pPr>
    </w:p>
    <w:p w:rsidR="00F73D3C" w:rsidRDefault="00890388" w:rsidP="00BE4DA1">
      <w:pPr>
        <w:pStyle w:val="Nadpis1"/>
      </w:pPr>
      <w:bookmarkStart w:id="41" w:name="_Toc486527004"/>
      <w:r>
        <w:t>PREHĽAD PEŇAŽNÝCH TOKOV K 31. DECEMBRU 201</w:t>
      </w:r>
      <w:r w:rsidR="00AC3C06">
        <w:t>6</w:t>
      </w:r>
      <w:r>
        <w:t xml:space="preserve"> PRI POUŽITÍ NEPRIAMEJ METÓDY</w:t>
      </w:r>
      <w:bookmarkEnd w:id="41"/>
    </w:p>
    <w:p w:rsidR="00890388" w:rsidRDefault="00890388" w:rsidP="00890388"/>
    <w:p w:rsidR="00890388" w:rsidRPr="0060015B" w:rsidRDefault="0060015B" w:rsidP="0060015B">
      <w:pPr>
        <w:pStyle w:val="Zkladntext"/>
        <w:spacing w:line="360" w:lineRule="auto"/>
        <w:rPr>
          <w:rFonts w:ascii="Garamond" w:hAnsi="Garamond"/>
          <w:b w:val="0"/>
          <w:sz w:val="20"/>
        </w:rPr>
      </w:pPr>
      <w:r w:rsidRPr="0060015B">
        <w:rPr>
          <w:rFonts w:ascii="Garamond" w:hAnsi="Garamond"/>
          <w:b w:val="0"/>
          <w:sz w:val="20"/>
        </w:rPr>
        <w:t>Spoločnosť nezostavuje prehľad peňažných tokov.</w:t>
      </w:r>
    </w:p>
    <w:p w:rsidR="00890388" w:rsidRPr="00890388" w:rsidRDefault="00890388" w:rsidP="00890388"/>
    <w:sectPr w:rsidR="00890388" w:rsidRPr="00890388" w:rsidSect="005A5086">
      <w:headerReference w:type="default" r:id="rId9"/>
      <w:footerReference w:type="default" r:id="rId10"/>
      <w:headerReference w:type="first" r:id="rId11"/>
      <w:pgSz w:w="11906" w:h="16838"/>
      <w:pgMar w:top="1134" w:right="1134" w:bottom="426" w:left="1418" w:header="709" w:footer="709" w:gutter="0"/>
      <w:pgBorders w:offsetFrom="page">
        <w:top w:val="single" w:sz="4" w:space="24" w:color="CBA092" w:themeColor="accent2" w:themeTint="99"/>
        <w:left w:val="single" w:sz="4" w:space="24" w:color="CBA092" w:themeColor="accent2" w:themeTint="99"/>
        <w:bottom w:val="single" w:sz="4" w:space="24" w:color="CBA092" w:themeColor="accent2" w:themeTint="99"/>
        <w:right w:val="single" w:sz="4" w:space="24" w:color="CBA092" w:themeColor="accent2" w:themeTint="99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28E" w:rsidRDefault="000A128E" w:rsidP="00A34B77">
      <w:r>
        <w:separator/>
      </w:r>
    </w:p>
  </w:endnote>
  <w:endnote w:type="continuationSeparator" w:id="0">
    <w:p w:rsidR="000A128E" w:rsidRDefault="000A128E" w:rsidP="00A3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7379148"/>
      <w:docPartObj>
        <w:docPartGallery w:val="Page Numbers (Bottom of Page)"/>
        <w:docPartUnique/>
      </w:docPartObj>
    </w:sdtPr>
    <w:sdtEndPr/>
    <w:sdtContent>
      <w:p w:rsidR="000A128E" w:rsidRDefault="000A128E">
        <w:pPr>
          <w:pStyle w:val="Pta"/>
          <w:jc w:val="right"/>
        </w:pPr>
        <w:r w:rsidRPr="005F23D7">
          <w:rPr>
            <w:rFonts w:ascii="Garamond" w:hAnsi="Garamond"/>
            <w:sz w:val="18"/>
            <w:szCs w:val="18"/>
          </w:rPr>
          <w:fldChar w:fldCharType="begin"/>
        </w:r>
        <w:r w:rsidRPr="005F23D7">
          <w:rPr>
            <w:rFonts w:ascii="Garamond" w:hAnsi="Garamond"/>
            <w:sz w:val="18"/>
            <w:szCs w:val="18"/>
          </w:rPr>
          <w:instrText>PAGE   \* MERGEFORMAT</w:instrText>
        </w:r>
        <w:r w:rsidRPr="005F23D7">
          <w:rPr>
            <w:rFonts w:ascii="Garamond" w:hAnsi="Garamond"/>
            <w:sz w:val="18"/>
            <w:szCs w:val="18"/>
          </w:rPr>
          <w:fldChar w:fldCharType="separate"/>
        </w:r>
        <w:r w:rsidR="00AC3C06">
          <w:rPr>
            <w:rFonts w:ascii="Garamond" w:hAnsi="Garamond"/>
            <w:noProof/>
            <w:sz w:val="18"/>
            <w:szCs w:val="18"/>
          </w:rPr>
          <w:t>1</w:t>
        </w:r>
        <w:r w:rsidRPr="005F23D7">
          <w:rPr>
            <w:rFonts w:ascii="Garamond" w:hAnsi="Garamond"/>
            <w:sz w:val="18"/>
            <w:szCs w:val="18"/>
          </w:rPr>
          <w:fldChar w:fldCharType="end"/>
        </w:r>
      </w:p>
    </w:sdtContent>
  </w:sdt>
  <w:p w:rsidR="000A128E" w:rsidRDefault="000A12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28E" w:rsidRDefault="000A128E" w:rsidP="00A34B77">
      <w:r>
        <w:separator/>
      </w:r>
    </w:p>
  </w:footnote>
  <w:footnote w:type="continuationSeparator" w:id="0">
    <w:p w:rsidR="000A128E" w:rsidRDefault="000A128E" w:rsidP="00A3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28E" w:rsidRDefault="000A128E" w:rsidP="000A128E">
    <w:pPr>
      <w:pStyle w:val="Hlavika"/>
    </w:pPr>
    <w:r>
      <w:t>Poznámky Uč POD 3-01</w:t>
    </w:r>
    <w:r>
      <w:tab/>
    </w:r>
    <w:r>
      <w:tab/>
      <w:t>IČO: 47441801</w:t>
    </w:r>
  </w:p>
  <w:p w:rsidR="000A128E" w:rsidRDefault="000A128E" w:rsidP="000A128E">
    <w:pPr>
      <w:pStyle w:val="Hlavika"/>
    </w:pPr>
    <w:r>
      <w:tab/>
    </w:r>
    <w:r>
      <w:tab/>
    </w:r>
    <w:r>
      <w:tab/>
    </w:r>
    <w:r>
      <w:tab/>
    </w:r>
    <w:r>
      <w:tab/>
      <w:t>DIČ: 2023927609</w:t>
    </w:r>
  </w:p>
  <w:p w:rsidR="000A128E" w:rsidRPr="000A128E" w:rsidRDefault="000A128E" w:rsidP="000A12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28E" w:rsidRDefault="000A128E" w:rsidP="000A128E">
    <w:pPr>
      <w:pStyle w:val="Hlavika"/>
    </w:pPr>
    <w:r>
      <w:t>Poznámky Uč POD 3-01</w:t>
    </w:r>
    <w:r>
      <w:tab/>
    </w:r>
    <w:r>
      <w:tab/>
      <w:t>IČO: 47441801</w:t>
    </w:r>
  </w:p>
  <w:p w:rsidR="000A128E" w:rsidRDefault="000A128E" w:rsidP="000A128E">
    <w:pPr>
      <w:pStyle w:val="Hlavika"/>
    </w:pPr>
    <w:r>
      <w:tab/>
    </w:r>
    <w:r>
      <w:tab/>
    </w:r>
    <w:r>
      <w:tab/>
    </w:r>
    <w:r>
      <w:tab/>
    </w:r>
    <w:r>
      <w:tab/>
      <w:t>DIČ: 2023927609</w:t>
    </w:r>
  </w:p>
  <w:p w:rsidR="000A128E" w:rsidRDefault="000A12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37CD"/>
    <w:multiLevelType w:val="hybridMultilevel"/>
    <w:tmpl w:val="E312C280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1" w:tplc="5EB0F492">
      <w:start w:val="7"/>
      <w:numFmt w:val="decimal"/>
      <w:lvlText w:val="%2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" w15:restartNumberingAfterBreak="0">
    <w:nsid w:val="10AB1C71"/>
    <w:multiLevelType w:val="multilevel"/>
    <w:tmpl w:val="61AEE3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17415E4A"/>
    <w:multiLevelType w:val="multilevel"/>
    <w:tmpl w:val="17B6080C"/>
    <w:lvl w:ilvl="0">
      <w:start w:val="1"/>
      <w:numFmt w:val="upperLetter"/>
      <w:pStyle w:val="Nadpis1"/>
      <w:lvlText w:val="%1."/>
      <w:lvlJc w:val="left"/>
      <w:pPr>
        <w:ind w:left="0" w:firstLine="0"/>
      </w:pPr>
      <w:rPr>
        <w:rFonts w:hint="default"/>
        <w:color w:val="7B4A3A" w:themeColor="accent2" w:themeShade="BF"/>
      </w:rPr>
    </w:lvl>
    <w:lvl w:ilvl="1">
      <w:start w:val="1"/>
      <w:numFmt w:val="decimal"/>
      <w:pStyle w:val="Nadpis2"/>
      <w:lvlText w:val="%2."/>
      <w:lvlJc w:val="left"/>
      <w:pPr>
        <w:ind w:left="720" w:firstLine="0"/>
      </w:pPr>
      <w:rPr>
        <w:rFonts w:hint="default"/>
        <w:color w:val="CBA092" w:themeColor="accent2" w:themeTint="99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249D55DC"/>
    <w:multiLevelType w:val="hybridMultilevel"/>
    <w:tmpl w:val="C9ECF8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4061055"/>
    <w:multiLevelType w:val="hybridMultilevel"/>
    <w:tmpl w:val="8DD231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A2D27"/>
    <w:multiLevelType w:val="hybridMultilevel"/>
    <w:tmpl w:val="BD8C4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4"/>
    <w:lvlOverride w:ilvl="0">
      <w:startOverride w:val="6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67"/>
    <w:rsid w:val="00005B12"/>
    <w:rsid w:val="00034892"/>
    <w:rsid w:val="0006713C"/>
    <w:rsid w:val="00072951"/>
    <w:rsid w:val="000A128E"/>
    <w:rsid w:val="000A7BD2"/>
    <w:rsid w:val="00124F43"/>
    <w:rsid w:val="001678D5"/>
    <w:rsid w:val="00183322"/>
    <w:rsid w:val="001A755B"/>
    <w:rsid w:val="001C4E85"/>
    <w:rsid w:val="001C5A41"/>
    <w:rsid w:val="002073F2"/>
    <w:rsid w:val="00211810"/>
    <w:rsid w:val="003079D8"/>
    <w:rsid w:val="00311A89"/>
    <w:rsid w:val="003818D6"/>
    <w:rsid w:val="00383729"/>
    <w:rsid w:val="0039593B"/>
    <w:rsid w:val="00397214"/>
    <w:rsid w:val="003A411D"/>
    <w:rsid w:val="004351D3"/>
    <w:rsid w:val="004920E2"/>
    <w:rsid w:val="00493D02"/>
    <w:rsid w:val="004E0AA1"/>
    <w:rsid w:val="004F1734"/>
    <w:rsid w:val="00501B58"/>
    <w:rsid w:val="005179BC"/>
    <w:rsid w:val="0054447D"/>
    <w:rsid w:val="00550965"/>
    <w:rsid w:val="005547B0"/>
    <w:rsid w:val="005A5086"/>
    <w:rsid w:val="005F23D7"/>
    <w:rsid w:val="0060015B"/>
    <w:rsid w:val="00611C88"/>
    <w:rsid w:val="00633AFD"/>
    <w:rsid w:val="00644787"/>
    <w:rsid w:val="0065146E"/>
    <w:rsid w:val="00652F16"/>
    <w:rsid w:val="00660BD1"/>
    <w:rsid w:val="006712D0"/>
    <w:rsid w:val="006A061D"/>
    <w:rsid w:val="006E10E2"/>
    <w:rsid w:val="006E6101"/>
    <w:rsid w:val="00711F87"/>
    <w:rsid w:val="0072248E"/>
    <w:rsid w:val="007704C9"/>
    <w:rsid w:val="00770A1F"/>
    <w:rsid w:val="007930E8"/>
    <w:rsid w:val="00794279"/>
    <w:rsid w:val="007A5872"/>
    <w:rsid w:val="007B0C60"/>
    <w:rsid w:val="008216B1"/>
    <w:rsid w:val="00822660"/>
    <w:rsid w:val="00876F02"/>
    <w:rsid w:val="00890388"/>
    <w:rsid w:val="00897364"/>
    <w:rsid w:val="008D00DC"/>
    <w:rsid w:val="008E53E7"/>
    <w:rsid w:val="009063A2"/>
    <w:rsid w:val="0092736E"/>
    <w:rsid w:val="009A2511"/>
    <w:rsid w:val="009C44AA"/>
    <w:rsid w:val="00A150BD"/>
    <w:rsid w:val="00A16CC7"/>
    <w:rsid w:val="00A32651"/>
    <w:rsid w:val="00A34B77"/>
    <w:rsid w:val="00A53AF0"/>
    <w:rsid w:val="00A54219"/>
    <w:rsid w:val="00A62C8C"/>
    <w:rsid w:val="00A655D9"/>
    <w:rsid w:val="00A70051"/>
    <w:rsid w:val="00A9347B"/>
    <w:rsid w:val="00AC33B2"/>
    <w:rsid w:val="00AC3C06"/>
    <w:rsid w:val="00AF43B5"/>
    <w:rsid w:val="00B05667"/>
    <w:rsid w:val="00BD6FDE"/>
    <w:rsid w:val="00BE4DA1"/>
    <w:rsid w:val="00BE5E14"/>
    <w:rsid w:val="00BF6D9B"/>
    <w:rsid w:val="00C10EE5"/>
    <w:rsid w:val="00C22163"/>
    <w:rsid w:val="00C22BD1"/>
    <w:rsid w:val="00C26961"/>
    <w:rsid w:val="00C50EA2"/>
    <w:rsid w:val="00C513E6"/>
    <w:rsid w:val="00C96A53"/>
    <w:rsid w:val="00CA1A92"/>
    <w:rsid w:val="00CB7D27"/>
    <w:rsid w:val="00D3558E"/>
    <w:rsid w:val="00D60BB8"/>
    <w:rsid w:val="00D6472F"/>
    <w:rsid w:val="00D717CF"/>
    <w:rsid w:val="00D76507"/>
    <w:rsid w:val="00D77B83"/>
    <w:rsid w:val="00DA2C80"/>
    <w:rsid w:val="00DD3559"/>
    <w:rsid w:val="00E47499"/>
    <w:rsid w:val="00E63331"/>
    <w:rsid w:val="00EA11AD"/>
    <w:rsid w:val="00EB4491"/>
    <w:rsid w:val="00EC3AAC"/>
    <w:rsid w:val="00EC6D58"/>
    <w:rsid w:val="00F071B9"/>
    <w:rsid w:val="00F37171"/>
    <w:rsid w:val="00F55D35"/>
    <w:rsid w:val="00F70FF6"/>
    <w:rsid w:val="00F73D3C"/>
    <w:rsid w:val="00F911E4"/>
    <w:rsid w:val="00FC0A10"/>
    <w:rsid w:val="00FE0B6C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8EEC2F"/>
  <w15:docId w15:val="{657E7503-BA97-4741-A14C-300A7DB1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7B4A3A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outlineLvl w:val="1"/>
    </w:pPr>
    <w:rPr>
      <w:rFonts w:ascii="Garamond" w:eastAsiaTheme="majorEastAsia" w:hAnsi="Garamond" w:cstheme="majorBidi"/>
      <w:b/>
      <w:bCs/>
      <w:color w:val="CBA092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F0A22E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A22E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7B4A3A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CBA092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F0A22E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F0A22E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845209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845209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uiPriority w:val="99"/>
    <w:qFormat/>
    <w:rsid w:val="006A061D"/>
    <w:pPr>
      <w:jc w:val="right"/>
    </w:pPr>
  </w:style>
  <w:style w:type="character" w:customStyle="1" w:styleId="ValueChar">
    <w:name w:val="Value Char"/>
    <w:link w:val="Value"/>
    <w:uiPriority w:val="99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C77C0E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AD1F1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Cestovani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8A8A62-9866-431A-806E-A801CB36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1924</Words>
  <Characters>10970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ELMATO, s.r.o.</Company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>Individuálnej účtovnej závierky</dc:subject>
  <dc:creator>Zostavenej k</dc:creator>
  <cp:lastModifiedBy>Miroslav Kuklis</cp:lastModifiedBy>
  <cp:revision>2</cp:revision>
  <cp:lastPrinted>2014-06-13T12:01:00Z</cp:lastPrinted>
  <dcterms:created xsi:type="dcterms:W3CDTF">2017-06-29T17:14:00Z</dcterms:created>
  <dcterms:modified xsi:type="dcterms:W3CDTF">2017-06-29T17:14:00Z</dcterms:modified>
</cp:coreProperties>
</file>