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Pr="00AC5CDB" w:rsidRDefault="004D3B4A" w:rsidP="004D3B4A">
      <w:pPr>
        <w:pStyle w:val="Nadpis1"/>
        <w:spacing w:before="120" w:after="60"/>
      </w:pPr>
      <w:bookmarkStart w:id="0" w:name="_Toc530739894"/>
      <w:r w:rsidRPr="00AC5CDB">
        <w:t>Informácie o účtovnej jednotke</w:t>
      </w:r>
      <w:bookmarkEnd w:id="0"/>
    </w:p>
    <w:p w:rsidR="004D3B4A" w:rsidRPr="00AC5CDB" w:rsidRDefault="004D3B4A" w:rsidP="004D3B4A">
      <w:pPr>
        <w:pStyle w:val="Zkladntext"/>
      </w:pPr>
    </w:p>
    <w:p w:rsidR="004D3B4A" w:rsidRPr="00AC5CDB" w:rsidRDefault="0012322F" w:rsidP="001117C2">
      <w:pPr>
        <w:pStyle w:val="Nadpis2"/>
      </w:pPr>
      <w:r>
        <w:t>Obchodné meno a sídlo spoločnosti</w:t>
      </w:r>
    </w:p>
    <w:p w:rsidR="00C20B10" w:rsidRDefault="00C20B10" w:rsidP="00873640">
      <w:pPr>
        <w:pStyle w:val="Zkladntext"/>
        <w:rPr>
          <w:bCs/>
        </w:rPr>
      </w:pPr>
    </w:p>
    <w:p w:rsidR="00873640" w:rsidRPr="00AC5CDB" w:rsidRDefault="0012322F" w:rsidP="00873640">
      <w:pPr>
        <w:pStyle w:val="Zkladntext"/>
        <w:rPr>
          <w:bCs/>
        </w:rPr>
      </w:pPr>
      <w:r>
        <w:rPr>
          <w:bCs/>
        </w:rPr>
        <w:t>Spoločnosť</w:t>
      </w:r>
      <w:r w:rsidR="00873640" w:rsidRPr="00AC5CDB">
        <w:rPr>
          <w:bCs/>
        </w:rPr>
        <w:t>TREVES</w:t>
      </w:r>
      <w:r>
        <w:rPr>
          <w:bCs/>
        </w:rPr>
        <w:t>Textiles&amp;Seatcomponents</w:t>
      </w:r>
      <w:r w:rsidR="00873640" w:rsidRPr="00AC5CDB">
        <w:rPr>
          <w:bCs/>
        </w:rPr>
        <w:t xml:space="preserve"> Slovakia, s.r.o. (ďalej len „</w:t>
      </w:r>
      <w:r w:rsidR="00150521">
        <w:rPr>
          <w:bCs/>
        </w:rPr>
        <w:t>S</w:t>
      </w:r>
      <w:r w:rsidR="00873640" w:rsidRPr="00AC5CDB">
        <w:rPr>
          <w:bCs/>
        </w:rPr>
        <w:t>poločnosť“)</w:t>
      </w:r>
      <w:r>
        <w:rPr>
          <w:bCs/>
        </w:rPr>
        <w:t xml:space="preserve"> bola založená 19.</w:t>
      </w:r>
      <w:r w:rsidR="00395AC5">
        <w:rPr>
          <w:bCs/>
        </w:rPr>
        <w:t xml:space="preserve"> decembra </w:t>
      </w:r>
      <w:r>
        <w:rPr>
          <w:bCs/>
        </w:rPr>
        <w:t>2012 a do obchodného registra bola zapísaná 21</w:t>
      </w:r>
      <w:r w:rsidR="00395AC5">
        <w:rPr>
          <w:bCs/>
        </w:rPr>
        <w:t xml:space="preserve">. februára </w:t>
      </w:r>
      <w:r>
        <w:rPr>
          <w:bCs/>
        </w:rPr>
        <w:t>2013 (Obchodný register Okresného súdu Pršov v Prešove, oddiel Sro. Vložka 27507/P).</w:t>
      </w:r>
    </w:p>
    <w:p w:rsidR="004D3B4A" w:rsidRPr="00AC5CDB" w:rsidRDefault="004D3B4A" w:rsidP="004D3B4A"/>
    <w:p w:rsidR="004D3B4A" w:rsidRPr="00AC5CDB" w:rsidRDefault="004D3B4A" w:rsidP="004D3B4A">
      <w:pPr>
        <w:pStyle w:val="Nadpis2"/>
      </w:pPr>
      <w:bookmarkStart w:id="1" w:name="_Toc530739896"/>
      <w:r w:rsidRPr="00AC5CDB">
        <w:t>Hlavnými činnosťami Spoločnosti sú:</w:t>
      </w:r>
      <w:bookmarkEnd w:id="1"/>
    </w:p>
    <w:p w:rsidR="00BC4330" w:rsidRPr="00AC5CDB" w:rsidRDefault="00BC4330" w:rsidP="00BC4330">
      <w:pPr>
        <w:pStyle w:val="Zkladntext"/>
      </w:pPr>
    </w:p>
    <w:p w:rsidR="00E71D72" w:rsidRDefault="00873640" w:rsidP="00346A9B">
      <w:pPr>
        <w:pStyle w:val="Zkladntext"/>
        <w:numPr>
          <w:ilvl w:val="0"/>
          <w:numId w:val="13"/>
        </w:numPr>
        <w:ind w:firstLine="143"/>
        <w:rPr>
          <w:bCs/>
        </w:rPr>
      </w:pPr>
      <w:r w:rsidRPr="00AC5CDB">
        <w:rPr>
          <w:bCs/>
        </w:rPr>
        <w:t>kúpa tovaru za účelom jeho predaja konečnému spotrebiteľovi (maloobchod),</w:t>
      </w:r>
      <w:r w:rsidR="00E71D72">
        <w:rPr>
          <w:bCs/>
        </w:rPr>
        <w:t xml:space="preserve"> alebo iným prevádzkovateľom živností   </w:t>
      </w:r>
    </w:p>
    <w:p w:rsidR="002B27CB" w:rsidRDefault="00E71D72" w:rsidP="00E71D72">
      <w:pPr>
        <w:pStyle w:val="Zkladntext"/>
        <w:rPr>
          <w:bCs/>
        </w:rPr>
      </w:pPr>
      <w:r>
        <w:rPr>
          <w:bCs/>
        </w:rPr>
        <w:t xml:space="preserve">      (veľkoobchod)</w:t>
      </w:r>
    </w:p>
    <w:p w:rsidR="002B27CB" w:rsidRDefault="00873640" w:rsidP="00346A9B">
      <w:pPr>
        <w:pStyle w:val="Zkladntext"/>
        <w:numPr>
          <w:ilvl w:val="0"/>
          <w:numId w:val="13"/>
        </w:numPr>
        <w:ind w:firstLine="143"/>
        <w:rPr>
          <w:bCs/>
        </w:rPr>
      </w:pPr>
      <w:r w:rsidRPr="00AC5CDB">
        <w:rPr>
          <w:bCs/>
        </w:rPr>
        <w:t xml:space="preserve">výroba </w:t>
      </w:r>
      <w:r w:rsidR="00E71D72">
        <w:rPr>
          <w:bCs/>
        </w:rPr>
        <w:t>kobercov – viazaných, tkaných a všívaných pre automobilový priemysel</w:t>
      </w:r>
    </w:p>
    <w:p w:rsidR="002B27CB" w:rsidRDefault="00E71D72" w:rsidP="00346A9B">
      <w:pPr>
        <w:pStyle w:val="Zkladntext"/>
        <w:numPr>
          <w:ilvl w:val="0"/>
          <w:numId w:val="13"/>
        </w:numPr>
        <w:ind w:firstLine="143"/>
        <w:rPr>
          <w:bCs/>
        </w:rPr>
      </w:pPr>
      <w:r>
        <w:rPr>
          <w:bCs/>
        </w:rPr>
        <w:t>výroba rohoží, podložiek pre automobilový priemysel</w:t>
      </w:r>
    </w:p>
    <w:p w:rsidR="002B27CB" w:rsidRDefault="00E71D72" w:rsidP="00346A9B">
      <w:pPr>
        <w:pStyle w:val="Zkladntext"/>
        <w:numPr>
          <w:ilvl w:val="0"/>
          <w:numId w:val="13"/>
        </w:numPr>
        <w:ind w:firstLine="143"/>
        <w:rPr>
          <w:bCs/>
        </w:rPr>
      </w:pPr>
      <w:r>
        <w:rPr>
          <w:bCs/>
        </w:rPr>
        <w:t>výroba dielov príslušenstva pre motorové vozidlá</w:t>
      </w:r>
    </w:p>
    <w:p w:rsidR="00E71D72" w:rsidRDefault="00E71D72" w:rsidP="00346A9B">
      <w:pPr>
        <w:pStyle w:val="Zkladntext"/>
        <w:numPr>
          <w:ilvl w:val="0"/>
          <w:numId w:val="13"/>
        </w:numPr>
        <w:ind w:firstLine="143"/>
        <w:rPr>
          <w:bCs/>
        </w:rPr>
      </w:pPr>
      <w:r>
        <w:rPr>
          <w:bCs/>
        </w:rPr>
        <w:t>textilná výroba</w:t>
      </w:r>
    </w:p>
    <w:p w:rsidR="004D3B4A" w:rsidRPr="00AC5CDB" w:rsidRDefault="004D3B4A" w:rsidP="00815BB5">
      <w:pPr>
        <w:pStyle w:val="Zkladntext"/>
        <w:ind w:left="0"/>
      </w:pPr>
    </w:p>
    <w:p w:rsidR="004D3B4A" w:rsidRPr="00AC5CDB" w:rsidRDefault="005F5D4F" w:rsidP="004D3B4A">
      <w:pPr>
        <w:pStyle w:val="Nadpis2"/>
      </w:pPr>
      <w:r w:rsidRPr="00AC5CDB">
        <w:t>P</w:t>
      </w:r>
      <w:r w:rsidR="004D3B4A" w:rsidRPr="00AC5CDB">
        <w:t xml:space="preserve">očet zamestnancov </w:t>
      </w:r>
    </w:p>
    <w:p w:rsidR="005F5D4F" w:rsidRPr="00AC5CDB" w:rsidRDefault="005F5D4F" w:rsidP="004D3B4A">
      <w:pPr>
        <w:pStyle w:val="Zkladntext"/>
      </w:pPr>
      <w:r w:rsidRPr="00AC5CDB">
        <w:t>Údaje o počte zamestnancov za bežné účtovné obdobie a bezprostredne predchádzajúce účtovné obdobie sú uvedené v nasledujúcom prehľade:</w:t>
      </w:r>
    </w:p>
    <w:p w:rsidR="00873640" w:rsidRDefault="00873640" w:rsidP="00AC5CDB">
      <w:pPr>
        <w:pStyle w:val="Zkladntext"/>
        <w:ind w:left="0"/>
      </w:pPr>
    </w:p>
    <w:bookmarkStart w:id="2" w:name="_MON_1405921752"/>
    <w:bookmarkEnd w:id="2"/>
    <w:p w:rsidR="00873640" w:rsidRPr="00AC5CDB" w:rsidRDefault="00E71D72" w:rsidP="00572356">
      <w:pPr>
        <w:pStyle w:val="Zkladntext"/>
        <w:ind w:left="0"/>
      </w:pPr>
      <w:r>
        <w:object w:dxaOrig="9157" w:dyaOrig="16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85pt;height:88.3pt" o:ole="" o:preferrelative="f">
            <v:imagedata r:id="rId8" o:title=""/>
            <o:lock v:ext="edit" aspectratio="f"/>
          </v:shape>
          <o:OLEObject Type="Embed" ProgID="Excel.Sheet.12" ShapeID="_x0000_i1025" DrawAspect="Content" ObjectID="_1560333386" r:id="rId9"/>
        </w:object>
      </w:r>
    </w:p>
    <w:p w:rsidR="004D3B4A" w:rsidRPr="00AC5CDB" w:rsidRDefault="004D3B4A" w:rsidP="002214E1">
      <w:pPr>
        <w:pStyle w:val="Zkladntext"/>
        <w:ind w:left="0"/>
      </w:pPr>
    </w:p>
    <w:p w:rsidR="004D3B4A" w:rsidRPr="00AC5CDB" w:rsidRDefault="004D3B4A" w:rsidP="004D3B4A">
      <w:pPr>
        <w:pStyle w:val="Nadpis2"/>
      </w:pPr>
      <w:r w:rsidRPr="00AC5CDB">
        <w:t>Údaje o neobmedzenom ručení</w:t>
      </w:r>
    </w:p>
    <w:p w:rsidR="004D3B4A" w:rsidRPr="00AC5CDB" w:rsidRDefault="004D3B4A" w:rsidP="004D3B4A">
      <w:pPr>
        <w:ind w:left="450"/>
        <w:jc w:val="both"/>
        <w:rPr>
          <w:sz w:val="18"/>
          <w:szCs w:val="18"/>
        </w:rPr>
      </w:pPr>
      <w:r w:rsidRPr="00AC5CDB">
        <w:rPr>
          <w:sz w:val="18"/>
          <w:szCs w:val="18"/>
        </w:rPr>
        <w:t>Spoločnosť nie je neobmedzene ručiacim spoločníkom v iných spoločnostiach podľa § 56 ods. 5 Obchodného zákonníka.</w:t>
      </w:r>
    </w:p>
    <w:p w:rsidR="00C20B10" w:rsidRPr="00AC5CDB" w:rsidRDefault="00C20B10" w:rsidP="00815BB5">
      <w:pPr>
        <w:pStyle w:val="Zkladntext"/>
        <w:ind w:left="0"/>
      </w:pPr>
    </w:p>
    <w:p w:rsidR="004D3B4A" w:rsidRPr="00AC5CDB" w:rsidRDefault="004D3B4A" w:rsidP="004D3B4A">
      <w:pPr>
        <w:pStyle w:val="Nadpis2"/>
      </w:pPr>
      <w:r w:rsidRPr="00AC5CDB">
        <w:t>Právny dôvod na zostavenie účtovnej závierky</w:t>
      </w:r>
    </w:p>
    <w:p w:rsidR="004D3B4A" w:rsidRPr="00AC5CDB" w:rsidRDefault="004D3B4A" w:rsidP="004D3B4A">
      <w:pPr>
        <w:pStyle w:val="Zkladntext"/>
        <w:ind w:hanging="426"/>
      </w:pPr>
      <w:r w:rsidRPr="00AC5CDB">
        <w:tab/>
        <w:t>Účtovná závierka</w:t>
      </w:r>
      <w:r w:rsidR="00BC4330" w:rsidRPr="00AC5CDB">
        <w:t xml:space="preserve"> Spoločnosti k 31. decembru 201</w:t>
      </w:r>
      <w:r w:rsidR="00CD3F28">
        <w:t>6</w:t>
      </w:r>
      <w:r w:rsidRPr="00AC5CDB">
        <w:t xml:space="preserve"> je zostavená ako riadna účtovná závierka podľa § 17 ods. 6 zákona NR SR č. 431/2002 Z. z. o účtovníctve za úč</w:t>
      </w:r>
      <w:r w:rsidR="00BC4330" w:rsidRPr="00AC5CDB">
        <w:t>tovné obdobie od 1. januára 201</w:t>
      </w:r>
      <w:r w:rsidR="00CD3F28">
        <w:t>6</w:t>
      </w:r>
      <w:r w:rsidR="00BC4330" w:rsidRPr="00AC5CDB">
        <w:t xml:space="preserve"> do 31. decembra 201</w:t>
      </w:r>
      <w:r w:rsidR="00CD3F28">
        <w:t>6</w:t>
      </w:r>
      <w:r w:rsidRPr="00AC5CDB">
        <w:t>.</w:t>
      </w:r>
    </w:p>
    <w:p w:rsidR="00C20B10" w:rsidRPr="00AC5CDB" w:rsidRDefault="00C20B10" w:rsidP="00815BB5">
      <w:pPr>
        <w:pStyle w:val="Zkladntext"/>
        <w:ind w:left="0"/>
      </w:pPr>
    </w:p>
    <w:p w:rsidR="004D3B4A" w:rsidRPr="00AC5CDB" w:rsidRDefault="004D3B4A" w:rsidP="004D3B4A">
      <w:pPr>
        <w:pStyle w:val="Nadpis2"/>
      </w:pPr>
      <w:r w:rsidRPr="00AC5CDB">
        <w:t>Dátum schválenia účtovnej závierky za predchádzajúce účtovné obdobie</w:t>
      </w:r>
    </w:p>
    <w:p w:rsidR="00276EF6" w:rsidRDefault="004D3B4A" w:rsidP="00276EF6">
      <w:pPr>
        <w:pStyle w:val="Zkladntext"/>
        <w:ind w:hanging="426"/>
      </w:pPr>
      <w:r w:rsidRPr="00AC5CDB">
        <w:tab/>
        <w:t>Účtovná závierka Spoločnosti k 31. decembru 201</w:t>
      </w:r>
      <w:r w:rsidR="00CD3F28">
        <w:t>5</w:t>
      </w:r>
      <w:r w:rsidRPr="00AC5CDB">
        <w:t xml:space="preserve">, za predchádzajúce účtovné obdobie, bola schválená valným zhromaždením Spoločnosti </w:t>
      </w:r>
      <w:r w:rsidR="00ED37A1" w:rsidRPr="00AC5CDB">
        <w:t xml:space="preserve">dňa </w:t>
      </w:r>
      <w:r w:rsidR="00CD3F28">
        <w:t>27</w:t>
      </w:r>
      <w:r w:rsidR="00395AC5">
        <w:t xml:space="preserve">. </w:t>
      </w:r>
      <w:r w:rsidR="00480467" w:rsidRPr="00480467">
        <w:t>jú</w:t>
      </w:r>
      <w:r w:rsidR="00CD3F28">
        <w:t>na</w:t>
      </w:r>
      <w:r w:rsidR="00562FB7" w:rsidRPr="00480467">
        <w:t>201</w:t>
      </w:r>
      <w:r w:rsidR="00CD3F28">
        <w:t>6</w:t>
      </w:r>
      <w:r w:rsidR="00BC4330" w:rsidRPr="00AC5CDB">
        <w:t>.</w:t>
      </w:r>
    </w:p>
    <w:p w:rsidR="00815BB5" w:rsidRPr="00AC5CDB" w:rsidRDefault="004D3B4A" w:rsidP="003975DF">
      <w:pPr>
        <w:pStyle w:val="Zkladntext"/>
        <w:ind w:left="0"/>
      </w:pPr>
      <w:r w:rsidRPr="00AC5CDB">
        <w:tab/>
      </w:r>
    </w:p>
    <w:p w:rsidR="004D3B4A" w:rsidRPr="00AC5CDB" w:rsidRDefault="004D3B4A" w:rsidP="004D3B4A">
      <w:pPr>
        <w:pStyle w:val="Nadpis1"/>
        <w:spacing w:before="120" w:after="60"/>
      </w:pPr>
      <w:r w:rsidRPr="00AC5CDB">
        <w:t>Informácie o konsolidovanom celku</w:t>
      </w:r>
    </w:p>
    <w:p w:rsidR="004D3B4A" w:rsidRPr="00AC5CDB" w:rsidRDefault="004D3B4A" w:rsidP="004D3B4A">
      <w:pPr>
        <w:pStyle w:val="Zkladntext"/>
      </w:pPr>
    </w:p>
    <w:p w:rsidR="005C6405" w:rsidRDefault="005C6405" w:rsidP="00F714C4">
      <w:pPr>
        <w:pStyle w:val="Zkladntext"/>
        <w:ind w:firstLine="282"/>
      </w:pPr>
    </w:p>
    <w:p w:rsidR="001D6122" w:rsidRDefault="001D6122" w:rsidP="00F714C4">
      <w:pPr>
        <w:pStyle w:val="Zkladntext"/>
        <w:numPr>
          <w:ilvl w:val="0"/>
          <w:numId w:val="50"/>
        </w:numPr>
        <w:rPr>
          <w:szCs w:val="18"/>
        </w:rPr>
      </w:pPr>
      <w:r w:rsidRPr="001944ED">
        <w:rPr>
          <w:szCs w:val="18"/>
        </w:rPr>
        <w:t>Spoločnosť sa zahŕňa do konsolidovanej účtovnej závierky spoločnosti FERNFRANCE, 3 boulevard de Sébastopol 750 01 Paríž, Francúzska republika. Konsolidovanú účtovnú závierku je možné dostať priamo v sídle uvedenej spoločnosti.</w:t>
      </w:r>
    </w:p>
    <w:p w:rsidR="001D6122" w:rsidRDefault="001D6122" w:rsidP="00F714C4">
      <w:pPr>
        <w:pStyle w:val="Zkladntext"/>
        <w:ind w:left="720"/>
        <w:rPr>
          <w:szCs w:val="18"/>
        </w:rPr>
      </w:pPr>
    </w:p>
    <w:p w:rsidR="00BD4D78" w:rsidRDefault="00BD4D78" w:rsidP="00F714C4">
      <w:pPr>
        <w:pStyle w:val="Zkladntext"/>
        <w:numPr>
          <w:ilvl w:val="0"/>
          <w:numId w:val="50"/>
        </w:numPr>
        <w:rPr>
          <w:szCs w:val="18"/>
        </w:rPr>
      </w:pPr>
      <w:r w:rsidRPr="00B50225">
        <w:rPr>
          <w:szCs w:val="18"/>
        </w:rPr>
        <w:t>Členom štatutárne</w:t>
      </w:r>
      <w:r>
        <w:rPr>
          <w:szCs w:val="18"/>
        </w:rPr>
        <w:t xml:space="preserve">ho orgánu </w:t>
      </w:r>
      <w:r w:rsidRPr="00B50225">
        <w:rPr>
          <w:szCs w:val="18"/>
        </w:rPr>
        <w:t xml:space="preserve">neboli v roku </w:t>
      </w:r>
      <w:r>
        <w:rPr>
          <w:szCs w:val="18"/>
        </w:rPr>
        <w:t>2016</w:t>
      </w:r>
      <w:r w:rsidRPr="00B50225">
        <w:rPr>
          <w:szCs w:val="18"/>
        </w:rPr>
        <w:t xml:space="preserve"> poskytnuté žiadne pôžičky, záruky alebo iné formy zabezpečenia, ani finančné prostriedky alebo iné plnenia na súkromné účely členov, k</w:t>
      </w:r>
      <w:r>
        <w:rPr>
          <w:szCs w:val="18"/>
        </w:rPr>
        <w:t>toré sa vyúčtovávajú</w:t>
      </w:r>
      <w:r w:rsidRPr="00B50225">
        <w:rPr>
          <w:szCs w:val="18"/>
        </w:rPr>
        <w:t xml:space="preserve"> (v roku </w:t>
      </w:r>
      <w:r>
        <w:rPr>
          <w:szCs w:val="18"/>
        </w:rPr>
        <w:t>2015</w:t>
      </w:r>
      <w:r w:rsidRPr="00B50225">
        <w:rPr>
          <w:szCs w:val="18"/>
        </w:rPr>
        <w:t>: žiadne).</w:t>
      </w:r>
    </w:p>
    <w:p w:rsidR="00BD4D78" w:rsidRDefault="00BD4D78" w:rsidP="004D3B4A">
      <w:pPr>
        <w:pStyle w:val="Zkladntext"/>
        <w:ind w:hanging="426"/>
      </w:pPr>
    </w:p>
    <w:p w:rsidR="004464BA" w:rsidRDefault="005C6405" w:rsidP="004D3B4A">
      <w:pPr>
        <w:pStyle w:val="Zkladntext"/>
        <w:ind w:hanging="426"/>
      </w:pPr>
      <w:r>
        <w:tab/>
      </w:r>
    </w:p>
    <w:p w:rsidR="00244C26" w:rsidRDefault="00244C26" w:rsidP="004D3B4A">
      <w:pPr>
        <w:pStyle w:val="Zkladntext"/>
        <w:ind w:hanging="426"/>
      </w:pPr>
    </w:p>
    <w:p w:rsidR="00244C26" w:rsidRDefault="00244C26" w:rsidP="004D3B4A">
      <w:pPr>
        <w:pStyle w:val="Zkladntext"/>
        <w:ind w:hanging="426"/>
      </w:pPr>
    </w:p>
    <w:p w:rsidR="00244C26" w:rsidRDefault="00244C26" w:rsidP="004D3B4A">
      <w:pPr>
        <w:pStyle w:val="Zkladntext"/>
        <w:ind w:hanging="426"/>
      </w:pPr>
    </w:p>
    <w:p w:rsidR="00244C26" w:rsidRDefault="00244C26" w:rsidP="004D3B4A">
      <w:pPr>
        <w:pStyle w:val="Zkladntext"/>
        <w:ind w:hanging="426"/>
      </w:pPr>
    </w:p>
    <w:p w:rsidR="00244C26" w:rsidRPr="00BD4D78" w:rsidRDefault="00244C26" w:rsidP="004D3B4A">
      <w:pPr>
        <w:pStyle w:val="Zkladntext"/>
        <w:ind w:hanging="426"/>
      </w:pPr>
    </w:p>
    <w:p w:rsidR="00244C26" w:rsidRDefault="00244C26" w:rsidP="004D3B4A">
      <w:pPr>
        <w:pStyle w:val="Zkladntext"/>
        <w:ind w:hanging="426"/>
      </w:pPr>
    </w:p>
    <w:p w:rsidR="00244C26" w:rsidRDefault="001D6122" w:rsidP="004D3B4A">
      <w:pPr>
        <w:pStyle w:val="Zkladntext"/>
        <w:ind w:hanging="426"/>
      </w:pPr>
      <w:r>
        <w:tab/>
      </w:r>
    </w:p>
    <w:p w:rsidR="00244C26" w:rsidRDefault="00244C26" w:rsidP="004D3B4A">
      <w:pPr>
        <w:pStyle w:val="Zkladntext"/>
        <w:ind w:hanging="426"/>
      </w:pPr>
    </w:p>
    <w:p w:rsidR="00514F4C" w:rsidRPr="00AC5CDB" w:rsidRDefault="00514F4C" w:rsidP="004D3B4A">
      <w:pPr>
        <w:pStyle w:val="Zkladntext"/>
        <w:ind w:hanging="426"/>
      </w:pPr>
    </w:p>
    <w:p w:rsidR="00304156" w:rsidRDefault="00304156" w:rsidP="00304156">
      <w:pPr>
        <w:pStyle w:val="Nadpis1"/>
        <w:spacing w:before="120" w:after="60"/>
      </w:pPr>
      <w:r w:rsidRPr="00AC5CDB">
        <w:t xml:space="preserve">Informácie o účtovných zásadách a účtovných metódach  </w:t>
      </w:r>
    </w:p>
    <w:p w:rsidR="00482946" w:rsidRDefault="00482946" w:rsidP="00C23162"/>
    <w:p w:rsidR="004326E5" w:rsidRDefault="004326E5" w:rsidP="00F27644">
      <w:pPr>
        <w:pStyle w:val="Pismenka"/>
        <w:numPr>
          <w:ilvl w:val="0"/>
          <w:numId w:val="44"/>
        </w:numPr>
      </w:pPr>
      <w:r>
        <w:t>Východiská pre zostavenie účtovnej závierky</w:t>
      </w:r>
    </w:p>
    <w:p w:rsidR="004326E5" w:rsidRDefault="004326E5" w:rsidP="00C23162"/>
    <w:p w:rsidR="00C157AD" w:rsidRPr="00406398" w:rsidRDefault="000D678A" w:rsidP="00FA4B91">
      <w:pPr>
        <w:pStyle w:val="Zkladntext"/>
        <w:ind w:left="450"/>
      </w:pPr>
      <w:r w:rsidRPr="00406398">
        <w:t>Účtovná závierka bola zostavená za predpokladu, že Spoločnosť bude nepretržite pokračovať vo svojej činnosti (goingconcern).</w:t>
      </w:r>
      <w:r w:rsidR="00AC5CDB" w:rsidRPr="00406398">
        <w:t>Účtovné metódy a všeobecné účtovné zásady boli účtovnou jednotkou konzistentne aplikované.</w:t>
      </w:r>
    </w:p>
    <w:p w:rsidR="00C157AD" w:rsidRPr="00406398" w:rsidRDefault="00C157AD" w:rsidP="00FA4B91">
      <w:pPr>
        <w:pStyle w:val="Zkladntext"/>
        <w:ind w:left="450"/>
      </w:pPr>
    </w:p>
    <w:p w:rsidR="007E2DD0" w:rsidRPr="00406398" w:rsidRDefault="00C157AD" w:rsidP="007E2DD0">
      <w:pPr>
        <w:pStyle w:val="Zkladntext"/>
        <w:ind w:left="450"/>
      </w:pPr>
      <w:r w:rsidRPr="00406398">
        <w:t xml:space="preserve">Spoločnosť vykazuje k 31.decembru 2016 záporné imanie vo výške 6 727 </w:t>
      </w:r>
      <w:r w:rsidR="00F27644" w:rsidRPr="00406398">
        <w:t>tisíc Eur. K 31. decembru 201</w:t>
      </w:r>
      <w:r w:rsidR="00957406" w:rsidRPr="00406398">
        <w:t>6</w:t>
      </w:r>
      <w:r w:rsidR="00F27644" w:rsidRPr="00406398">
        <w:t xml:space="preserve"> spoločnosť vykázala stratu vo výške 2 030 tisíc Eur</w:t>
      </w:r>
      <w:r w:rsidR="00AF4E07" w:rsidRPr="00406398">
        <w:t xml:space="preserve">. </w:t>
      </w:r>
      <w:r w:rsidR="007E2DD0" w:rsidRPr="00406398">
        <w:t>Súčasne k tomuto dňu krátkodobé záväzky prevýšujú krátkodobý majetok Spoločnosti o 9 652 tisíc Eur.</w:t>
      </w:r>
    </w:p>
    <w:p w:rsidR="00D34EBC" w:rsidRPr="00406398" w:rsidRDefault="00D34EBC" w:rsidP="00FA4B91">
      <w:pPr>
        <w:pStyle w:val="Zkladntext"/>
        <w:ind w:left="450"/>
      </w:pPr>
    </w:p>
    <w:p w:rsidR="00F27644" w:rsidRPr="00406398" w:rsidRDefault="00F27644" w:rsidP="00FA4B91">
      <w:pPr>
        <w:pStyle w:val="Zkladntext"/>
        <w:ind w:left="450"/>
      </w:pPr>
      <w:r w:rsidRPr="00406398">
        <w:t xml:space="preserve">Spoločnosť </w:t>
      </w:r>
      <w:r w:rsidR="00D1019A" w:rsidRPr="00406398">
        <w:t>obdŕžala</w:t>
      </w:r>
      <w:r w:rsidRPr="00406398">
        <w:t xml:space="preserve"> od materskej spoločnosti vyhlásenie Spoločnosti o jej </w:t>
      </w:r>
      <w:r w:rsidR="00B33015" w:rsidRPr="00406398">
        <w:t>finančnej</w:t>
      </w:r>
      <w:r w:rsidRPr="00406398">
        <w:t xml:space="preserve"> podpore</w:t>
      </w:r>
      <w:r w:rsidR="007E2DD0" w:rsidRPr="00406398">
        <w:t xml:space="preserve"> a krytí prípadných strát na projektoch a dlhodobom majetku</w:t>
      </w:r>
      <w:r w:rsidRPr="00406398">
        <w:t xml:space="preserve"> v blízkej dobe</w:t>
      </w:r>
      <w:r w:rsidR="007E2DD0" w:rsidRPr="00406398">
        <w:t>.</w:t>
      </w:r>
    </w:p>
    <w:p w:rsidR="00156C5D" w:rsidRPr="00406398" w:rsidRDefault="00156C5D" w:rsidP="00304156">
      <w:pPr>
        <w:pStyle w:val="Zkladntext"/>
        <w:ind w:left="0"/>
      </w:pPr>
    </w:p>
    <w:p w:rsidR="004326E5" w:rsidRDefault="004326E5" w:rsidP="004326E5">
      <w:pPr>
        <w:pStyle w:val="Zkladntext"/>
        <w:ind w:left="0" w:firstLine="426"/>
      </w:pPr>
      <w:r w:rsidRPr="00406398">
        <w:t>V účtovnom období 201</w:t>
      </w:r>
      <w:r w:rsidR="00C157AD" w:rsidRPr="00406398">
        <w:t>6</w:t>
      </w:r>
      <w:r w:rsidRPr="00406398">
        <w:t xml:space="preserve"> Spoločnosť nevykonala žiadne opravy významných chýb minulých účtovných období.</w:t>
      </w:r>
    </w:p>
    <w:p w:rsidR="00F27644" w:rsidRPr="00AC5CDB" w:rsidRDefault="00F27644" w:rsidP="00F27644">
      <w:pPr>
        <w:pStyle w:val="Zkladntext"/>
        <w:ind w:left="0"/>
      </w:pPr>
    </w:p>
    <w:p w:rsidR="00304156" w:rsidRPr="00AC5CDB" w:rsidRDefault="00304156" w:rsidP="00304156">
      <w:pPr>
        <w:pStyle w:val="Zkladntext"/>
        <w:ind w:left="0"/>
      </w:pPr>
    </w:p>
    <w:p w:rsidR="00304156" w:rsidRDefault="00F27644" w:rsidP="00F27644">
      <w:pPr>
        <w:pStyle w:val="Pismenka"/>
        <w:numPr>
          <w:ilvl w:val="0"/>
          <w:numId w:val="44"/>
        </w:numPr>
        <w:ind w:left="426" w:hanging="284"/>
      </w:pPr>
      <w:r>
        <w:t>Informácie o </w:t>
      </w:r>
      <w:r w:rsidR="00B33015">
        <w:t>charakter</w:t>
      </w:r>
      <w:r>
        <w:t xml:space="preserve"> a účele transakcií, ktoré sa neuvádzajú v súvahe</w:t>
      </w:r>
    </w:p>
    <w:p w:rsidR="00F27644" w:rsidRDefault="00F27644" w:rsidP="00F27644">
      <w:pPr>
        <w:pStyle w:val="Pismenka"/>
        <w:tabs>
          <w:tab w:val="clear" w:pos="426"/>
        </w:tabs>
        <w:ind w:left="426" w:firstLine="0"/>
      </w:pPr>
    </w:p>
    <w:p w:rsidR="00F27644" w:rsidRDefault="00F27644" w:rsidP="00F27644">
      <w:pPr>
        <w:pStyle w:val="Zkladntext"/>
        <w:ind w:left="450"/>
      </w:pPr>
      <w:r>
        <w:t xml:space="preserve">Spoločnosť eviduje záložné právo na pohľadávky z obchodného styku v maximálnej hodnote istiny 5 000 000 Eur na krytie </w:t>
      </w:r>
      <w:r w:rsidR="00B33015">
        <w:t>kontokorentného</w:t>
      </w:r>
      <w:r>
        <w:t xml:space="preserve"> a splátkového úveru v </w:t>
      </w:r>
      <w:r w:rsidR="00D1019A">
        <w:t>Tatra</w:t>
      </w:r>
      <w:r>
        <w:t xml:space="preserve"> Banka, a. s. </w:t>
      </w:r>
    </w:p>
    <w:p w:rsidR="00F27644" w:rsidRDefault="00F27644" w:rsidP="00F27644">
      <w:pPr>
        <w:pStyle w:val="Pismenka"/>
        <w:tabs>
          <w:tab w:val="clear" w:pos="426"/>
        </w:tabs>
        <w:ind w:left="426" w:firstLine="0"/>
      </w:pPr>
    </w:p>
    <w:p w:rsidR="00F27644" w:rsidRDefault="00487A88" w:rsidP="00F27644">
      <w:pPr>
        <w:pStyle w:val="Pismenka"/>
        <w:numPr>
          <w:ilvl w:val="0"/>
          <w:numId w:val="44"/>
        </w:numPr>
        <w:ind w:left="426" w:hanging="284"/>
      </w:pPr>
      <w:r>
        <w:t>Použitie odhadov a úsudkov</w:t>
      </w:r>
    </w:p>
    <w:p w:rsidR="00487A88" w:rsidRDefault="00487A88" w:rsidP="00487A88">
      <w:pPr>
        <w:pStyle w:val="Pismenka"/>
        <w:tabs>
          <w:tab w:val="clear" w:pos="426"/>
        </w:tabs>
        <w:ind w:left="426" w:firstLine="0"/>
      </w:pPr>
    </w:p>
    <w:p w:rsidR="00487A88" w:rsidRDefault="00487A88" w:rsidP="00487A88">
      <w:pPr>
        <w:pStyle w:val="Pismenka"/>
        <w:tabs>
          <w:tab w:val="clear" w:pos="426"/>
        </w:tabs>
        <w:ind w:left="426" w:firstLine="0"/>
        <w:rPr>
          <w:b w:val="0"/>
        </w:rPr>
      </w:pPr>
      <w:r w:rsidRPr="00487A88">
        <w:rPr>
          <w:b w:val="0"/>
        </w:rPr>
        <w:t>Zostavenie účtovnej závierky si vy</w:t>
      </w:r>
      <w:r>
        <w:rPr>
          <w:b w:val="0"/>
        </w:rPr>
        <w:t>ž</w:t>
      </w:r>
      <w:r w:rsidRPr="00487A88">
        <w:rPr>
          <w:b w:val="0"/>
        </w:rPr>
        <w:t>aduje, aby manažment Spoločnosti urobil úsudky, odhady</w:t>
      </w:r>
      <w:r w:rsidR="008E2E2A">
        <w:rPr>
          <w:b w:val="0"/>
        </w:rPr>
        <w:t xml:space="preserve">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8E2E2A" w:rsidRDefault="008E2E2A" w:rsidP="00487A88">
      <w:pPr>
        <w:pStyle w:val="Pismenka"/>
        <w:tabs>
          <w:tab w:val="clear" w:pos="426"/>
        </w:tabs>
        <w:ind w:left="426" w:firstLine="0"/>
        <w:rPr>
          <w:b w:val="0"/>
        </w:rPr>
      </w:pPr>
    </w:p>
    <w:p w:rsidR="008E2E2A" w:rsidRDefault="008E2E2A" w:rsidP="00487A88">
      <w:pPr>
        <w:pStyle w:val="Pismenka"/>
        <w:tabs>
          <w:tab w:val="clear" w:pos="426"/>
        </w:tabs>
        <w:ind w:left="426" w:firstLine="0"/>
        <w:rPr>
          <w:b w:val="0"/>
        </w:rPr>
      </w:pPr>
      <w:r>
        <w:rPr>
          <w:b w:val="0"/>
        </w:rPr>
        <w:t xml:space="preserve">Odhady a súvisiace predpoklady sú neustále </w:t>
      </w:r>
      <w:r w:rsidR="00B33015">
        <w:rPr>
          <w:b w:val="0"/>
        </w:rPr>
        <w:t>prehodnocované</w:t>
      </w:r>
      <w:r>
        <w:rPr>
          <w:b w:val="0"/>
        </w:rPr>
        <w:t>. Korekcie účtovných odhadov nie sú vykázané retrospektívne, ale sú vykázané v období, v ktorom je odhad korigovaný, ak korekcia ovplyvňuje iba toto obdobie, alebo v období korekcie a v budúcich obdobiach, ak korekcia ovplyvňuje toto aj budúce obdobia.</w:t>
      </w:r>
    </w:p>
    <w:p w:rsidR="008E2E2A" w:rsidRDefault="008E2E2A" w:rsidP="00487A88">
      <w:pPr>
        <w:pStyle w:val="Pismenka"/>
        <w:tabs>
          <w:tab w:val="clear" w:pos="426"/>
        </w:tabs>
        <w:ind w:left="426" w:firstLine="0"/>
        <w:rPr>
          <w:b w:val="0"/>
        </w:rPr>
      </w:pPr>
    </w:p>
    <w:p w:rsidR="008E2E2A" w:rsidRDefault="008E2E2A" w:rsidP="00487A88">
      <w:pPr>
        <w:pStyle w:val="Pismenka"/>
        <w:tabs>
          <w:tab w:val="clear" w:pos="426"/>
        </w:tabs>
        <w:ind w:left="426" w:firstLine="0"/>
      </w:pPr>
      <w:r w:rsidRPr="008E2E2A">
        <w:t>Úsudky</w:t>
      </w:r>
    </w:p>
    <w:p w:rsidR="008E2E2A" w:rsidRDefault="008E2E2A" w:rsidP="00487A88">
      <w:pPr>
        <w:pStyle w:val="Pismenka"/>
        <w:tabs>
          <w:tab w:val="clear" w:pos="426"/>
        </w:tabs>
        <w:ind w:left="426" w:firstLine="0"/>
      </w:pPr>
    </w:p>
    <w:p w:rsidR="008E2E2A" w:rsidRDefault="008E2E2A" w:rsidP="00487A88">
      <w:pPr>
        <w:pStyle w:val="Pismenka"/>
        <w:tabs>
          <w:tab w:val="clear" w:pos="426"/>
        </w:tabs>
        <w:ind w:left="426" w:firstLine="0"/>
        <w:rPr>
          <w:b w:val="0"/>
        </w:rPr>
      </w:pPr>
      <w:r>
        <w:rPr>
          <w:b w:val="0"/>
        </w:rPr>
        <w:t xml:space="preserve">V súvislosti s aplikáciu účtovných metód a účtovných zásad Spoločnosti nie sú potrebné také </w:t>
      </w:r>
      <w:r w:rsidR="0049606A">
        <w:rPr>
          <w:b w:val="0"/>
        </w:rPr>
        <w:t xml:space="preserve">úsudky, ktoré by mali významný dopad na hodnoty vykázané v účtovnej závierke. </w:t>
      </w:r>
    </w:p>
    <w:p w:rsidR="0049606A" w:rsidRDefault="0049606A" w:rsidP="00487A88">
      <w:pPr>
        <w:pStyle w:val="Pismenka"/>
        <w:tabs>
          <w:tab w:val="clear" w:pos="426"/>
        </w:tabs>
        <w:ind w:left="426" w:firstLine="0"/>
        <w:rPr>
          <w:b w:val="0"/>
        </w:rPr>
      </w:pPr>
    </w:p>
    <w:p w:rsidR="0049606A" w:rsidRDefault="0049606A" w:rsidP="00487A88">
      <w:pPr>
        <w:pStyle w:val="Pismenka"/>
        <w:tabs>
          <w:tab w:val="clear" w:pos="426"/>
        </w:tabs>
        <w:ind w:left="426" w:firstLine="0"/>
      </w:pPr>
      <w:r w:rsidRPr="0049606A">
        <w:t>Neistoty v odhadoch a</w:t>
      </w:r>
      <w:r>
        <w:t> </w:t>
      </w:r>
      <w:r w:rsidRPr="0049606A">
        <w:t>predpokladoch</w:t>
      </w:r>
    </w:p>
    <w:p w:rsidR="0049606A" w:rsidRDefault="0049606A" w:rsidP="00487A88">
      <w:pPr>
        <w:pStyle w:val="Pismenka"/>
        <w:tabs>
          <w:tab w:val="clear" w:pos="426"/>
        </w:tabs>
        <w:ind w:left="426" w:firstLine="0"/>
      </w:pPr>
    </w:p>
    <w:p w:rsidR="0049606A" w:rsidRDefault="0049606A" w:rsidP="00487A88">
      <w:pPr>
        <w:pStyle w:val="Pismenka"/>
        <w:tabs>
          <w:tab w:val="clear" w:pos="426"/>
        </w:tabs>
        <w:ind w:left="426" w:firstLine="0"/>
        <w:rPr>
          <w:b w:val="0"/>
        </w:rPr>
      </w:pPr>
      <w:r>
        <w:rPr>
          <w:b w:val="0"/>
        </w:rPr>
        <w:t>Informácie o tých neistotách v predpokladoch a odhadoch, pri ktorých existuje signifikantné riziko, že by mohli viesť k významnej úprave v nasledujúcom účtovnom období sú bližšie opísané v nasledujúcich bodoch poznámok:</w:t>
      </w:r>
    </w:p>
    <w:p w:rsidR="001D6122" w:rsidRDefault="001D6122" w:rsidP="00487A88">
      <w:pPr>
        <w:pStyle w:val="Pismenka"/>
        <w:tabs>
          <w:tab w:val="clear" w:pos="426"/>
        </w:tabs>
        <w:ind w:left="426" w:firstLine="0"/>
        <w:rPr>
          <w:b w:val="0"/>
        </w:rPr>
      </w:pPr>
    </w:p>
    <w:p w:rsidR="0049606A" w:rsidRPr="0049606A" w:rsidRDefault="0049606A" w:rsidP="0049606A">
      <w:pPr>
        <w:pStyle w:val="Pismenka"/>
        <w:numPr>
          <w:ilvl w:val="0"/>
          <w:numId w:val="45"/>
        </w:numPr>
        <w:rPr>
          <w:b w:val="0"/>
        </w:rPr>
      </w:pPr>
      <w:r>
        <w:rPr>
          <w:b w:val="0"/>
        </w:rPr>
        <w:t xml:space="preserve">Bod C. </w:t>
      </w:r>
      <w:r w:rsidR="00395AC5">
        <w:rPr>
          <w:b w:val="0"/>
        </w:rPr>
        <w:t>d</w:t>
      </w:r>
      <w:r>
        <w:rPr>
          <w:b w:val="0"/>
        </w:rPr>
        <w:t xml:space="preserve"> – dlhodobý nehmotný majetok a dlhodobý hmotný majetok – určenie predpokladanej doby používanie a predpokladaného priebehu opotrebenia. </w:t>
      </w:r>
    </w:p>
    <w:p w:rsidR="00487A88" w:rsidRDefault="00487A88" w:rsidP="00487A88">
      <w:pPr>
        <w:pStyle w:val="Pismenka"/>
        <w:tabs>
          <w:tab w:val="clear" w:pos="426"/>
        </w:tabs>
        <w:ind w:hanging="360"/>
      </w:pPr>
    </w:p>
    <w:p w:rsidR="00487A88" w:rsidRDefault="00487A88" w:rsidP="00487A88">
      <w:pPr>
        <w:pStyle w:val="Pismenka"/>
        <w:numPr>
          <w:ilvl w:val="0"/>
          <w:numId w:val="44"/>
        </w:numPr>
        <w:ind w:left="426" w:hanging="284"/>
      </w:pPr>
      <w:r w:rsidRPr="00AC5CDB">
        <w:t>Dlhodobý nehmotný majetok a dlhodobý hmotný majetok</w:t>
      </w:r>
    </w:p>
    <w:p w:rsidR="00304156" w:rsidRPr="00AC5CDB" w:rsidRDefault="00304156" w:rsidP="00304156">
      <w:pPr>
        <w:pStyle w:val="Zkladntext"/>
        <w:ind w:left="0"/>
        <w:rPr>
          <w:b/>
        </w:rPr>
      </w:pPr>
    </w:p>
    <w:p w:rsidR="00B90C5E" w:rsidRDefault="00742866">
      <w:pPr>
        <w:pStyle w:val="Zkladntext"/>
      </w:pPr>
      <w:r>
        <w:t xml:space="preserve">Dlhodobý majetok nakupovaný sa oceňuje obstarávacou cenou, ktorá zahŕňa cenu obstarania a náklady súvisiace s obstaraním (clo, prepravu, montáž, poistné a pod.). </w:t>
      </w:r>
    </w:p>
    <w:p w:rsidR="00B90C5E" w:rsidRDefault="00B90C5E">
      <w:pPr>
        <w:pStyle w:val="Zkladntext"/>
      </w:pPr>
    </w:p>
    <w:p w:rsidR="00B90C5E" w:rsidRDefault="00742866">
      <w:pPr>
        <w:pStyle w:val="Zkladntext"/>
      </w:pPr>
      <w:r>
        <w:t>Súčasťou obstarávacej ceny dlhodobého hmotného majetku nie sú úroky z cudzích zdrojov ani realizované kurzové rozdiely, ktoré vznikli do momentu uvedenia dlhodobého majetku do používania.</w:t>
      </w:r>
    </w:p>
    <w:p w:rsidR="00304156" w:rsidRDefault="00304156" w:rsidP="00304156">
      <w:pPr>
        <w:pStyle w:val="Zkladntext"/>
      </w:pPr>
    </w:p>
    <w:p w:rsidR="00F305A5" w:rsidRDefault="00F305A5" w:rsidP="00304156">
      <w:pPr>
        <w:pStyle w:val="Zkladntext"/>
      </w:pPr>
      <w:r>
        <w:t xml:space="preserve">Súčasťou obstarávacej ceny dlhodobého nehmotného majetku nie sú úroky z cudzích zdrojov, ktoré vznikli od momentu zaradenia dlhodobého nehmotného majetku do používania. </w:t>
      </w:r>
    </w:p>
    <w:p w:rsidR="00A3194B" w:rsidRDefault="00A3194B" w:rsidP="00304156">
      <w:pPr>
        <w:pStyle w:val="Zkladntext"/>
      </w:pPr>
    </w:p>
    <w:p w:rsidR="009F544D" w:rsidRDefault="009F544D" w:rsidP="00304156">
      <w:pPr>
        <w:pStyle w:val="Zkladntext"/>
      </w:pPr>
    </w:p>
    <w:p w:rsidR="009F544D" w:rsidRDefault="009F544D" w:rsidP="00304156">
      <w:pPr>
        <w:pStyle w:val="Zkladntext"/>
      </w:pPr>
    </w:p>
    <w:p w:rsidR="00742866" w:rsidRDefault="00742866" w:rsidP="006B5A87">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w:t>
      </w:r>
      <w:r>
        <w:lastRenderedPageBreak/>
        <w:t xml:space="preserve">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326E5" w:rsidRPr="00AC5CDB" w:rsidRDefault="004326E5" w:rsidP="00AC5CDB">
      <w:pPr>
        <w:pStyle w:val="Zkladntext"/>
      </w:pPr>
    </w:p>
    <w:bookmarkStart w:id="3" w:name="_MON_1456685061"/>
    <w:bookmarkEnd w:id="3"/>
    <w:p w:rsidR="00562FB7" w:rsidRDefault="0049606A" w:rsidP="004326E5">
      <w:pPr>
        <w:ind w:left="426"/>
      </w:pPr>
      <w:r>
        <w:object w:dxaOrig="8581" w:dyaOrig="1885">
          <v:shape id="_x0000_i1026" type="#_x0000_t75" style="width:403.45pt;height:97.15pt" o:ole="" o:preferrelative="f">
            <v:imagedata r:id="rId10" o:title=""/>
            <o:lock v:ext="edit" aspectratio="f"/>
          </v:shape>
          <o:OLEObject Type="Embed" ProgID="Excel.Sheet.12" ShapeID="_x0000_i1026" DrawAspect="Content" ObjectID="_1560333387" r:id="rId11"/>
        </w:object>
      </w:r>
    </w:p>
    <w:p w:rsidR="002B4022" w:rsidRDefault="002B4022" w:rsidP="002B4022">
      <w:pPr>
        <w:rPr>
          <w:rFonts w:ascii="Verdana" w:hAnsi="Verdana" w:cs="Arial"/>
          <w:sz w:val="18"/>
          <w:szCs w:val="18"/>
        </w:rPr>
      </w:pPr>
    </w:p>
    <w:p w:rsidR="002B4022" w:rsidRPr="00AC5CDB" w:rsidRDefault="002B4022" w:rsidP="00304156">
      <w:pPr>
        <w:pStyle w:val="Zkladntext"/>
      </w:pPr>
    </w:p>
    <w:p w:rsidR="007C3C1D" w:rsidRPr="00AC5CDB" w:rsidRDefault="007C3C1D" w:rsidP="007C3C1D">
      <w:pPr>
        <w:pStyle w:val="Zkladntext"/>
      </w:pPr>
      <w:r w:rsidRPr="00AC5CDB">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rsidR="007C3C1D" w:rsidRPr="00AC5CDB" w:rsidRDefault="007C3C1D" w:rsidP="007C3C1D">
      <w:pPr>
        <w:pStyle w:val="Zkladntext"/>
      </w:pPr>
    </w:p>
    <w:p w:rsidR="007C3C1D" w:rsidRPr="00AC5CDB" w:rsidRDefault="007C3C1D" w:rsidP="007C3C1D">
      <w:pPr>
        <w:pStyle w:val="Zkladntext"/>
      </w:pPr>
      <w:r w:rsidRPr="00AC5CDB">
        <w:t>Dlhodobý hmotný majetok do výšky 1 700 EUR, ktorý sa spoločnosť rozhodla evidovať v</w:t>
      </w:r>
      <w:r w:rsidR="009A717A">
        <w:t> </w:t>
      </w:r>
      <w:r w:rsidRPr="00AC5CDB">
        <w:t>majetku</w:t>
      </w:r>
      <w:r w:rsidR="009A717A">
        <w:t>,</w:t>
      </w:r>
      <w:r w:rsidRPr="00AC5CDB">
        <w:t xml:space="preserve"> bol ocenený obstarávaciu cenou a nákladmi súvisiacimi s obstaraním.</w:t>
      </w:r>
    </w:p>
    <w:p w:rsidR="00304156" w:rsidRPr="00AC5CDB" w:rsidRDefault="00304156" w:rsidP="00AC5CDB">
      <w:pPr>
        <w:pStyle w:val="Zkladntext"/>
        <w:ind w:left="0"/>
      </w:pPr>
    </w:p>
    <w:p w:rsidR="00304156" w:rsidRPr="00AC5CDB" w:rsidRDefault="00304156" w:rsidP="00304156">
      <w:pPr>
        <w:pStyle w:val="Zkladntext"/>
      </w:pPr>
      <w:r w:rsidRPr="00AC5CDB">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7528FB" w:rsidRDefault="007528FB" w:rsidP="00304156">
      <w:pPr>
        <w:pStyle w:val="Zkladntext"/>
      </w:pPr>
    </w:p>
    <w:bookmarkStart w:id="4" w:name="_MON_1456685482"/>
    <w:bookmarkEnd w:id="4"/>
    <w:p w:rsidR="00304156" w:rsidRDefault="00250B63" w:rsidP="006E59CB">
      <w:pPr>
        <w:pStyle w:val="Zkladntext"/>
      </w:pPr>
      <w:r>
        <w:object w:dxaOrig="9951" w:dyaOrig="2577">
          <v:shape id="_x0000_i1027" type="#_x0000_t75" style="width:468pt;height:135.15pt" o:ole="" o:preferrelative="f">
            <v:imagedata r:id="rId12" o:title=""/>
            <o:lock v:ext="edit" aspectratio="f"/>
          </v:shape>
          <o:OLEObject Type="Embed" ProgID="Excel.Sheet.12" ShapeID="_x0000_i1027" DrawAspect="Content" ObjectID="_1560333388" r:id="rId13"/>
        </w:object>
      </w:r>
      <w:r w:rsidR="00B51E38">
        <w:t xml:space="preserve">Metódy odpisovania, doby </w:t>
      </w:r>
      <w:r w:rsidR="00B33015">
        <w:t>použiteľnosti</w:t>
      </w:r>
      <w:r w:rsidR="00B51E38">
        <w:t xml:space="preserve"> a zostatkové hodnoty sa prehodnocujú ku dňu, ku ktorému sa zostavuje úč</w:t>
      </w:r>
      <w:r w:rsidR="009F544D">
        <w:t>tovná závierka, a ak je to potrebné, urobia sa úpravy.</w:t>
      </w:r>
    </w:p>
    <w:p w:rsidR="009F544D" w:rsidRDefault="009F544D" w:rsidP="006E59CB">
      <w:pPr>
        <w:pStyle w:val="Zkladntext"/>
      </w:pPr>
    </w:p>
    <w:p w:rsidR="009F544D" w:rsidRDefault="009F544D" w:rsidP="006E59CB">
      <w:pPr>
        <w:pStyle w:val="Zkladntext"/>
      </w:pPr>
      <w:r>
        <w:t xml:space="preserve">Odpisy dlhodobého hmotného majetku sú stanovené vychádzajúc z predpokladanej doby jeho používania a predpokladaného priebehu jeho opotrebenia. </w:t>
      </w:r>
    </w:p>
    <w:p w:rsidR="00B51E38" w:rsidRDefault="00B51E38" w:rsidP="00686373">
      <w:pPr>
        <w:pStyle w:val="Zkladntext"/>
      </w:pPr>
    </w:p>
    <w:p w:rsidR="009F544D" w:rsidRDefault="00DB57FC" w:rsidP="00686373">
      <w:pPr>
        <w:pStyle w:val="Zkladntext"/>
      </w:pPr>
      <w:r>
        <w:t xml:space="preserve">Spoločnosť tvorí na základe zásady opatrnosti opravnú položku k dlhodobému majetku, ak je opodstatnené predpokladať, že nastalo zníženie hodnoty majetku oproti jeho oceneniu v účtovníctve. Predpoklad zníženia hodnoty majetku je </w:t>
      </w:r>
      <w:r w:rsidR="00487A88">
        <w:t>opodstatnený</w:t>
      </w:r>
      <w:r>
        <w:t>, ak nastala skutočnosť, ktorá je dôvodom na odhad zníženia budúcich ekonomických úžitkov z tohto majetku.</w:t>
      </w:r>
      <w:r w:rsidR="00E00E0D">
        <w:t xml:space="preserve"> Opravná položka sa účtuje v sume opodstatneného predpokladu zníženia hodnoty majetku oproti jeho oceneniu v účtovníctve. Zníženie hodnoty dlhodobého hmotného a nehmotného majetku sa prehodnocuje na základe kvalifikovaného odhadu manažmentu každoročne ku dňu, ku ktorému sa zostavuje účtovná závierka.</w:t>
      </w:r>
    </w:p>
    <w:p w:rsidR="009F544D" w:rsidRDefault="009F544D" w:rsidP="00686373">
      <w:pPr>
        <w:pStyle w:val="Zkladntext"/>
      </w:pPr>
    </w:p>
    <w:p w:rsidR="007528FB" w:rsidRDefault="009F544D" w:rsidP="00686373">
      <w:pPr>
        <w:pStyle w:val="Zkladntext"/>
        <w:rPr>
          <w:b/>
        </w:rPr>
      </w:pPr>
      <w:r w:rsidRPr="009F544D">
        <w:rPr>
          <w:b/>
        </w:rPr>
        <w:t>Posúdenie zníženia hodnoty majetku</w:t>
      </w:r>
    </w:p>
    <w:p w:rsidR="009F544D" w:rsidRDefault="009F544D" w:rsidP="00686373">
      <w:pPr>
        <w:pStyle w:val="Zkladntext"/>
        <w:rPr>
          <w:b/>
        </w:rPr>
      </w:pPr>
    </w:p>
    <w:p w:rsidR="009F544D" w:rsidRDefault="009F544D" w:rsidP="00686373">
      <w:pPr>
        <w:pStyle w:val="Zkladntext"/>
      </w:pPr>
      <w:r w:rsidRPr="009F544D">
        <w:t xml:space="preserve">Opravené položky sa tvoria na základe zásady opatrnosti, ak je opodstatnené predpokladať, že došlo k zníženiu hodnoty majetku oproti jeho oceneniu v účtovníctve. Opravná </w:t>
      </w:r>
      <w:r>
        <w:t xml:space="preserve">položka sa účtuje v sume opodstatneného predpoklady zníženia hodnoty majetku oproti jeho oceneniu v účtovníctve. </w:t>
      </w:r>
    </w:p>
    <w:p w:rsidR="00631594" w:rsidRDefault="00631594" w:rsidP="00686373">
      <w:pPr>
        <w:pStyle w:val="Zkladntext"/>
      </w:pPr>
      <w:r>
        <w:t>Faktory, ktoré sú považované za dôležité pri posudzovaní zníženia hodnoty majetku sú:</w:t>
      </w:r>
    </w:p>
    <w:p w:rsidR="00631594" w:rsidRDefault="00631594" w:rsidP="00631594">
      <w:pPr>
        <w:pStyle w:val="Zkladntext"/>
        <w:numPr>
          <w:ilvl w:val="0"/>
          <w:numId w:val="46"/>
        </w:numPr>
      </w:pPr>
      <w:r>
        <w:t>technologický pokrok,</w:t>
      </w:r>
    </w:p>
    <w:p w:rsidR="00631594" w:rsidRDefault="00631594" w:rsidP="00631594">
      <w:pPr>
        <w:pStyle w:val="Zkladntext"/>
        <w:numPr>
          <w:ilvl w:val="0"/>
          <w:numId w:val="46"/>
        </w:numPr>
      </w:pPr>
      <w:r>
        <w:t>významné nedostatočné prevádzkové výsledky v porovnaní s historickými alebo plánovanými prevádzkovými výsledkami,</w:t>
      </w:r>
    </w:p>
    <w:p w:rsidR="00631594" w:rsidRDefault="00631594" w:rsidP="00631594">
      <w:pPr>
        <w:pStyle w:val="Zkladntext"/>
        <w:numPr>
          <w:ilvl w:val="0"/>
          <w:numId w:val="46"/>
        </w:numPr>
      </w:pPr>
      <w:r>
        <w:t>významné zmeny v spôsobe použitia majetku Spoločnosti alebo celkovej zmeny stratégie Spoločnosti,</w:t>
      </w:r>
    </w:p>
    <w:p w:rsidR="00631594" w:rsidRDefault="00B33015" w:rsidP="00631594">
      <w:pPr>
        <w:pStyle w:val="Zkladntext"/>
        <w:numPr>
          <w:ilvl w:val="0"/>
          <w:numId w:val="46"/>
        </w:numPr>
      </w:pPr>
      <w:r>
        <w:t>zastaranosť</w:t>
      </w:r>
      <w:r w:rsidR="00631594">
        <w:t xml:space="preserve"> produktov.</w:t>
      </w:r>
    </w:p>
    <w:p w:rsidR="005C7A7F" w:rsidRDefault="005C7A7F" w:rsidP="005C7A7F">
      <w:pPr>
        <w:pStyle w:val="Zkladntext"/>
      </w:pPr>
    </w:p>
    <w:p w:rsidR="005C7A7F" w:rsidRDefault="005C7A7F" w:rsidP="005C7A7F">
      <w:pPr>
        <w:pStyle w:val="Zkladntext"/>
      </w:pPr>
      <w:r>
        <w:t xml:space="preserve">Ak </w:t>
      </w:r>
      <w:r w:rsidR="00B33015">
        <w:t>spoločnosťzistí</w:t>
      </w:r>
      <w:r>
        <w:t xml:space="preserve">, že na základe existencie </w:t>
      </w:r>
      <w:r w:rsidR="00B33015">
        <w:t>jedného</w:t>
      </w:r>
      <w:r>
        <w:t xml:space="preserve"> alebo viacerých indikátorov zníženia hodnoty majetku možno predpokladať, že došlo k </w:t>
      </w:r>
      <w:r w:rsidR="00B33015">
        <w:t>zníženiu</w:t>
      </w:r>
      <w:r>
        <w:t xml:space="preserve"> hod</w:t>
      </w:r>
      <w:r w:rsidR="00B33015">
        <w:t>noty majetku oproti jeho oceneniu</w:t>
      </w:r>
      <w:r>
        <w:t xml:space="preserve"> v účtovníctve, vypočíta zníženie hodnoty majetku na základe odhadov projektovaných čistých diskontovaných peňažných tokov, ktoré sa očakávajú z daného majetku, vrátane jeho prípadného predaja. Odhadované zníženie hodnoty by sa </w:t>
      </w:r>
      <w:r w:rsidR="00B33015">
        <w:t>mohlo</w:t>
      </w:r>
      <w:r>
        <w:t xml:space="preserve"> preukázať ako nedostatočné, ak by analýzy </w:t>
      </w:r>
      <w:r w:rsidR="00B33015">
        <w:t>nadhodnotili</w:t>
      </w:r>
      <w:r>
        <w:t xml:space="preserve"> peňažné toky alebo ak sa zmenia podmienky v budúcnosti. </w:t>
      </w:r>
    </w:p>
    <w:p w:rsidR="00631594" w:rsidRPr="009F544D" w:rsidRDefault="00631594" w:rsidP="00686373">
      <w:pPr>
        <w:pStyle w:val="Zkladntext"/>
      </w:pPr>
    </w:p>
    <w:p w:rsidR="00DB57FC" w:rsidRPr="00AC5CDB" w:rsidRDefault="00DB57FC" w:rsidP="001C10C8">
      <w:pPr>
        <w:pStyle w:val="Zkladntext"/>
        <w:ind w:left="0"/>
      </w:pPr>
    </w:p>
    <w:p w:rsidR="00583A44" w:rsidRPr="00631594" w:rsidRDefault="00631594" w:rsidP="00F27644">
      <w:pPr>
        <w:pStyle w:val="Pismenka"/>
        <w:numPr>
          <w:ilvl w:val="0"/>
          <w:numId w:val="44"/>
        </w:numPr>
        <w:ind w:left="426" w:hanging="284"/>
      </w:pPr>
      <w:r w:rsidRPr="00631594">
        <w:t xml:space="preserve">Finančné účty </w:t>
      </w:r>
    </w:p>
    <w:p w:rsidR="00631594" w:rsidRPr="00631594" w:rsidRDefault="00B33015" w:rsidP="00631594">
      <w:pPr>
        <w:pStyle w:val="Pismenka"/>
        <w:tabs>
          <w:tab w:val="clear" w:pos="426"/>
        </w:tabs>
        <w:ind w:left="426" w:firstLine="0"/>
        <w:rPr>
          <w:b w:val="0"/>
          <w:highlight w:val="yellow"/>
        </w:rPr>
      </w:pPr>
      <w:r w:rsidRPr="00631594">
        <w:rPr>
          <w:b w:val="0"/>
        </w:rPr>
        <w:t>Finančné</w:t>
      </w:r>
      <w:r w:rsidR="00631594" w:rsidRPr="00631594">
        <w:rPr>
          <w:b w:val="0"/>
        </w:rPr>
        <w:t xml:space="preserve"> účty tvorí peňažná </w:t>
      </w:r>
      <w:r w:rsidRPr="00631594">
        <w:rPr>
          <w:b w:val="0"/>
        </w:rPr>
        <w:t>hotovosť</w:t>
      </w:r>
      <w:r w:rsidR="00631594" w:rsidRPr="00631594">
        <w:rPr>
          <w:b w:val="0"/>
        </w:rPr>
        <w:t>, ceniny, zostatky na bankových účtoch a oceňujú sa menovitou hodnotou. Zníženie ich hodnoty sa vyjadruje opravnou položkou.</w:t>
      </w:r>
    </w:p>
    <w:p w:rsidR="00A3194B" w:rsidRDefault="00A3194B" w:rsidP="00583A44">
      <w:pPr>
        <w:pStyle w:val="Zkladntext"/>
        <w:rPr>
          <w:szCs w:val="18"/>
        </w:rPr>
      </w:pPr>
    </w:p>
    <w:p w:rsidR="00583A44" w:rsidRDefault="00583A44" w:rsidP="00583A44">
      <w:pPr>
        <w:pStyle w:val="Pismenka"/>
        <w:tabs>
          <w:tab w:val="clear" w:pos="426"/>
        </w:tabs>
        <w:ind w:hanging="360"/>
      </w:pPr>
    </w:p>
    <w:p w:rsidR="002B27CB" w:rsidRDefault="00304156" w:rsidP="00F27644">
      <w:pPr>
        <w:pStyle w:val="Pismenka"/>
        <w:numPr>
          <w:ilvl w:val="0"/>
          <w:numId w:val="44"/>
        </w:numPr>
        <w:ind w:left="426" w:hanging="284"/>
      </w:pPr>
      <w:r w:rsidRPr="00AC5CDB">
        <w:t xml:space="preserve">Zásoby </w:t>
      </w:r>
    </w:p>
    <w:p w:rsidR="00FA14BA" w:rsidRDefault="00FA14BA" w:rsidP="00FA14BA">
      <w:pPr>
        <w:pStyle w:val="Zkladntext"/>
      </w:pPr>
      <w:r>
        <w:t>Zásoby sa oceňujú nižšou z nasledujúcich hodnôt: obstarávacou cenou (nakupované zásoby) alebo vlastnými nákladmi (zásoby vytvorené vlastnou činnosťou) alebo čistou realizačnou hodnotou.</w:t>
      </w:r>
    </w:p>
    <w:p w:rsidR="00FA14BA" w:rsidRDefault="00FA14BA" w:rsidP="00FA14BA">
      <w:pPr>
        <w:pStyle w:val="Zkladntext"/>
      </w:pPr>
    </w:p>
    <w:p w:rsidR="00FA14BA" w:rsidRDefault="00FA14BA" w:rsidP="00AC7EEC">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AC7EEC" w:rsidRPr="00AC5CDB" w:rsidRDefault="00AC7EEC" w:rsidP="00AC7EEC">
      <w:pPr>
        <w:pStyle w:val="Zkladntext"/>
      </w:pPr>
    </w:p>
    <w:p w:rsidR="00AC7EEC" w:rsidRPr="00AC5CDB" w:rsidRDefault="00AC7EEC" w:rsidP="00AC7EEC">
      <w:pPr>
        <w:pStyle w:val="Zkladntext"/>
      </w:pPr>
      <w:r w:rsidRPr="00AC5CDB">
        <w:t xml:space="preserve">Spoločnosť účtuje o obstaraní a úbytku zásob spôsobom A, </w:t>
      </w:r>
      <w:r w:rsidR="00B51E38" w:rsidRPr="00AC5CDB">
        <w:t>tej</w:t>
      </w:r>
      <w:r w:rsidRPr="00AC5CDB">
        <w:t>. účtuje o jednotlivých príjemkách a výdajkách materiálu na sklad, a pohyby na sklade sú prepojené s účtovným systémom.</w:t>
      </w:r>
      <w:r w:rsidR="0068247F">
        <w:t xml:space="preserve"> Spoločnosť </w:t>
      </w:r>
      <w:r w:rsidR="00AC5CDB" w:rsidRPr="00AC5CDB">
        <w:t>vyskladňuje záso</w:t>
      </w:r>
      <w:r w:rsidR="0068247F">
        <w:t>b</w:t>
      </w:r>
      <w:r w:rsidR="00AC5CDB" w:rsidRPr="00AC5CDB">
        <w:t>y metódou FIFO.</w:t>
      </w:r>
    </w:p>
    <w:p w:rsidR="00AC7EEC" w:rsidRPr="00AC5CDB" w:rsidRDefault="00AC7EEC" w:rsidP="00AC7EEC">
      <w:pPr>
        <w:pStyle w:val="Zkladntext"/>
      </w:pPr>
    </w:p>
    <w:p w:rsidR="00AC7EEC" w:rsidRPr="00AC5CDB" w:rsidRDefault="00AC7EEC" w:rsidP="00AC7EEC">
      <w:pPr>
        <w:pStyle w:val="Zkladntext"/>
      </w:pPr>
      <w:r w:rsidRPr="00AC5CDB">
        <w:t>Účtovná jednotka nemá určené predpisom pre účtovné obdobie normy prirodzených úbytkov zásob.</w:t>
      </w:r>
    </w:p>
    <w:p w:rsidR="00AC7EEC" w:rsidRPr="00AC5CDB" w:rsidRDefault="00AC7EEC" w:rsidP="00AC7EEC">
      <w:pPr>
        <w:pStyle w:val="Zkladntext"/>
        <w:ind w:left="0"/>
      </w:pPr>
    </w:p>
    <w:p w:rsidR="00890261" w:rsidRDefault="00AC7EEC">
      <w:pPr>
        <w:pStyle w:val="Zkladntext"/>
      </w:pPr>
      <w:r w:rsidRPr="00AC5CDB">
        <w:t>Zásoby vlastnej výroby spoločnosť ku koncu roka ocenila vlastnými nákladmi podľa operatívnych (plánovaných) kalkulácií. Nákladmi podľa operatívnych (plánovaných) kalkulácií sú náklady stanovené v konkrétnych technických, technologických, ekonomických a organizačných podmienkach, určených technickou prípravou výroby na uskutočňovanie výkonu. Spoločnosť v rámci vlastných nákladov začlenila priame náklady, ktoré sa vynaložili v súvislosti s výrobnou činnosťou podniku.</w:t>
      </w:r>
    </w:p>
    <w:p w:rsidR="004C15DD" w:rsidRDefault="004C15DD">
      <w:pPr>
        <w:pStyle w:val="Zkladntext"/>
      </w:pPr>
    </w:p>
    <w:p w:rsidR="00B33015" w:rsidRDefault="00AC7EEC" w:rsidP="00B33015">
      <w:pPr>
        <w:pStyle w:val="Zkladntext"/>
      </w:pPr>
      <w:r w:rsidRPr="00AC5CDB">
        <w:t>Súčasťou priamych nákladov je priamy materiál, polotovary vlastnej výroby, priame mzdy, náklady na sociálne zabezpečenie, výrobné oba</w:t>
      </w:r>
      <w:r w:rsidR="00B33015">
        <w:t>ly, odpisy strojov a ich údržba.</w:t>
      </w:r>
    </w:p>
    <w:p w:rsidR="00742866" w:rsidRDefault="00742866">
      <w:pPr>
        <w:pStyle w:val="Zkladntext"/>
      </w:pPr>
    </w:p>
    <w:p w:rsidR="00742866" w:rsidRDefault="00742866" w:rsidP="00742866">
      <w:pPr>
        <w:pStyle w:val="Zkladntext"/>
      </w:pPr>
      <w:r>
        <w:t xml:space="preserve">Čistá realizačná hodnota je predpokladaná predajná cena znížená o predpokladané náklady na ich dokončenie a o predpokladané náklady súvisiace s ich predajom.  </w:t>
      </w:r>
    </w:p>
    <w:p w:rsidR="00FA14BA" w:rsidRPr="00AC5CDB" w:rsidRDefault="00FA14BA" w:rsidP="00AC7EEC">
      <w:pPr>
        <w:pStyle w:val="Zkladntext"/>
      </w:pPr>
    </w:p>
    <w:p w:rsidR="0068247F" w:rsidRDefault="00304156">
      <w:pPr>
        <w:pStyle w:val="Zkladntext"/>
      </w:pPr>
      <w:r w:rsidRPr="00AC5CDB">
        <w:t>Zníženie hodnoty zásob sa upravuje vytvorením opravnej položky</w:t>
      </w:r>
      <w:r w:rsidR="005C7A7F">
        <w:t>.</w:t>
      </w:r>
    </w:p>
    <w:p w:rsidR="006E218F" w:rsidRPr="006E218F" w:rsidRDefault="006E218F" w:rsidP="00C23162">
      <w:pPr>
        <w:pStyle w:val="Zkladntext"/>
        <w:ind w:left="0"/>
      </w:pPr>
    </w:p>
    <w:p w:rsidR="0037707D" w:rsidRPr="00DE137B" w:rsidRDefault="0037707D" w:rsidP="00DE137B">
      <w:pPr>
        <w:pStyle w:val="Zkladntext"/>
      </w:pPr>
      <w:r w:rsidRPr="00AC5CDB">
        <w:t>Spoločnosť tvorí opravn</w:t>
      </w:r>
      <w:r w:rsidR="00DE137B">
        <w:t>ú položku k zásobám nasledovne</w:t>
      </w:r>
      <w:r w:rsidR="002961F5">
        <w:t>, pričom aplikuje individuálny prístup pri prehodnocovaní čistej realizačnej hodnoty zásob</w:t>
      </w:r>
      <w:r w:rsidR="00F305A5">
        <w:t xml:space="preserve"> ku dňu, ku ktorému sa zostavuje účtovná závierka</w:t>
      </w:r>
      <w:r w:rsidR="00DE137B">
        <w:t>:</w:t>
      </w:r>
    </w:p>
    <w:bookmarkStart w:id="5" w:name="_MON_1456685832"/>
    <w:bookmarkEnd w:id="5"/>
    <w:p w:rsidR="006E59CB" w:rsidRPr="00AC5CDB" w:rsidRDefault="00DE137B" w:rsidP="0037707D">
      <w:pPr>
        <w:pStyle w:val="Zkladntext"/>
        <w:rPr>
          <w:i/>
        </w:rPr>
      </w:pPr>
      <w:r>
        <w:object w:dxaOrig="6845" w:dyaOrig="1434">
          <v:shape id="_x0000_i1028" type="#_x0000_t75" style="width:321.95pt;height:76.1pt" o:ole="" o:preferrelative="f">
            <v:imagedata r:id="rId14" o:title=""/>
            <o:lock v:ext="edit" aspectratio="f"/>
          </v:shape>
          <o:OLEObject Type="Embed" ProgID="Excel.Sheet.12" ShapeID="_x0000_i1028" DrawAspect="Content" ObjectID="_1560333389" r:id="rId15"/>
        </w:object>
      </w:r>
    </w:p>
    <w:p w:rsidR="00304156" w:rsidRPr="00116DCA" w:rsidRDefault="00304156" w:rsidP="00304156">
      <w:pPr>
        <w:pStyle w:val="Pismenka"/>
        <w:tabs>
          <w:tab w:val="clear" w:pos="426"/>
        </w:tabs>
        <w:ind w:left="0" w:firstLine="0"/>
        <w:rPr>
          <w:b w:val="0"/>
        </w:rPr>
      </w:pPr>
    </w:p>
    <w:p w:rsidR="00116DCA" w:rsidRPr="00AC5CDB" w:rsidRDefault="00116DCA" w:rsidP="00304156">
      <w:pPr>
        <w:pStyle w:val="Pismenka"/>
        <w:tabs>
          <w:tab w:val="clear" w:pos="426"/>
        </w:tabs>
        <w:ind w:left="0" w:firstLine="0"/>
        <w:rPr>
          <w:b w:val="0"/>
        </w:rPr>
      </w:pPr>
    </w:p>
    <w:p w:rsidR="002B27CB" w:rsidRDefault="00304156" w:rsidP="00F27644">
      <w:pPr>
        <w:pStyle w:val="Pismenka"/>
        <w:numPr>
          <w:ilvl w:val="0"/>
          <w:numId w:val="44"/>
        </w:numPr>
        <w:ind w:left="426" w:hanging="284"/>
      </w:pPr>
      <w:r w:rsidRPr="00AC5CDB">
        <w:t>Pohľadávky</w:t>
      </w:r>
    </w:p>
    <w:p w:rsidR="00DE137B" w:rsidRPr="005C7A7F" w:rsidRDefault="00ED230A" w:rsidP="005C7A7F">
      <w:pPr>
        <w:ind w:left="426"/>
        <w:jc w:val="both"/>
        <w:rPr>
          <w:sz w:val="18"/>
          <w:szCs w:val="18"/>
        </w:rPr>
      </w:pPr>
      <w:r>
        <w:rPr>
          <w:sz w:val="18"/>
          <w:szCs w:val="18"/>
        </w:rPr>
        <w:t xml:space="preserve">Pohľadávky </w:t>
      </w:r>
      <w:r w:rsidR="002961F5">
        <w:rPr>
          <w:sz w:val="18"/>
          <w:szCs w:val="18"/>
        </w:rPr>
        <w:t>pri ich vzniku</w:t>
      </w:r>
      <w:r>
        <w:rPr>
          <w:sz w:val="18"/>
          <w:szCs w:val="18"/>
        </w:rPr>
        <w:t xml:space="preserve"> sa oceňujú</w:t>
      </w:r>
      <w:r w:rsidR="005C7A7F">
        <w:rPr>
          <w:sz w:val="18"/>
          <w:szCs w:val="18"/>
        </w:rPr>
        <w:t xml:space="preserve"> ich menovitou hodnotou: postúpené pohľadávky nadobudnuté vkladom do základného imania sa oceňujú obstarávacou cenou vrátane nákladov súvisiacich s obstaraním. Toto ocenenie sa znižuje o pochybné a nevymožiteľné pohľadávky. </w:t>
      </w:r>
    </w:p>
    <w:p w:rsidR="007528FB" w:rsidRPr="006E218F" w:rsidRDefault="007528FB" w:rsidP="00AC7EEC">
      <w:pPr>
        <w:ind w:left="390"/>
        <w:rPr>
          <w:sz w:val="18"/>
          <w:szCs w:val="18"/>
        </w:rPr>
      </w:pPr>
    </w:p>
    <w:p w:rsidR="002B27CB" w:rsidRPr="00C66B07" w:rsidRDefault="00AC7EEC" w:rsidP="00F27644">
      <w:pPr>
        <w:pStyle w:val="Pismenka"/>
        <w:numPr>
          <w:ilvl w:val="0"/>
          <w:numId w:val="44"/>
        </w:numPr>
        <w:ind w:left="426" w:hanging="284"/>
      </w:pPr>
      <w:r w:rsidRPr="00C66B07">
        <w:t>Peňažné prostriedky a ceniny</w:t>
      </w:r>
    </w:p>
    <w:p w:rsidR="00AC7EEC" w:rsidRPr="006E218F" w:rsidRDefault="00AC7EEC" w:rsidP="00AC7EEC">
      <w:pPr>
        <w:pStyle w:val="Zkladntext"/>
        <w:rPr>
          <w:szCs w:val="18"/>
        </w:rPr>
      </w:pPr>
      <w:r w:rsidRPr="006E218F">
        <w:rPr>
          <w:szCs w:val="18"/>
        </w:rPr>
        <w:t>Peňažné prostriedky a ceniny sa oceňujú ich menovitou hodnotou. Zníženie ich hodnoty sa vyjadruje opravnou položkou.</w:t>
      </w:r>
    </w:p>
    <w:p w:rsidR="00AF4E07" w:rsidRDefault="00AF4E07">
      <w:pPr>
        <w:spacing w:after="200" w:line="276" w:lineRule="auto"/>
        <w:rPr>
          <w:sz w:val="18"/>
          <w:szCs w:val="18"/>
        </w:rPr>
      </w:pPr>
      <w:r>
        <w:rPr>
          <w:szCs w:val="18"/>
        </w:rPr>
        <w:br w:type="page"/>
      </w:r>
    </w:p>
    <w:p w:rsidR="00AC7EEC" w:rsidRPr="006E218F" w:rsidRDefault="00AC7EEC" w:rsidP="00AC7EEC">
      <w:pPr>
        <w:pStyle w:val="Zkladntext"/>
        <w:rPr>
          <w:szCs w:val="18"/>
        </w:rPr>
      </w:pPr>
    </w:p>
    <w:p w:rsidR="002B27CB" w:rsidRPr="00C66B07" w:rsidRDefault="00AC7EEC" w:rsidP="00F27644">
      <w:pPr>
        <w:pStyle w:val="Pismenka"/>
        <w:numPr>
          <w:ilvl w:val="0"/>
          <w:numId w:val="44"/>
        </w:numPr>
        <w:ind w:left="426" w:hanging="284"/>
      </w:pPr>
      <w:r w:rsidRPr="00C66B07">
        <w:t>Náklady budúcich období a príjmy budúcich období</w:t>
      </w:r>
    </w:p>
    <w:p w:rsidR="00AC7EEC" w:rsidRPr="006E218F" w:rsidRDefault="00AC7EEC" w:rsidP="00AC7EEC">
      <w:pPr>
        <w:pStyle w:val="Zkladntext"/>
        <w:rPr>
          <w:szCs w:val="18"/>
        </w:rPr>
      </w:pPr>
      <w:r w:rsidRPr="006E218F">
        <w:rPr>
          <w:szCs w:val="18"/>
        </w:rPr>
        <w:t>Náklady budúcich období a príjmy budúcich období sa vykazujú vo výške, ktorá je potrebná na dodržanie zásady vecnej a časovej súvislosti s účtovným obdobím.</w:t>
      </w:r>
    </w:p>
    <w:p w:rsidR="00AC7EEC" w:rsidRPr="006E218F" w:rsidRDefault="00AC7EEC" w:rsidP="00AC7EEC">
      <w:pPr>
        <w:pStyle w:val="Zkladntext"/>
        <w:rPr>
          <w:szCs w:val="18"/>
        </w:rPr>
      </w:pPr>
    </w:p>
    <w:p w:rsidR="002B27CB" w:rsidRPr="00C66B07" w:rsidRDefault="00AC7EEC" w:rsidP="00F27644">
      <w:pPr>
        <w:pStyle w:val="Pismenka"/>
        <w:numPr>
          <w:ilvl w:val="0"/>
          <w:numId w:val="44"/>
        </w:numPr>
        <w:ind w:left="426" w:hanging="284"/>
      </w:pPr>
      <w:bookmarkStart w:id="6" w:name="_GoBack"/>
      <w:bookmarkEnd w:id="6"/>
      <w:r w:rsidRPr="00C66B07">
        <w:t>Rezervy</w:t>
      </w:r>
    </w:p>
    <w:p w:rsidR="00AC7EEC" w:rsidRDefault="005C7A7F" w:rsidP="00AC7EEC">
      <w:pPr>
        <w:pStyle w:val="Zkladntext"/>
        <w:rPr>
          <w:szCs w:val="18"/>
        </w:rPr>
      </w:pPr>
      <w:r>
        <w:rPr>
          <w:szCs w:val="18"/>
        </w:rPr>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w:t>
      </w:r>
      <w:r w:rsidR="00B33015">
        <w:rPr>
          <w:szCs w:val="18"/>
        </w:rPr>
        <w:t>odhadom</w:t>
      </w:r>
      <w:r>
        <w:rPr>
          <w:szCs w:val="18"/>
        </w:rPr>
        <w:t xml:space="preserve"> v sume potrebnej na splnenie existujúcej povinnosti ku dňu, ktorému sa zostavuje účtovná závierka.</w:t>
      </w:r>
    </w:p>
    <w:p w:rsidR="005C7A7F" w:rsidRDefault="005C7A7F" w:rsidP="00AC7EEC">
      <w:pPr>
        <w:pStyle w:val="Zkladntext"/>
        <w:rPr>
          <w:szCs w:val="18"/>
        </w:rPr>
      </w:pPr>
    </w:p>
    <w:p w:rsidR="005C7A7F" w:rsidRDefault="005C7A7F" w:rsidP="00AC7EEC">
      <w:pPr>
        <w:pStyle w:val="Zkladntext"/>
        <w:rPr>
          <w:szCs w:val="18"/>
        </w:rPr>
      </w:pPr>
      <w:r>
        <w:rPr>
          <w:szCs w:val="18"/>
        </w:rPr>
        <w:t xml:space="preserve">Tvorba </w:t>
      </w:r>
      <w:r w:rsidR="00B33015">
        <w:rPr>
          <w:szCs w:val="18"/>
        </w:rPr>
        <w:t>rezervy</w:t>
      </w:r>
      <w:r>
        <w:rPr>
          <w:szCs w:val="18"/>
        </w:rPr>
        <w:t xml:space="preserve"> sa účtuje na vecne príslušný nákladový alebo </w:t>
      </w:r>
      <w:r w:rsidR="00B33015">
        <w:rPr>
          <w:szCs w:val="18"/>
        </w:rPr>
        <w:t>majetkový</w:t>
      </w:r>
      <w:r>
        <w:rPr>
          <w:szCs w:val="18"/>
        </w:rPr>
        <w:t xml:space="preserve"> účet, ku ktorému záväzok prislúcha. Použitie rezervy sa účtuje na ťarchu vence príslušného účtu </w:t>
      </w:r>
      <w:r w:rsidR="00B33015">
        <w:rPr>
          <w:szCs w:val="18"/>
        </w:rPr>
        <w:t>rezerv</w:t>
      </w:r>
      <w:r>
        <w:rPr>
          <w:szCs w:val="18"/>
        </w:rPr>
        <w:t xml:space="preserve"> so súvzťažným zápisom v prospech vecne príslušného účtu záväzkov. </w:t>
      </w:r>
      <w:r w:rsidR="00B33015">
        <w:rPr>
          <w:szCs w:val="18"/>
        </w:rPr>
        <w:t>Rozpustenie</w:t>
      </w:r>
      <w:r>
        <w:rPr>
          <w:szCs w:val="18"/>
        </w:rPr>
        <w:t xml:space="preserve"> nepotrebnej rezervy alebo je časti sa účtuje opačným účtovným zápisom ako sa účtovala tvorba rezervy.</w:t>
      </w:r>
    </w:p>
    <w:p w:rsidR="005C7A7F" w:rsidRDefault="005C7A7F" w:rsidP="00AC7EEC">
      <w:pPr>
        <w:pStyle w:val="Zkladntext"/>
        <w:rPr>
          <w:szCs w:val="18"/>
        </w:rPr>
      </w:pPr>
    </w:p>
    <w:p w:rsidR="005C7A7F" w:rsidRDefault="005C7A7F" w:rsidP="00AC7EEC">
      <w:pPr>
        <w:pStyle w:val="Zkladntext"/>
        <w:rPr>
          <w:szCs w:val="18"/>
        </w:rPr>
      </w:pPr>
      <w:r>
        <w:rPr>
          <w:szCs w:val="18"/>
        </w:rPr>
        <w:t xml:space="preserve">Tvorba rezervy na bonusy, rabaty, skontá a vrátenie kúpnej ceny pri reklamácii sa účtuje ako zníženie pôvodne dosiahnutých výnosov so súvzťažným zápisom v prospech účtu </w:t>
      </w:r>
      <w:r w:rsidR="00B33015">
        <w:rPr>
          <w:szCs w:val="18"/>
        </w:rPr>
        <w:t>rezerv</w:t>
      </w:r>
      <w:r>
        <w:rPr>
          <w:szCs w:val="18"/>
        </w:rPr>
        <w:t xml:space="preserve">.  </w:t>
      </w:r>
    </w:p>
    <w:p w:rsidR="005C7A7F" w:rsidRPr="006E218F" w:rsidRDefault="005C7A7F" w:rsidP="00AC7EEC">
      <w:pPr>
        <w:pStyle w:val="Zkladntext"/>
        <w:rPr>
          <w:szCs w:val="18"/>
        </w:rPr>
      </w:pPr>
    </w:p>
    <w:p w:rsidR="00AC7EEC" w:rsidRPr="006E218F" w:rsidRDefault="00AC7EEC" w:rsidP="00AC7EEC">
      <w:pPr>
        <w:pStyle w:val="Pismenka"/>
        <w:tabs>
          <w:tab w:val="clear" w:pos="426"/>
        </w:tabs>
        <w:ind w:firstLine="0"/>
        <w:rPr>
          <w:szCs w:val="18"/>
        </w:rPr>
      </w:pPr>
    </w:p>
    <w:p w:rsidR="002B27CB" w:rsidRPr="00C66B07" w:rsidRDefault="00AC7EEC" w:rsidP="00F27644">
      <w:pPr>
        <w:pStyle w:val="Pismenka"/>
        <w:numPr>
          <w:ilvl w:val="0"/>
          <w:numId w:val="44"/>
        </w:numPr>
        <w:ind w:left="426" w:hanging="284"/>
      </w:pPr>
      <w:r w:rsidRPr="00C66B07">
        <w:t>Záväzky</w:t>
      </w:r>
    </w:p>
    <w:p w:rsidR="00AC7EEC" w:rsidRPr="006E218F" w:rsidRDefault="00AC7EEC" w:rsidP="00AC7EEC">
      <w:pPr>
        <w:pStyle w:val="Zkladntext"/>
        <w:rPr>
          <w:szCs w:val="18"/>
        </w:rPr>
      </w:pPr>
      <w:r w:rsidRPr="006E218F">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AC7EEC" w:rsidRPr="006E218F" w:rsidRDefault="00AC7EEC" w:rsidP="00AC7EEC">
      <w:pPr>
        <w:pStyle w:val="Pismenka"/>
        <w:tabs>
          <w:tab w:val="clear" w:pos="426"/>
        </w:tabs>
        <w:ind w:firstLine="0"/>
        <w:rPr>
          <w:szCs w:val="18"/>
        </w:rPr>
      </w:pPr>
    </w:p>
    <w:p w:rsidR="002B27CB" w:rsidRPr="00C66B07" w:rsidRDefault="00AC7EEC" w:rsidP="00F27644">
      <w:pPr>
        <w:pStyle w:val="Pismenka"/>
        <w:numPr>
          <w:ilvl w:val="0"/>
          <w:numId w:val="44"/>
        </w:numPr>
        <w:ind w:left="426" w:hanging="284"/>
      </w:pPr>
      <w:r w:rsidRPr="00C66B07">
        <w:t>Odložené dane</w:t>
      </w:r>
    </w:p>
    <w:p w:rsidR="00AC7EEC" w:rsidRPr="006E218F" w:rsidRDefault="00AC7EEC" w:rsidP="00AC7EEC">
      <w:pPr>
        <w:pStyle w:val="Zkladntext"/>
        <w:rPr>
          <w:szCs w:val="18"/>
        </w:rPr>
      </w:pPr>
      <w:r w:rsidRPr="006E218F">
        <w:rPr>
          <w:szCs w:val="18"/>
        </w:rPr>
        <w:t xml:space="preserve">Odložené dane (odložená daňová pohľadávka a odložený daňový záväzok) sa vzťahujú na: </w:t>
      </w:r>
    </w:p>
    <w:p w:rsidR="00AC7EEC" w:rsidRPr="006E218F" w:rsidRDefault="00AC7EEC" w:rsidP="00A76B25">
      <w:pPr>
        <w:pStyle w:val="Zkladntext"/>
        <w:numPr>
          <w:ilvl w:val="0"/>
          <w:numId w:val="4"/>
        </w:numPr>
        <w:rPr>
          <w:szCs w:val="18"/>
        </w:rPr>
      </w:pPr>
      <w:r w:rsidRPr="006E218F">
        <w:rPr>
          <w:szCs w:val="18"/>
        </w:rPr>
        <w:t>dočasné rozdiely medzi účtovnou hodnotou majetku a účtovnou hodnotou záväzkov vykázanou v súvahe a ich daňovou základňou,</w:t>
      </w:r>
    </w:p>
    <w:p w:rsidR="00AC7EEC" w:rsidRPr="006E218F" w:rsidRDefault="00AC7EEC" w:rsidP="00A76B25">
      <w:pPr>
        <w:pStyle w:val="Zkladntext"/>
        <w:numPr>
          <w:ilvl w:val="0"/>
          <w:numId w:val="4"/>
        </w:numPr>
        <w:rPr>
          <w:szCs w:val="18"/>
        </w:rPr>
      </w:pPr>
      <w:r w:rsidRPr="006E218F">
        <w:rPr>
          <w:szCs w:val="18"/>
        </w:rPr>
        <w:t>možnosť umorovať daňovú stratu v budúcnosti, ktorou sa rozumie možnosť odpočítať daňovú stratu od základu dane v budúcnosti,</w:t>
      </w:r>
    </w:p>
    <w:p w:rsidR="00AC7EEC" w:rsidRDefault="00AC7EEC" w:rsidP="00A76B25">
      <w:pPr>
        <w:pStyle w:val="Zkladntext"/>
        <w:numPr>
          <w:ilvl w:val="0"/>
          <w:numId w:val="4"/>
        </w:numPr>
        <w:rPr>
          <w:szCs w:val="18"/>
        </w:rPr>
      </w:pPr>
      <w:r w:rsidRPr="006E218F">
        <w:rPr>
          <w:szCs w:val="18"/>
        </w:rPr>
        <w:t>možnosť previesť nevyužité daňové odpočty a iné daňové nároky do budúcich období.</w:t>
      </w:r>
    </w:p>
    <w:p w:rsidR="0090674F" w:rsidRDefault="0090674F" w:rsidP="0090674F">
      <w:pPr>
        <w:pStyle w:val="Zkladntext"/>
        <w:rPr>
          <w:szCs w:val="18"/>
        </w:rPr>
      </w:pPr>
    </w:p>
    <w:p w:rsidR="0090674F" w:rsidRDefault="0090674F" w:rsidP="0090674F">
      <w:pPr>
        <w:pStyle w:val="Zkladntext"/>
        <w:rPr>
          <w:szCs w:val="18"/>
        </w:rPr>
      </w:pPr>
      <w:r>
        <w:rPr>
          <w:szCs w:val="18"/>
        </w:rPr>
        <w:t xml:space="preserve">Odložená daňová pohľadávka ani odložený daňový záväzok sa </w:t>
      </w:r>
      <w:r w:rsidR="00B33015">
        <w:rPr>
          <w:szCs w:val="18"/>
        </w:rPr>
        <w:t>neúčtuje</w:t>
      </w:r>
      <w:r>
        <w:rPr>
          <w:szCs w:val="18"/>
        </w:rPr>
        <w:t xml:space="preserve"> pri:</w:t>
      </w:r>
    </w:p>
    <w:p w:rsidR="0090674F" w:rsidRDefault="0090674F" w:rsidP="0090674F">
      <w:pPr>
        <w:pStyle w:val="Zkladntext"/>
        <w:numPr>
          <w:ilvl w:val="0"/>
          <w:numId w:val="47"/>
        </w:numPr>
        <w:rPr>
          <w:szCs w:val="18"/>
        </w:rPr>
      </w:pPr>
      <w:r>
        <w:rPr>
          <w:szCs w:val="18"/>
        </w:rPr>
        <w:t xml:space="preserve">dočasných rozdieloch pri </w:t>
      </w:r>
      <w:r w:rsidR="00B33015">
        <w:rPr>
          <w:szCs w:val="18"/>
        </w:rPr>
        <w:t>prvotnom</w:t>
      </w:r>
      <w:r>
        <w:rPr>
          <w:szCs w:val="18"/>
        </w:rPr>
        <w:t xml:space="preserve"> zaúčtovaní /angl. initialrecognition) majetku alebo záväzku v účtovníctve, ak v čase prvotného zaúčtovania nemá tento účtovný prípad vplyv ani na výsledok hospodárenia ani na základ dane a zároveň nejde o kombináciu podnikov (t.j. nejde o účtovný prípad vznikajúci u kupujúceho pri kúpe podniku alebo časti podniku, </w:t>
      </w:r>
      <w:r w:rsidR="00145775">
        <w:rPr>
          <w:szCs w:val="18"/>
        </w:rPr>
        <w:t>prijímateľa</w:t>
      </w:r>
      <w:r>
        <w:rPr>
          <w:szCs w:val="18"/>
        </w:rPr>
        <w:t xml:space="preserve"> vkladu podniku alebo časti podniku alebo u nástupníckej účtovnej jednotke pri zlúč</w:t>
      </w:r>
      <w:r w:rsidR="00B33015">
        <w:rPr>
          <w:szCs w:val="18"/>
        </w:rPr>
        <w:t xml:space="preserve">ení, </w:t>
      </w:r>
      <w:r w:rsidR="00145775">
        <w:rPr>
          <w:szCs w:val="18"/>
        </w:rPr>
        <w:t>splynutí</w:t>
      </w:r>
      <w:r w:rsidR="00B33015">
        <w:rPr>
          <w:szCs w:val="18"/>
        </w:rPr>
        <w:t xml:space="preserve"> alebo rozdelení),</w:t>
      </w:r>
    </w:p>
    <w:p w:rsidR="0090674F" w:rsidRDefault="0090674F" w:rsidP="0090674F">
      <w:pPr>
        <w:pStyle w:val="Zkladntext"/>
        <w:numPr>
          <w:ilvl w:val="0"/>
          <w:numId w:val="47"/>
        </w:numPr>
        <w:rPr>
          <w:szCs w:val="18"/>
        </w:rPr>
      </w:pPr>
      <w:r>
        <w:rPr>
          <w:szCs w:val="18"/>
        </w:rPr>
        <w:t>dočasných rozdieloch súvisia</w:t>
      </w:r>
      <w:r w:rsidR="00145775">
        <w:rPr>
          <w:szCs w:val="18"/>
        </w:rPr>
        <w:t>cich s podielmi v dcérskych, spoločných a pridružených účtovných jednotkách, ak  Spoločnosť je schopná ovplyvniť vyrovnanie týchto dočasných rozdielov a je pravdepodobné, že tieto dočasné rozdiely nebudú vyrovnané v blízkej budúcnosti,</w:t>
      </w:r>
    </w:p>
    <w:p w:rsidR="00145775" w:rsidRPr="00975228" w:rsidRDefault="00145775" w:rsidP="0090674F">
      <w:pPr>
        <w:pStyle w:val="Zkladntext"/>
        <w:numPr>
          <w:ilvl w:val="0"/>
          <w:numId w:val="47"/>
        </w:numPr>
        <w:rPr>
          <w:szCs w:val="18"/>
        </w:rPr>
      </w:pPr>
      <w:r w:rsidRPr="00975228">
        <w:rPr>
          <w:szCs w:val="18"/>
        </w:rPr>
        <w:t>dočasných rozdielov pri prvotnom zaúčtovaní goodwillu alebo záporného goodwillu.</w:t>
      </w:r>
    </w:p>
    <w:p w:rsidR="00145775" w:rsidRPr="00975228" w:rsidRDefault="00145775" w:rsidP="00145775">
      <w:pPr>
        <w:pStyle w:val="Zkladntext"/>
        <w:rPr>
          <w:szCs w:val="18"/>
        </w:rPr>
      </w:pPr>
    </w:p>
    <w:p w:rsidR="00145775" w:rsidRPr="00975228" w:rsidRDefault="00145775" w:rsidP="00145775">
      <w:pPr>
        <w:pStyle w:val="Zkladntext"/>
        <w:rPr>
          <w:szCs w:val="18"/>
        </w:rPr>
      </w:pPr>
      <w:r w:rsidRPr="00975228">
        <w:rPr>
          <w:szCs w:val="18"/>
        </w:rPr>
        <w:t xml:space="preserve">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 </w:t>
      </w:r>
    </w:p>
    <w:p w:rsidR="00145775" w:rsidRPr="00975228" w:rsidRDefault="00145775" w:rsidP="00145775">
      <w:pPr>
        <w:pStyle w:val="Zkladntext"/>
        <w:rPr>
          <w:szCs w:val="18"/>
        </w:rPr>
      </w:pPr>
    </w:p>
    <w:p w:rsidR="00145775" w:rsidRPr="00975228" w:rsidRDefault="00145775" w:rsidP="00145775">
      <w:pPr>
        <w:pStyle w:val="Zkladntext"/>
        <w:rPr>
          <w:szCs w:val="18"/>
        </w:rPr>
      </w:pPr>
      <w:r w:rsidRPr="00975228">
        <w:rPr>
          <w:szCs w:val="18"/>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sa odložená daňová pohľadávka. </w:t>
      </w:r>
    </w:p>
    <w:p w:rsidR="00AC7EEC" w:rsidRPr="00975228" w:rsidRDefault="00AC7EEC" w:rsidP="00AC7EEC">
      <w:pPr>
        <w:pStyle w:val="Zkladntext"/>
        <w:rPr>
          <w:szCs w:val="18"/>
        </w:rPr>
      </w:pPr>
    </w:p>
    <w:p w:rsidR="002B27CB" w:rsidRPr="00975228" w:rsidRDefault="00AC7EEC" w:rsidP="00F27644">
      <w:pPr>
        <w:pStyle w:val="Pismenka"/>
        <w:numPr>
          <w:ilvl w:val="0"/>
          <w:numId w:val="44"/>
        </w:numPr>
        <w:ind w:left="426" w:hanging="284"/>
      </w:pPr>
      <w:r w:rsidRPr="00975228">
        <w:t>Výdavky budúcich období a výnosy budúcich období</w:t>
      </w:r>
    </w:p>
    <w:p w:rsidR="00AC7EEC" w:rsidRPr="00975228" w:rsidRDefault="00AC7EEC" w:rsidP="00AC7EEC">
      <w:pPr>
        <w:pStyle w:val="Zkladntext"/>
        <w:rPr>
          <w:szCs w:val="18"/>
        </w:rPr>
      </w:pPr>
      <w:r w:rsidRPr="00975228">
        <w:rPr>
          <w:szCs w:val="18"/>
        </w:rPr>
        <w:t>Výdavky budúcich období a výnosy budúcich období sa vykazujú vo výške, ktorá je potrebná na dodržanie zásady vecnej a časovej súvislosti s účtovným obdobím.</w:t>
      </w:r>
    </w:p>
    <w:p w:rsidR="00916822" w:rsidRPr="00975228" w:rsidRDefault="00916822" w:rsidP="00975228">
      <w:pPr>
        <w:pStyle w:val="Zkladntext"/>
        <w:ind w:left="0"/>
        <w:rPr>
          <w:szCs w:val="18"/>
        </w:rPr>
      </w:pPr>
    </w:p>
    <w:p w:rsidR="00916822" w:rsidRPr="00975228" w:rsidRDefault="00916822" w:rsidP="00916822">
      <w:pPr>
        <w:pStyle w:val="Zkladntext"/>
        <w:ind w:left="0"/>
        <w:rPr>
          <w:szCs w:val="18"/>
        </w:rPr>
      </w:pPr>
    </w:p>
    <w:p w:rsidR="00916822" w:rsidRPr="00975228" w:rsidRDefault="00916822" w:rsidP="00916822">
      <w:pPr>
        <w:pStyle w:val="Pismenka"/>
        <w:numPr>
          <w:ilvl w:val="0"/>
          <w:numId w:val="44"/>
        </w:numPr>
        <w:ind w:left="426" w:hanging="284"/>
        <w:rPr>
          <w:szCs w:val="18"/>
        </w:rPr>
      </w:pPr>
      <w:r w:rsidRPr="00975228">
        <w:t>Cudzia mena</w:t>
      </w:r>
    </w:p>
    <w:p w:rsidR="00916822" w:rsidRPr="00975228" w:rsidRDefault="00916822" w:rsidP="00916822">
      <w:pPr>
        <w:pStyle w:val="Zkladntext"/>
      </w:pPr>
      <w:r w:rsidRPr="00975228">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916822" w:rsidRPr="00975228" w:rsidRDefault="00916822" w:rsidP="00916822">
      <w:pPr>
        <w:pStyle w:val="Zkladntext"/>
      </w:pPr>
    </w:p>
    <w:p w:rsidR="00916822" w:rsidRPr="00975228" w:rsidRDefault="00916822" w:rsidP="00916822">
      <w:pPr>
        <w:pStyle w:val="Zkladntext"/>
      </w:pPr>
      <w:r w:rsidRPr="00975228">
        <w:t>Na ocenenie prírastku cudzej meny nakúpenej za euro sa použije kurz, za ktorý bola táto cudzia mena nakúpená.</w:t>
      </w:r>
    </w:p>
    <w:p w:rsidR="00916822" w:rsidRPr="00975228" w:rsidRDefault="00916822" w:rsidP="00916822">
      <w:pPr>
        <w:pStyle w:val="Zkladntext"/>
        <w:rPr>
          <w:szCs w:val="18"/>
        </w:rPr>
      </w:pPr>
    </w:p>
    <w:p w:rsidR="00916822" w:rsidRPr="00975228" w:rsidRDefault="00916822" w:rsidP="00916822">
      <w:pPr>
        <w:pStyle w:val="Zkladntext"/>
      </w:pPr>
      <w:r w:rsidRPr="00975228">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916822" w:rsidRPr="00975228" w:rsidRDefault="00916822" w:rsidP="00916822">
      <w:pPr>
        <w:pStyle w:val="Zkladntext"/>
      </w:pPr>
    </w:p>
    <w:p w:rsidR="00916822" w:rsidRPr="00975228" w:rsidRDefault="00916822" w:rsidP="00916822">
      <w:pPr>
        <w:pStyle w:val="Zkladntext"/>
      </w:pPr>
      <w:r w:rsidRPr="00975228">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916822" w:rsidRPr="00975228" w:rsidRDefault="00916822" w:rsidP="00916822">
      <w:pPr>
        <w:pStyle w:val="Zkladntext"/>
      </w:pPr>
    </w:p>
    <w:p w:rsidR="00916822" w:rsidRPr="00975228" w:rsidRDefault="00916822" w:rsidP="00916822">
      <w:pPr>
        <w:pStyle w:val="Zkladntext"/>
      </w:pPr>
      <w:r w:rsidRPr="00975228">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916822" w:rsidRPr="00975228" w:rsidRDefault="00916822" w:rsidP="00916822">
      <w:pPr>
        <w:pStyle w:val="Zkladntext"/>
      </w:pPr>
    </w:p>
    <w:p w:rsidR="00916822" w:rsidRPr="00975228" w:rsidRDefault="00916822" w:rsidP="00916822">
      <w:pPr>
        <w:pStyle w:val="Zkladntext"/>
      </w:pPr>
      <w:r w:rsidRPr="00975228">
        <w:t>Prijaté a poskytnuté preddavky v cudzej mene na účet zriadený v eurách a z účtu zriadeného v eurách sa prepočítavajú na menu euro kurzom, za ktorý boli tieto hodnoty nakúpené alebo predané.</w:t>
      </w:r>
    </w:p>
    <w:p w:rsidR="000011A7" w:rsidRPr="00975228" w:rsidRDefault="000011A7" w:rsidP="00975228">
      <w:pPr>
        <w:pStyle w:val="Zkladntext"/>
        <w:ind w:left="0"/>
        <w:rPr>
          <w:szCs w:val="18"/>
        </w:rPr>
      </w:pPr>
    </w:p>
    <w:p w:rsidR="00C01C3D" w:rsidRPr="00975228" w:rsidRDefault="00C01C3D" w:rsidP="006E59CB">
      <w:pPr>
        <w:pStyle w:val="Pismenka"/>
        <w:tabs>
          <w:tab w:val="clear" w:pos="426"/>
        </w:tabs>
        <w:ind w:hanging="360"/>
        <w:rPr>
          <w:szCs w:val="18"/>
        </w:rPr>
      </w:pPr>
    </w:p>
    <w:p w:rsidR="000806FF" w:rsidRPr="00975228" w:rsidRDefault="00AC7EEC" w:rsidP="00F27644">
      <w:pPr>
        <w:pStyle w:val="Pismenka"/>
        <w:numPr>
          <w:ilvl w:val="0"/>
          <w:numId w:val="44"/>
        </w:numPr>
        <w:ind w:left="426" w:hanging="284"/>
      </w:pPr>
      <w:r w:rsidRPr="00975228">
        <w:t>Prenájom (lízin</w:t>
      </w:r>
      <w:r w:rsidR="000806FF" w:rsidRPr="00975228">
        <w:t>g)</w:t>
      </w:r>
    </w:p>
    <w:p w:rsidR="00916822" w:rsidRPr="00975228" w:rsidRDefault="00916822" w:rsidP="00916822">
      <w:pPr>
        <w:pStyle w:val="Pismenka"/>
        <w:tabs>
          <w:tab w:val="clear" w:pos="426"/>
        </w:tabs>
        <w:ind w:left="426" w:firstLine="0"/>
      </w:pPr>
    </w:p>
    <w:p w:rsidR="00916822" w:rsidRPr="00975228" w:rsidRDefault="00975228" w:rsidP="00916822">
      <w:pPr>
        <w:pStyle w:val="Pismenka"/>
        <w:tabs>
          <w:tab w:val="clear" w:pos="426"/>
        </w:tabs>
        <w:ind w:left="426" w:firstLine="0"/>
        <w:rPr>
          <w:i/>
        </w:rPr>
      </w:pPr>
      <w:r w:rsidRPr="00975228">
        <w:rPr>
          <w:i/>
        </w:rPr>
        <w:t>Finančný</w:t>
      </w:r>
      <w:r w:rsidR="00916822" w:rsidRPr="00975228">
        <w:rPr>
          <w:i/>
        </w:rPr>
        <w:t xml:space="preserve"> prenájom</w:t>
      </w:r>
    </w:p>
    <w:p w:rsidR="00916822" w:rsidRPr="00975228" w:rsidRDefault="000806FF" w:rsidP="00346A9B">
      <w:pPr>
        <w:pStyle w:val="Zkladntext"/>
      </w:pPr>
      <w:r w:rsidRPr="00975228">
        <w:t>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w:t>
      </w:r>
    </w:p>
    <w:p w:rsidR="00916822" w:rsidRPr="00975228" w:rsidRDefault="00916822" w:rsidP="00346A9B">
      <w:pPr>
        <w:pStyle w:val="Zkladntext"/>
      </w:pPr>
    </w:p>
    <w:p w:rsidR="002B27CB" w:rsidRPr="00975228" w:rsidRDefault="00916822" w:rsidP="00346A9B">
      <w:pPr>
        <w:pStyle w:val="Zkladntext"/>
      </w:pPr>
      <w:r w:rsidRPr="00975228">
        <w:t xml:space="preserve">Súčasťou dohodnutých </w:t>
      </w:r>
      <w:r w:rsidR="00975228" w:rsidRPr="00975228">
        <w:t>platieb</w:t>
      </w:r>
      <w:r w:rsidRPr="00975228">
        <w:t xml:space="preserve"> je aj kúpna cena, za ktorú na konci dohodnutej doby finančného prenájmu prechádza vlastnícke právo k prenajatému majetku z prenajímateľa na nájomcu. </w:t>
      </w:r>
    </w:p>
    <w:p w:rsidR="00916822" w:rsidRPr="00975228" w:rsidRDefault="00916822" w:rsidP="00346A9B">
      <w:pPr>
        <w:pStyle w:val="Zkladntext"/>
      </w:pPr>
    </w:p>
    <w:p w:rsidR="00916822" w:rsidRPr="00975228" w:rsidRDefault="00916822" w:rsidP="00346A9B">
      <w:pPr>
        <w:pStyle w:val="Zkladntext"/>
      </w:pPr>
      <w:r w:rsidRPr="00975228">
        <w:t xml:space="preserve">Dohodnutá doba </w:t>
      </w:r>
      <w:r w:rsidR="00975228" w:rsidRPr="00975228">
        <w:t>n</w:t>
      </w:r>
      <w:r w:rsidR="00975228">
        <w:t>á</w:t>
      </w:r>
      <w:r w:rsidR="00975228" w:rsidRPr="00975228">
        <w:t>jm</w:t>
      </w:r>
      <w:r w:rsidR="00975228">
        <w:t>u</w:t>
      </w:r>
      <w:r w:rsidRPr="00975228">
        <w:t xml:space="preserve"> je najmenej 60% doby odpisovania podľa daňových predpisov. V prípade nájmu pozemku je doma nájmu najmenej 60% doby odpisovania hmotného majetku zaradeného do daňovej odpisovej skupiny 5 resp. 6 (budovy a stavby, doba odpisovania pre daňové účely 20 resp. 40 rokov).</w:t>
      </w:r>
    </w:p>
    <w:p w:rsidR="00916822" w:rsidRPr="00975228" w:rsidRDefault="00916822" w:rsidP="00346A9B">
      <w:pPr>
        <w:pStyle w:val="Zkladntext"/>
      </w:pPr>
    </w:p>
    <w:p w:rsidR="00916822" w:rsidRPr="00975228" w:rsidRDefault="00916822" w:rsidP="00346A9B">
      <w:pPr>
        <w:pStyle w:val="Zkladntext"/>
      </w:pPr>
      <w:r w:rsidRPr="00975228">
        <w:t xml:space="preserve">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 </w:t>
      </w:r>
    </w:p>
    <w:p w:rsidR="00916822" w:rsidRPr="00975228" w:rsidRDefault="00916822" w:rsidP="00346A9B">
      <w:pPr>
        <w:pStyle w:val="Zkladntext"/>
      </w:pPr>
    </w:p>
    <w:p w:rsidR="00916822" w:rsidRPr="00975228" w:rsidRDefault="00916822" w:rsidP="00346A9B">
      <w:pPr>
        <w:pStyle w:val="Zkladntext"/>
      </w:pPr>
      <w:r w:rsidRPr="00975228">
        <w:t xml:space="preserve">Platba nájomného je alokovaná medzi </w:t>
      </w:r>
      <w:r w:rsidR="00975228" w:rsidRPr="00975228">
        <w:t>splátku</w:t>
      </w:r>
      <w:r w:rsidRPr="00975228">
        <w:t xml:space="preserve"> istiny a finančné náklady, vypočítané metódou efektívnej úrokovej miery. Finančné náklady sa účtujú na ťarchu účtu 562 – Úroky. </w:t>
      </w:r>
    </w:p>
    <w:p w:rsidR="00916822" w:rsidRPr="00975228" w:rsidRDefault="00916822" w:rsidP="00346A9B">
      <w:pPr>
        <w:pStyle w:val="Zkladntext"/>
      </w:pPr>
    </w:p>
    <w:p w:rsidR="00916822" w:rsidRPr="00975228" w:rsidRDefault="00916822" w:rsidP="00346A9B">
      <w:pPr>
        <w:pStyle w:val="Zkladntext"/>
        <w:rPr>
          <w:b/>
          <w:i/>
        </w:rPr>
      </w:pPr>
      <w:r w:rsidRPr="00975228">
        <w:rPr>
          <w:b/>
          <w:i/>
        </w:rPr>
        <w:t xml:space="preserve">Operatívny prenájom </w:t>
      </w:r>
    </w:p>
    <w:p w:rsidR="00916822" w:rsidRPr="00975228" w:rsidRDefault="00916822" w:rsidP="00346A9B">
      <w:pPr>
        <w:pStyle w:val="Zkladntext"/>
      </w:pPr>
      <w:r w:rsidRPr="00975228">
        <w:t xml:space="preserve">Majetok prenajatý na základe operatívneho prenájmu vykazuje ako svoj majetok jeho </w:t>
      </w:r>
      <w:r w:rsidR="00975228" w:rsidRPr="00975228">
        <w:t>vlastník</w:t>
      </w:r>
      <w:r w:rsidRPr="00975228">
        <w:t xml:space="preserve">, nie nájomca. Prenájom majetku formou operatívneho leasingu sa účtuje do nákladov priebežne počas doby trvania leasingovej zmluvy. </w:t>
      </w:r>
    </w:p>
    <w:p w:rsidR="00AC7EEC" w:rsidRPr="00975228" w:rsidRDefault="00AC7EEC" w:rsidP="00C70388"/>
    <w:p w:rsidR="002B27CB" w:rsidRPr="00975228" w:rsidRDefault="002B27CB" w:rsidP="00346A9B">
      <w:pPr>
        <w:pStyle w:val="Zkladntext"/>
        <w:ind w:left="0"/>
      </w:pPr>
    </w:p>
    <w:p w:rsidR="002961F5" w:rsidRPr="00975228" w:rsidRDefault="00AC5CDB" w:rsidP="00916822">
      <w:pPr>
        <w:pStyle w:val="Pismenka"/>
        <w:numPr>
          <w:ilvl w:val="0"/>
          <w:numId w:val="44"/>
        </w:numPr>
        <w:ind w:left="426" w:hanging="284"/>
      </w:pPr>
      <w:r w:rsidRPr="00975228">
        <w:t>Výnosy</w:t>
      </w:r>
    </w:p>
    <w:p w:rsidR="00B90C5E" w:rsidRPr="00975228" w:rsidRDefault="00AC5CDB" w:rsidP="00D00BB9">
      <w:pPr>
        <w:pStyle w:val="Zkladntext"/>
        <w:ind w:left="360"/>
      </w:pPr>
      <w:r w:rsidRPr="00975228">
        <w:t>Tržby za vlastné výkony a tovar neobsahujú daň z pridanej Sú tiež znížené o zľavy a zrážky (rabaty, bonusy, skontá,                                        a pod.), bez ohľadu na to, či zákazník mal vopred na zľavu nárok, alebo či ide o dodatočne uznanú zľavu.</w:t>
      </w:r>
    </w:p>
    <w:p w:rsidR="00D00BB9" w:rsidRPr="00975228" w:rsidRDefault="00D00BB9" w:rsidP="00D00BB9">
      <w:pPr>
        <w:pStyle w:val="Zkladntext"/>
        <w:ind w:left="360"/>
      </w:pPr>
    </w:p>
    <w:p w:rsidR="00D00BB9" w:rsidRPr="00975228" w:rsidRDefault="00D00BB9" w:rsidP="00D00BB9">
      <w:pPr>
        <w:pStyle w:val="Zkladntext"/>
        <w:ind w:left="360"/>
      </w:pPr>
      <w:r w:rsidRPr="00975228">
        <w:t>Tržby z predaja výrobkov a tovaru sa vykazujú v deň splnenia dodávky podľa Obchodného zákonníka, podľa Incoterms alebo iných podmienok dohodnutých v zmluve.</w:t>
      </w:r>
    </w:p>
    <w:p w:rsidR="00D00BB9" w:rsidRPr="00975228" w:rsidRDefault="00D00BB9" w:rsidP="00D00BB9">
      <w:pPr>
        <w:pStyle w:val="Zkladntext"/>
        <w:ind w:left="360"/>
      </w:pPr>
    </w:p>
    <w:p w:rsidR="00D00BB9" w:rsidRPr="00975228" w:rsidRDefault="00D00BB9" w:rsidP="00D00BB9">
      <w:pPr>
        <w:pStyle w:val="Zkladntext"/>
        <w:ind w:left="360"/>
      </w:pPr>
      <w:r w:rsidRPr="00975228">
        <w:t xml:space="preserve">Tržby z predaja služieb sa vykazujú v účtovnom období, v ktorom boli služby poskytnuté. </w:t>
      </w:r>
    </w:p>
    <w:p w:rsidR="00975228" w:rsidRPr="00975228" w:rsidRDefault="00975228" w:rsidP="00975228">
      <w:pPr>
        <w:pStyle w:val="Zkladntext"/>
        <w:ind w:left="0"/>
      </w:pPr>
    </w:p>
    <w:p w:rsidR="00975228" w:rsidRPr="00975228" w:rsidRDefault="00975228" w:rsidP="00975228">
      <w:pPr>
        <w:pStyle w:val="Zkladntext"/>
        <w:ind w:left="0"/>
      </w:pPr>
    </w:p>
    <w:p w:rsidR="00975228" w:rsidRPr="00975228" w:rsidRDefault="00975228" w:rsidP="00975228">
      <w:pPr>
        <w:pStyle w:val="Pismenka"/>
        <w:numPr>
          <w:ilvl w:val="0"/>
          <w:numId w:val="44"/>
        </w:numPr>
        <w:ind w:left="426" w:hanging="284"/>
      </w:pPr>
      <w:r w:rsidRPr="00975228">
        <w:t>Splatná daň z príjmu</w:t>
      </w:r>
    </w:p>
    <w:p w:rsidR="00975228" w:rsidRDefault="00975228" w:rsidP="00975228">
      <w:pPr>
        <w:pStyle w:val="Pismenka"/>
        <w:tabs>
          <w:tab w:val="clear" w:pos="426"/>
        </w:tabs>
        <w:ind w:left="426" w:firstLine="0"/>
        <w:rPr>
          <w:b w:val="0"/>
        </w:rPr>
      </w:pPr>
      <w:r w:rsidRPr="00975228">
        <w:rPr>
          <w:b w:val="0"/>
        </w:rPr>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rsidR="00032D80" w:rsidRDefault="00032D80" w:rsidP="00975228">
      <w:pPr>
        <w:pStyle w:val="Pismenka"/>
        <w:tabs>
          <w:tab w:val="clear" w:pos="426"/>
        </w:tabs>
        <w:ind w:left="426" w:firstLine="0"/>
        <w:rPr>
          <w:b w:val="0"/>
        </w:rPr>
      </w:pPr>
    </w:p>
    <w:p w:rsidR="00032D80" w:rsidRDefault="00032D80" w:rsidP="00975228">
      <w:pPr>
        <w:pStyle w:val="Pismenka"/>
        <w:tabs>
          <w:tab w:val="clear" w:pos="426"/>
        </w:tabs>
        <w:ind w:left="426" w:firstLine="0"/>
        <w:rPr>
          <w:b w:val="0"/>
        </w:rPr>
      </w:pPr>
    </w:p>
    <w:p w:rsidR="00032D80" w:rsidRDefault="00032D80" w:rsidP="00975228">
      <w:pPr>
        <w:pStyle w:val="Pismenka"/>
        <w:tabs>
          <w:tab w:val="clear" w:pos="426"/>
        </w:tabs>
        <w:ind w:left="426" w:firstLine="0"/>
        <w:rPr>
          <w:b w:val="0"/>
        </w:rPr>
      </w:pPr>
    </w:p>
    <w:p w:rsidR="00032D80" w:rsidRDefault="00032D80" w:rsidP="00975228">
      <w:pPr>
        <w:pStyle w:val="Pismenka"/>
        <w:tabs>
          <w:tab w:val="clear" w:pos="426"/>
        </w:tabs>
        <w:ind w:left="426" w:firstLine="0"/>
        <w:rPr>
          <w:b w:val="0"/>
        </w:rPr>
      </w:pPr>
    </w:p>
    <w:p w:rsidR="00032D80" w:rsidRPr="00975228" w:rsidRDefault="00032D80" w:rsidP="00975228">
      <w:pPr>
        <w:pStyle w:val="Pismenka"/>
        <w:tabs>
          <w:tab w:val="clear" w:pos="426"/>
        </w:tabs>
        <w:ind w:left="426" w:firstLine="0"/>
        <w:rPr>
          <w:b w:val="0"/>
        </w:rPr>
      </w:pPr>
    </w:p>
    <w:p w:rsidR="00975228" w:rsidRDefault="00975228" w:rsidP="00975228">
      <w:pPr>
        <w:pStyle w:val="Pismenka"/>
        <w:numPr>
          <w:ilvl w:val="0"/>
          <w:numId w:val="44"/>
        </w:numPr>
      </w:pPr>
      <w:r w:rsidRPr="00975228">
        <w:t>Porovnateľné údaje</w:t>
      </w:r>
    </w:p>
    <w:p w:rsidR="00975228" w:rsidRDefault="00975228" w:rsidP="00975228">
      <w:pPr>
        <w:pStyle w:val="Zkladntext"/>
      </w:pPr>
      <w:r w:rsidRPr="00975228">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AF1FE8" w:rsidRPr="00975228" w:rsidRDefault="00AF1FE8" w:rsidP="00975228">
      <w:pPr>
        <w:pStyle w:val="Zkladntext"/>
      </w:pPr>
    </w:p>
    <w:p w:rsidR="00975228" w:rsidRPr="00975228" w:rsidRDefault="00975228" w:rsidP="0031719F">
      <w:pPr>
        <w:pStyle w:val="Pismenka"/>
        <w:numPr>
          <w:ilvl w:val="0"/>
          <w:numId w:val="44"/>
        </w:numPr>
      </w:pPr>
      <w:r w:rsidRPr="00975228">
        <w:t>Opravy chýb minulých účtovných období</w:t>
      </w:r>
    </w:p>
    <w:p w:rsidR="00975228" w:rsidRPr="00975228" w:rsidRDefault="00975228" w:rsidP="00975228">
      <w:pPr>
        <w:pStyle w:val="odstavecbezcisla"/>
        <w:suppressAutoHyphens/>
        <w:rPr>
          <w:iCs w:val="0"/>
          <w:sz w:val="18"/>
          <w:szCs w:val="20"/>
          <w:lang w:eastAsia="en-US"/>
        </w:rPr>
      </w:pPr>
      <w:r w:rsidRPr="00975228">
        <w:rPr>
          <w:iCs w:val="0"/>
          <w:sz w:val="18"/>
          <w:szCs w:val="20"/>
          <w:lang w:eastAsia="en-US"/>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975228" w:rsidRPr="00975228" w:rsidRDefault="00975228" w:rsidP="00975228">
      <w:pPr>
        <w:pStyle w:val="odstavecbezcisla"/>
        <w:suppressAutoHyphens/>
        <w:rPr>
          <w:iCs w:val="0"/>
          <w:sz w:val="18"/>
          <w:szCs w:val="20"/>
          <w:lang w:eastAsia="en-US"/>
        </w:rPr>
      </w:pPr>
    </w:p>
    <w:p w:rsidR="00975228" w:rsidRPr="00975228" w:rsidRDefault="00975228" w:rsidP="00975228">
      <w:pPr>
        <w:pStyle w:val="odstavecbezcisla"/>
        <w:suppressAutoHyphens/>
        <w:ind w:left="0" w:firstLine="426"/>
        <w:jc w:val="left"/>
        <w:rPr>
          <w:iCs w:val="0"/>
          <w:sz w:val="18"/>
          <w:szCs w:val="20"/>
          <w:lang w:eastAsia="en-US"/>
        </w:rPr>
      </w:pPr>
      <w:r w:rsidRPr="00975228">
        <w:rPr>
          <w:iCs w:val="0"/>
          <w:sz w:val="18"/>
          <w:szCs w:val="20"/>
          <w:lang w:eastAsia="en-US"/>
        </w:rPr>
        <w:t>V roku 2016 Spoločnosť neúčtovala o oprave významných chýb minulých období.</w:t>
      </w:r>
    </w:p>
    <w:p w:rsidR="00975228" w:rsidRPr="00975228" w:rsidRDefault="00975228" w:rsidP="00975228">
      <w:pPr>
        <w:pStyle w:val="Zkladntext"/>
      </w:pPr>
    </w:p>
    <w:p w:rsidR="00975228" w:rsidRPr="00975228" w:rsidRDefault="00975228" w:rsidP="00975228">
      <w:pPr>
        <w:pStyle w:val="Pismenka"/>
        <w:tabs>
          <w:tab w:val="clear" w:pos="426"/>
        </w:tabs>
        <w:ind w:hanging="360"/>
        <w:rPr>
          <w:b w:val="0"/>
        </w:rPr>
      </w:pPr>
    </w:p>
    <w:p w:rsidR="00322D2B" w:rsidRDefault="00AF1FE8" w:rsidP="00F714C4">
      <w:pPr>
        <w:pStyle w:val="Nadpis1"/>
        <w:spacing w:before="120" w:after="60"/>
      </w:pPr>
      <w:bookmarkStart w:id="7" w:name="_Toc530739900"/>
      <w:r w:rsidRPr="00086571">
        <w:t xml:space="preserve">Informácie </w:t>
      </w:r>
      <w:r w:rsidR="00322D2B">
        <w:t>K POLOŽKÁM SÚVAHY A VÝKAZU ZISKOV A STRÁT</w:t>
      </w:r>
    </w:p>
    <w:bookmarkEnd w:id="7"/>
    <w:p w:rsidR="00975228" w:rsidRPr="00975228" w:rsidRDefault="00975228" w:rsidP="00975228">
      <w:pPr>
        <w:pStyle w:val="Pismenka"/>
        <w:tabs>
          <w:tab w:val="clear" w:pos="426"/>
        </w:tabs>
        <w:ind w:hanging="360"/>
        <w:rPr>
          <w:b w:val="0"/>
        </w:rPr>
      </w:pPr>
    </w:p>
    <w:p w:rsidR="00AF1FE8" w:rsidRDefault="00AF1FE8" w:rsidP="00AF1FE8">
      <w:pPr>
        <w:pStyle w:val="Nadpis2"/>
        <w:numPr>
          <w:ilvl w:val="0"/>
          <w:numId w:val="8"/>
        </w:numPr>
        <w:tabs>
          <w:tab w:val="clear" w:pos="360"/>
          <w:tab w:val="num" w:pos="426"/>
        </w:tabs>
      </w:pPr>
      <w:bookmarkStart w:id="8" w:name="_Toc530739901"/>
      <w:r w:rsidRPr="00AC5CDB">
        <w:t xml:space="preserve">Dlhodobý </w:t>
      </w:r>
      <w:r w:rsidR="00320191">
        <w:t xml:space="preserve">hmotný a </w:t>
      </w:r>
      <w:r w:rsidRPr="00AC5CDB">
        <w:t xml:space="preserve">nehmotný majetok </w:t>
      </w:r>
      <w:bookmarkEnd w:id="8"/>
    </w:p>
    <w:p w:rsidR="00D1019A" w:rsidRDefault="00D1019A" w:rsidP="00F714C4">
      <w:pPr>
        <w:jc w:val="both"/>
      </w:pPr>
    </w:p>
    <w:p w:rsidR="00D1019A" w:rsidRPr="00F714C4" w:rsidRDefault="00D1019A" w:rsidP="00F714C4">
      <w:pPr>
        <w:ind w:left="360"/>
        <w:jc w:val="both"/>
        <w:rPr>
          <w:sz w:val="18"/>
        </w:rPr>
      </w:pPr>
      <w:r w:rsidRPr="00F714C4">
        <w:rPr>
          <w:sz w:val="18"/>
        </w:rPr>
        <w:t>Spoločnosti v súvislosti s kúpou časti podniku od spoločnosti Treves Slovakia, s. r. o. k 1.</w:t>
      </w:r>
      <w:r w:rsidR="00395AC5">
        <w:rPr>
          <w:sz w:val="18"/>
        </w:rPr>
        <w:t xml:space="preserve"> januáru </w:t>
      </w:r>
      <w:r w:rsidRPr="00F714C4">
        <w:rPr>
          <w:sz w:val="18"/>
        </w:rPr>
        <w:t>2015 vznikol goodwill ako kladný rozdiel medzi kúpnou cenou časti podniku a reálnou hodnotou aktív a záväzkov získaných v rámci kúpy podniku. Goodwill vo výške 46</w:t>
      </w:r>
      <w:r w:rsidR="00395AC5">
        <w:rPr>
          <w:sz w:val="18"/>
        </w:rPr>
        <w:t>8 tisíc</w:t>
      </w:r>
      <w:r w:rsidRPr="00F714C4">
        <w:rPr>
          <w:sz w:val="18"/>
        </w:rPr>
        <w:t xml:space="preserve"> EUR sa stal súčasťou nehmotného majetku Spoločnosti. Spoločnosť nezistila rozdiel medzi hodnotou zaúčtovaného goodwillu a predpokladaným zvýšením budúcich ekonomických úžitkov. S</w:t>
      </w:r>
      <w:r w:rsidR="000F19CE">
        <w:rPr>
          <w:sz w:val="18"/>
        </w:rPr>
        <w:t>poločnosť v účtovnom období 2016</w:t>
      </w:r>
      <w:r w:rsidRPr="00F714C4">
        <w:rPr>
          <w:sz w:val="18"/>
        </w:rPr>
        <w:t xml:space="preserve"> zaúčtovala odpis goodwill vo výške 6</w:t>
      </w:r>
      <w:r w:rsidR="00395AC5">
        <w:rPr>
          <w:sz w:val="18"/>
        </w:rPr>
        <w:t>7 tisíc</w:t>
      </w:r>
      <w:r w:rsidRPr="00F714C4">
        <w:rPr>
          <w:sz w:val="18"/>
        </w:rPr>
        <w:t xml:space="preserve"> Eur. Čo predstavuje 1/7 celkovej hodnoty goodwillu. </w:t>
      </w:r>
    </w:p>
    <w:p w:rsidR="00AF1FE8" w:rsidRDefault="00AF1FE8" w:rsidP="00AF1FE8"/>
    <w:p w:rsidR="00AF4E07" w:rsidRPr="00406398" w:rsidRDefault="00AF4E07" w:rsidP="0073432E">
      <w:pPr>
        <w:ind w:left="360"/>
        <w:jc w:val="both"/>
        <w:rPr>
          <w:sz w:val="18"/>
        </w:rPr>
      </w:pPr>
      <w:r w:rsidRPr="00406398">
        <w:rPr>
          <w:sz w:val="18"/>
        </w:rPr>
        <w:t xml:space="preserve">Predpoklad </w:t>
      </w:r>
      <w:r w:rsidR="00032D80" w:rsidRPr="00406398">
        <w:rPr>
          <w:sz w:val="18"/>
        </w:rPr>
        <w:t>Spoločnosti</w:t>
      </w:r>
      <w:r w:rsidRPr="00406398">
        <w:rPr>
          <w:sz w:val="18"/>
        </w:rPr>
        <w:t xml:space="preserve"> na rok 2017 a 2018 naznačuje pokles výnosov as tým </w:t>
      </w:r>
      <w:r w:rsidR="00032D80" w:rsidRPr="00406398">
        <w:rPr>
          <w:sz w:val="18"/>
        </w:rPr>
        <w:t>súvisiace dosiahnutie</w:t>
      </w:r>
      <w:r w:rsidR="00406398" w:rsidRPr="00406398">
        <w:rPr>
          <w:sz w:val="18"/>
        </w:rPr>
        <w:t xml:space="preserve"> </w:t>
      </w:r>
      <w:r w:rsidR="00175519" w:rsidRPr="00406398">
        <w:rPr>
          <w:sz w:val="18"/>
        </w:rPr>
        <w:t>strát z hospodárskej činnosti</w:t>
      </w:r>
      <w:r w:rsidR="00032D80" w:rsidRPr="00406398">
        <w:rPr>
          <w:sz w:val="18"/>
        </w:rPr>
        <w:t>.</w:t>
      </w:r>
      <w:r w:rsidR="00175519" w:rsidRPr="00406398">
        <w:rPr>
          <w:sz w:val="18"/>
        </w:rPr>
        <w:t xml:space="preserve"> Spoločnosť nepripravila odhad miery zníženia hodnoty dlhodobého hmotného a nehmotného majetku a preto nevie s presnostou určiť do akej miery je hodnota tohto majetku nižšia ako účtovná hodnota.</w:t>
      </w:r>
    </w:p>
    <w:p w:rsidR="00032D80" w:rsidRPr="00406398" w:rsidRDefault="00032D80" w:rsidP="0073432E">
      <w:pPr>
        <w:ind w:left="360"/>
        <w:jc w:val="both"/>
        <w:rPr>
          <w:sz w:val="18"/>
        </w:rPr>
      </w:pPr>
    </w:p>
    <w:p w:rsidR="000C657B" w:rsidRPr="00406398" w:rsidRDefault="000C657B" w:rsidP="000C657B">
      <w:pPr>
        <w:pStyle w:val="Nadpis2"/>
        <w:numPr>
          <w:ilvl w:val="0"/>
          <w:numId w:val="8"/>
        </w:numPr>
        <w:tabs>
          <w:tab w:val="clear" w:pos="360"/>
          <w:tab w:val="num" w:pos="426"/>
        </w:tabs>
      </w:pPr>
      <w:r w:rsidRPr="00406398">
        <w:t xml:space="preserve">Rezerva na stratu </w:t>
      </w:r>
      <w:r w:rsidR="00175519" w:rsidRPr="00406398">
        <w:t>z</w:t>
      </w:r>
      <w:r w:rsidR="00713E01" w:rsidRPr="00406398">
        <w:t>o stratovej a nevýhodnej</w:t>
      </w:r>
      <w:r w:rsidR="00175519" w:rsidRPr="00406398">
        <w:t xml:space="preserve"> zmluvy</w:t>
      </w:r>
    </w:p>
    <w:p w:rsidR="0073432E" w:rsidRPr="00406398" w:rsidRDefault="0073432E" w:rsidP="0073432E">
      <w:pPr>
        <w:ind w:left="360"/>
        <w:jc w:val="both"/>
        <w:rPr>
          <w:sz w:val="18"/>
        </w:rPr>
      </w:pPr>
    </w:p>
    <w:p w:rsidR="00032D80" w:rsidRPr="00032D80" w:rsidRDefault="00032D80" w:rsidP="0073432E">
      <w:pPr>
        <w:ind w:left="360"/>
        <w:jc w:val="both"/>
        <w:rPr>
          <w:sz w:val="18"/>
        </w:rPr>
      </w:pPr>
      <w:r w:rsidRPr="00406398">
        <w:rPr>
          <w:sz w:val="18"/>
        </w:rPr>
        <w:t xml:space="preserve">Podľa dlhodobého plánu zostaveného v roku </w:t>
      </w:r>
      <w:r w:rsidR="000C657B" w:rsidRPr="00406398">
        <w:rPr>
          <w:sz w:val="18"/>
        </w:rPr>
        <w:t>2012 na obdobie 2012 - 2022</w:t>
      </w:r>
      <w:r w:rsidRPr="00406398">
        <w:rPr>
          <w:sz w:val="18"/>
        </w:rPr>
        <w:t>, Spoločnosť očakáva</w:t>
      </w:r>
      <w:r w:rsidR="000C657B" w:rsidRPr="00406398">
        <w:rPr>
          <w:sz w:val="18"/>
        </w:rPr>
        <w:t xml:space="preserve"> celkovú</w:t>
      </w:r>
      <w:r w:rsidRPr="00406398">
        <w:rPr>
          <w:sz w:val="18"/>
        </w:rPr>
        <w:t xml:space="preserve"> stratu na projekte X82 – výroba hlavových opierok vo výške 2 740 tisíc EUR. Spoločnosť nedisponuje</w:t>
      </w:r>
      <w:r w:rsidR="00713E01" w:rsidRPr="00406398">
        <w:rPr>
          <w:sz w:val="18"/>
        </w:rPr>
        <w:t xml:space="preserve"> aktuálnym plánom a nevie posúdiť stratovosť daného projektu</w:t>
      </w:r>
      <w:r w:rsidR="000C657B" w:rsidRPr="00406398">
        <w:rPr>
          <w:sz w:val="18"/>
        </w:rPr>
        <w:t xml:space="preserve"> k 31. decembru 2016</w:t>
      </w:r>
      <w:r w:rsidRPr="00406398">
        <w:rPr>
          <w:sz w:val="18"/>
        </w:rPr>
        <w:t>. </w:t>
      </w:r>
      <w:r w:rsidR="000C657B" w:rsidRPr="00406398">
        <w:rPr>
          <w:sz w:val="18"/>
        </w:rPr>
        <w:t xml:space="preserve">V súvislosti s tým, </w:t>
      </w:r>
      <w:r w:rsidRPr="00406398">
        <w:rPr>
          <w:sz w:val="18"/>
        </w:rPr>
        <w:t xml:space="preserve">Spoločnosť nevie </w:t>
      </w:r>
      <w:r w:rsidR="0073432E" w:rsidRPr="00406398">
        <w:rPr>
          <w:sz w:val="18"/>
        </w:rPr>
        <w:t>s presnosťou určit</w:t>
      </w:r>
      <w:r w:rsidRPr="00406398">
        <w:rPr>
          <w:sz w:val="18"/>
        </w:rPr>
        <w:t xml:space="preserve"> výšku rezervy na očakávanú stratu</w:t>
      </w:r>
      <w:r w:rsidR="00406398" w:rsidRPr="00406398">
        <w:rPr>
          <w:sz w:val="18"/>
        </w:rPr>
        <w:t xml:space="preserve"> </w:t>
      </w:r>
      <w:r w:rsidRPr="00406398">
        <w:rPr>
          <w:sz w:val="18"/>
        </w:rPr>
        <w:t>z tohto projetku</w:t>
      </w:r>
      <w:r w:rsidR="00713E01" w:rsidRPr="00406398">
        <w:rPr>
          <w:sz w:val="18"/>
        </w:rPr>
        <w:t xml:space="preserve"> k uvedenému dátumu.</w:t>
      </w:r>
    </w:p>
    <w:p w:rsidR="00AF1FE8" w:rsidRDefault="00AF1FE8" w:rsidP="00AF1FE8"/>
    <w:p w:rsidR="00AF1FE8" w:rsidRDefault="00AF1FE8" w:rsidP="00AF1FE8">
      <w:pPr>
        <w:pStyle w:val="Nadpis2"/>
        <w:numPr>
          <w:ilvl w:val="0"/>
          <w:numId w:val="2"/>
        </w:numPr>
      </w:pPr>
      <w:bookmarkStart w:id="9" w:name="_Toc530739909"/>
      <w:r w:rsidRPr="00AC5CDB">
        <w:t>Záväzky</w:t>
      </w:r>
      <w:bookmarkEnd w:id="9"/>
    </w:p>
    <w:p w:rsidR="00AF1FE8" w:rsidRPr="00AC5CDB" w:rsidRDefault="00AF1FE8" w:rsidP="00AF1FE8">
      <w:pPr>
        <w:pStyle w:val="Zkladntext"/>
      </w:pPr>
    </w:p>
    <w:p w:rsidR="00AF1FE8" w:rsidRPr="00AC5CDB" w:rsidRDefault="00AF1FE8" w:rsidP="00AF1FE8">
      <w:pPr>
        <w:pStyle w:val="Zkladntext"/>
      </w:pPr>
      <w:r w:rsidRPr="00AC5CDB">
        <w:t xml:space="preserve">Štruktúra </w:t>
      </w:r>
      <w:r>
        <w:t>záväzkov (okrem záväzkov zo sociálneho fondu</w:t>
      </w:r>
      <w:r w:rsidRPr="00AC5CDB">
        <w:t>) podľa zostatkovej doby splatnosti je uvedená v nasledujúcom prehľade:</w:t>
      </w:r>
    </w:p>
    <w:p w:rsidR="00AF1FE8" w:rsidRDefault="00AF1FE8" w:rsidP="00AF1FE8">
      <w:pPr>
        <w:pStyle w:val="Zkladntext"/>
      </w:pPr>
    </w:p>
    <w:bookmarkStart w:id="10" w:name="_MON_1450595791"/>
    <w:bookmarkEnd w:id="10"/>
    <w:p w:rsidR="00AF1FE8" w:rsidRDefault="001D6122" w:rsidP="00AF1FE8">
      <w:pPr>
        <w:pStyle w:val="Zkladntext"/>
      </w:pPr>
      <w:r>
        <w:object w:dxaOrig="8816" w:dyaOrig="2424">
          <v:shape id="_x0000_i1029" type="#_x0000_t75" style="width:434.05pt;height:131.75pt" o:ole="" o:preferrelative="f">
            <v:imagedata r:id="rId16" o:title=""/>
            <o:lock v:ext="edit" aspectratio="f"/>
          </v:shape>
          <o:OLEObject Type="Embed" ProgID="Excel.Sheet.12" ShapeID="_x0000_i1029" DrawAspect="Content" ObjectID="_1560333390" r:id="rId17"/>
        </w:object>
      </w:r>
    </w:p>
    <w:p w:rsidR="00091FB1" w:rsidRPr="00AF1FE8" w:rsidRDefault="00091FB1" w:rsidP="00AF1FE8"/>
    <w:p w:rsidR="00B90C5E" w:rsidRDefault="0000290B">
      <w:pPr>
        <w:pStyle w:val="Nadpis1"/>
        <w:ind w:left="426" w:hanging="426"/>
      </w:pPr>
      <w:bookmarkStart w:id="11" w:name="_MON_1385830426"/>
      <w:bookmarkEnd w:id="11"/>
      <w:r w:rsidRPr="00AC5CDB">
        <w:t>Informácie o údajoch na podsúvahových  účtoch</w:t>
      </w:r>
    </w:p>
    <w:p w:rsidR="0000290B" w:rsidRDefault="0000290B" w:rsidP="0000290B">
      <w:pPr>
        <w:pStyle w:val="Zkladntext"/>
      </w:pPr>
    </w:p>
    <w:p w:rsidR="00CF7E90" w:rsidRPr="00AC5CDB" w:rsidRDefault="00CF7E90" w:rsidP="0000290B">
      <w:pPr>
        <w:pStyle w:val="Zkladntext"/>
      </w:pPr>
      <w:r>
        <w:t>Spoločnosť neeviduje žiadne podsúvahové účty k 31.</w:t>
      </w:r>
      <w:r w:rsidR="00395AC5">
        <w:t xml:space="preserve"> decembru </w:t>
      </w:r>
      <w:r>
        <w:t>2016</w:t>
      </w:r>
    </w:p>
    <w:p w:rsidR="00B90C5E" w:rsidRDefault="00B90C5E">
      <w:pPr>
        <w:pStyle w:val="Zkladntext"/>
        <w:ind w:left="0"/>
      </w:pPr>
      <w:bookmarkStart w:id="12" w:name="_MON_1385830617"/>
      <w:bookmarkEnd w:id="12"/>
    </w:p>
    <w:p w:rsidR="0000290B" w:rsidRPr="00AC5CDB" w:rsidRDefault="0000290B" w:rsidP="0000290B">
      <w:pPr>
        <w:pStyle w:val="Nadpis1"/>
        <w:spacing w:before="120" w:after="60"/>
      </w:pPr>
      <w:r w:rsidRPr="00AC5CDB">
        <w:t>Informácie o iných aktívach a iných pasívach</w:t>
      </w:r>
    </w:p>
    <w:p w:rsidR="0000290B" w:rsidRPr="00AC5CDB" w:rsidRDefault="0000290B" w:rsidP="0000290B">
      <w:pPr>
        <w:pStyle w:val="Zkladntext"/>
        <w:ind w:left="0"/>
      </w:pPr>
    </w:p>
    <w:p w:rsidR="0000290B" w:rsidRDefault="0000290B" w:rsidP="00ED68C1">
      <w:pPr>
        <w:pStyle w:val="Nadpis2"/>
        <w:numPr>
          <w:ilvl w:val="0"/>
          <w:numId w:val="41"/>
        </w:numPr>
      </w:pPr>
      <w:bookmarkStart w:id="13" w:name="_Toc530739921"/>
      <w:r w:rsidRPr="00AC5CDB">
        <w:t>Podmienené záväzky</w:t>
      </w:r>
      <w:bookmarkEnd w:id="13"/>
    </w:p>
    <w:p w:rsidR="002B27CB" w:rsidRDefault="002B27CB" w:rsidP="00346A9B"/>
    <w:p w:rsidR="001D6122" w:rsidRDefault="00CF7E90" w:rsidP="00CF7E90">
      <w:pPr>
        <w:ind w:left="360"/>
        <w:jc w:val="both"/>
        <w:rPr>
          <w:sz w:val="18"/>
        </w:rPr>
      </w:pPr>
      <w:r w:rsidRPr="00F714C4">
        <w:rPr>
          <w:sz w:val="18"/>
        </w:rPr>
        <w:lastRenderedPageBreak/>
        <w:t>Spoločnosť uzavrela so spoločnosťou Tatra banka, a. s. zmluvu o záložnom práve k pohľadávkam Spoločnosti, ktoré má kryť súčasné a budúce záväzky z úverovej zmluvy medzi spoločnosťou Tatra banka, a. s. a Spoločnosťou (zmluva o splátkovom úvere č. S01654/2015 a zmluva o kontokorentnom úvere č. S00771/2015). Predmetom zmluvy o záložnom práve je dohoda zmluvných strán o zriadení záložného práva za účelom zabezpečenia a platenia zabezpečovanej pohľadávky (záväzku Spoločnosti) z uvedených úverov. Spoločnosť eviduje záložné právo na pohľadávky z obchodného styku v maximálne hodnote istiny 5 000</w:t>
      </w:r>
      <w:r w:rsidR="001F3E99">
        <w:rPr>
          <w:sz w:val="18"/>
        </w:rPr>
        <w:t xml:space="preserve"> tisíc</w:t>
      </w:r>
      <w:r w:rsidRPr="00F714C4">
        <w:rPr>
          <w:sz w:val="18"/>
        </w:rPr>
        <w:t xml:space="preserve"> EUR na krytie kontokorentného a splátkového úveru v Tatra banka, a. s.</w:t>
      </w:r>
    </w:p>
    <w:p w:rsidR="0073432E" w:rsidRDefault="0073432E" w:rsidP="00CF7E90">
      <w:pPr>
        <w:ind w:left="360"/>
        <w:jc w:val="both"/>
        <w:rPr>
          <w:sz w:val="18"/>
        </w:rPr>
      </w:pPr>
    </w:p>
    <w:p w:rsidR="0073432E" w:rsidRPr="0031719F" w:rsidRDefault="0073432E" w:rsidP="0073432E">
      <w:pPr>
        <w:autoSpaceDE w:val="0"/>
        <w:autoSpaceDN w:val="0"/>
        <w:ind w:left="426"/>
        <w:jc w:val="both"/>
        <w:rPr>
          <w:sz w:val="18"/>
        </w:rPr>
      </w:pPr>
      <w:r w:rsidRPr="00406398">
        <w:rPr>
          <w:sz w:val="18"/>
        </w:rPr>
        <w:t xml:space="preserve">Splátkový úver vo výške 379 tisíc EUR k 31. decembru 2016 je zobrazený ako krátkodobý z dôvodu neplnenia </w:t>
      </w:r>
      <w:r w:rsidR="00713E01" w:rsidRPr="00406398">
        <w:rPr>
          <w:sz w:val="18"/>
        </w:rPr>
        <w:t>zmluvných podmienok určených bankou.</w:t>
      </w:r>
    </w:p>
    <w:p w:rsidR="0073432E" w:rsidRDefault="0073432E" w:rsidP="00CF7E90">
      <w:pPr>
        <w:ind w:left="360"/>
        <w:jc w:val="both"/>
        <w:rPr>
          <w:sz w:val="18"/>
        </w:rPr>
      </w:pPr>
    </w:p>
    <w:p w:rsidR="001D6122" w:rsidRDefault="001D6122" w:rsidP="00CF7E90">
      <w:pPr>
        <w:ind w:left="360"/>
        <w:jc w:val="both"/>
        <w:rPr>
          <w:sz w:val="18"/>
        </w:rPr>
      </w:pPr>
    </w:p>
    <w:p w:rsidR="001D6122" w:rsidRPr="008707BD" w:rsidRDefault="001D6122" w:rsidP="001D6122">
      <w:pPr>
        <w:pStyle w:val="Nadpis2"/>
        <w:numPr>
          <w:ilvl w:val="0"/>
          <w:numId w:val="8"/>
        </w:numPr>
        <w:jc w:val="both"/>
      </w:pPr>
      <w:r w:rsidRPr="008707BD">
        <w:t>Najatý majetok</w:t>
      </w:r>
    </w:p>
    <w:p w:rsidR="001D6122" w:rsidRPr="00DA6A94" w:rsidRDefault="001D6122" w:rsidP="001D6122">
      <w:pPr>
        <w:pStyle w:val="Nadpis2"/>
        <w:numPr>
          <w:ilvl w:val="0"/>
          <w:numId w:val="0"/>
        </w:numPr>
        <w:ind w:left="360"/>
        <w:jc w:val="both"/>
      </w:pPr>
    </w:p>
    <w:p w:rsidR="001D6122" w:rsidRPr="00DA6A94" w:rsidRDefault="001D6122" w:rsidP="001D6122">
      <w:pPr>
        <w:pStyle w:val="Nadpis2"/>
        <w:numPr>
          <w:ilvl w:val="0"/>
          <w:numId w:val="0"/>
        </w:numPr>
        <w:ind w:left="360"/>
        <w:jc w:val="both"/>
      </w:pPr>
      <w:r w:rsidRPr="00DA6A94">
        <w:rPr>
          <w:b w:val="0"/>
        </w:rPr>
        <w:t>Spoločnosť má časť nebytových priestorov (300 m</w:t>
      </w:r>
      <w:r w:rsidRPr="00DA6A94">
        <w:rPr>
          <w:b w:val="0"/>
          <w:vertAlign w:val="superscript"/>
        </w:rPr>
        <w:t>2</w:t>
      </w:r>
      <w:r w:rsidRPr="00DA6A94">
        <w:rPr>
          <w:b w:val="0"/>
        </w:rPr>
        <w:t>)  slúžiacich na skladovanie v nájme do tretej osoby. Nájomná zmluva je uzatvorená na</w:t>
      </w:r>
      <w:r w:rsidR="00007186">
        <w:rPr>
          <w:b w:val="0"/>
        </w:rPr>
        <w:t xml:space="preserve"> dobu určitú s účinnosťou od 1. apríla </w:t>
      </w:r>
      <w:r w:rsidRPr="00DA6A94">
        <w:rPr>
          <w:b w:val="0"/>
        </w:rPr>
        <w:t xml:space="preserve">2015 s možnosťou výpovede v určitých prípadoch (napr. pri výpovednej lehote 3 mesiace). Ročné nájomné predstavuje 4 320 EUR vrátane DPH. Spoločnosť má v nájme aj časť haly (výrobné priestory, skladové priestory a kancelárie). Nájomná zmluva bola </w:t>
      </w:r>
      <w:r w:rsidR="00007186">
        <w:rPr>
          <w:b w:val="0"/>
        </w:rPr>
        <w:t xml:space="preserve">uzatvorená na dobu určitú od 1. augusta </w:t>
      </w:r>
      <w:r w:rsidRPr="00DA6A94">
        <w:rPr>
          <w:b w:val="0"/>
        </w:rPr>
        <w:t xml:space="preserve">2014 </w:t>
      </w:r>
      <w:r w:rsidR="00007186">
        <w:rPr>
          <w:b w:val="0"/>
        </w:rPr>
        <w:t xml:space="preserve">do roku </w:t>
      </w:r>
      <w:r w:rsidRPr="00DA6A94">
        <w:rPr>
          <w:b w:val="0"/>
        </w:rPr>
        <w:t>2018 s možnosťou ukončenia alebo predĺženia nájmu za podmienok určených v zmluve. Výška mesačného nájomného za predmet nájmu je 20 253 EUR vrátane DPH (ročné nájomné predstavuje 243 036 EUR vrátane DPH.)</w:t>
      </w:r>
    </w:p>
    <w:p w:rsidR="001D6122" w:rsidRPr="008B2C0B" w:rsidRDefault="001D6122" w:rsidP="001D6122">
      <w:pPr>
        <w:pStyle w:val="Nadpis2"/>
        <w:numPr>
          <w:ilvl w:val="0"/>
          <w:numId w:val="0"/>
        </w:numPr>
        <w:ind w:left="360"/>
        <w:jc w:val="both"/>
      </w:pPr>
    </w:p>
    <w:p w:rsidR="001D6122" w:rsidRPr="00DA6A94" w:rsidRDefault="001D6122" w:rsidP="001D6122">
      <w:pPr>
        <w:pStyle w:val="Nadpis2"/>
        <w:numPr>
          <w:ilvl w:val="0"/>
          <w:numId w:val="0"/>
        </w:numPr>
        <w:ind w:left="360"/>
        <w:jc w:val="both"/>
      </w:pPr>
      <w:r w:rsidRPr="00DA6A94">
        <w:rPr>
          <w:b w:val="0"/>
        </w:rPr>
        <w:t xml:space="preserve">Spoločnosť má v nájme aj dva automobily od spoločnosti MKCAR, s.r.o.. Predmetom jednej nájomnej zmluvy je automobil Škoda Rapid. Nájomná zmluva bola uzatvorená na dobu určitú od </w:t>
      </w:r>
      <w:r w:rsidR="00007186">
        <w:rPr>
          <w:b w:val="0"/>
        </w:rPr>
        <w:t xml:space="preserve">1. decembra 2015 do 31. júla </w:t>
      </w:r>
      <w:r w:rsidRPr="00DA6A94">
        <w:rPr>
          <w:b w:val="0"/>
        </w:rPr>
        <w:t>2016. Výška mesačného nájomného za predmet nájmu je 780 EUR vrátane DPH. Predmetom druhej zmluvy je automobil Škoda Octavia. Nájomná zmluva bola uz</w:t>
      </w:r>
      <w:r w:rsidR="00007186">
        <w:rPr>
          <w:b w:val="0"/>
        </w:rPr>
        <w:t xml:space="preserve">atvorená na dobu určitú od 1. decembra 2015 do 31. marca </w:t>
      </w:r>
      <w:r w:rsidRPr="00DA6A94">
        <w:rPr>
          <w:b w:val="0"/>
        </w:rPr>
        <w:t xml:space="preserve">2016 a výška mesačného nájomného je 1 080 EUR vrátane DPH. </w:t>
      </w:r>
    </w:p>
    <w:p w:rsidR="001D6122" w:rsidRPr="00DA6A94" w:rsidRDefault="001D6122" w:rsidP="001D6122">
      <w:pPr>
        <w:pStyle w:val="Nadpis2"/>
        <w:numPr>
          <w:ilvl w:val="0"/>
          <w:numId w:val="0"/>
        </w:numPr>
        <w:ind w:left="360"/>
        <w:jc w:val="both"/>
      </w:pPr>
    </w:p>
    <w:p w:rsidR="001D6122" w:rsidRDefault="001D6122" w:rsidP="001D6122">
      <w:pPr>
        <w:pStyle w:val="Nadpis2"/>
        <w:numPr>
          <w:ilvl w:val="0"/>
          <w:numId w:val="0"/>
        </w:numPr>
        <w:ind w:left="360"/>
        <w:jc w:val="both"/>
        <w:rPr>
          <w:b w:val="0"/>
        </w:rPr>
      </w:pPr>
      <w:r w:rsidRPr="00DA6A94">
        <w:rPr>
          <w:b w:val="0"/>
        </w:rPr>
        <w:t>Spoločnosť má v nájme vysokozdvižné vozíky, nízkozdvižný vozík a ťahač. Jednotlivé zmluvy sú uzatvorené na dobu určitú a výška nájomného je stanovená v splátkovom kalendári. Jednotlivé majetky, ktoré má Spoločnosť v nájme spolu s uvedenou dobou nájmu a výškou mesačného nájomného vrátane DPH sú uvedené v nasledovnej tabuľke:</w:t>
      </w:r>
    </w:p>
    <w:p w:rsidR="001D6122" w:rsidRDefault="001D6122" w:rsidP="001D6122">
      <w:pPr>
        <w:pStyle w:val="Nadpis2"/>
        <w:numPr>
          <w:ilvl w:val="0"/>
          <w:numId w:val="0"/>
        </w:numPr>
        <w:ind w:left="360"/>
        <w:jc w:val="both"/>
        <w:rPr>
          <w:b w:val="0"/>
        </w:rPr>
      </w:pPr>
    </w:p>
    <w:p w:rsidR="001D6122" w:rsidRPr="008707BD" w:rsidRDefault="001D6122" w:rsidP="001D6122">
      <w:pPr>
        <w:ind w:left="360" w:firstLine="348"/>
      </w:pPr>
      <w:r w:rsidRPr="008707BD">
        <w:t>Predmet nájmu</w:t>
      </w:r>
      <w:r w:rsidRPr="008707BD">
        <w:tab/>
      </w:r>
      <w:r w:rsidRPr="008707BD">
        <w:tab/>
      </w:r>
      <w:r w:rsidRPr="008707BD">
        <w:tab/>
      </w:r>
      <w:r w:rsidRPr="008707BD">
        <w:tab/>
        <w:t>Doba nájmu</w:t>
      </w:r>
      <w:r w:rsidRPr="008707BD">
        <w:tab/>
      </w:r>
      <w:r w:rsidRPr="008707BD">
        <w:tab/>
        <w:t>Výška mesačného nájomného</w:t>
      </w:r>
    </w:p>
    <w:p w:rsidR="001D6122" w:rsidRPr="008707BD" w:rsidRDefault="001D6122" w:rsidP="001D6122">
      <w:pPr>
        <w:ind w:left="360"/>
        <w:rPr>
          <w:u w:val="single"/>
        </w:rPr>
      </w:pPr>
      <w:r w:rsidRPr="008707BD">
        <w:rPr>
          <w:u w:val="single"/>
        </w:rPr>
        <w:tab/>
      </w:r>
      <w:r w:rsidRPr="008707BD">
        <w:rPr>
          <w:u w:val="single"/>
        </w:rPr>
        <w:tab/>
      </w:r>
      <w:r w:rsidRPr="008707BD">
        <w:rPr>
          <w:u w:val="single"/>
        </w:rPr>
        <w:tab/>
      </w:r>
      <w:r w:rsidRPr="008707BD">
        <w:rPr>
          <w:u w:val="single"/>
        </w:rPr>
        <w:tab/>
      </w:r>
      <w:r w:rsidRPr="008707BD">
        <w:rPr>
          <w:u w:val="single"/>
        </w:rPr>
        <w:tab/>
      </w:r>
      <w:r w:rsidRPr="008707BD">
        <w:rPr>
          <w:u w:val="single"/>
        </w:rPr>
        <w:tab/>
      </w:r>
      <w:r w:rsidRPr="008707BD">
        <w:rPr>
          <w:u w:val="single"/>
        </w:rPr>
        <w:tab/>
      </w:r>
      <w:r w:rsidRPr="008707BD">
        <w:rPr>
          <w:u w:val="single"/>
        </w:rPr>
        <w:tab/>
      </w:r>
      <w:r w:rsidRPr="008707BD">
        <w:rPr>
          <w:u w:val="single"/>
        </w:rPr>
        <w:tab/>
        <w:t>(vrátane DPH) v EUR</w:t>
      </w:r>
    </w:p>
    <w:p w:rsidR="001D6122" w:rsidRPr="008707BD" w:rsidRDefault="001D6122" w:rsidP="001D6122">
      <w:pPr>
        <w:ind w:left="360"/>
      </w:pPr>
      <w:r w:rsidRPr="008707BD">
        <w:t>Vysokozdvižný vozík</w:t>
      </w:r>
      <w:r w:rsidRPr="008707BD">
        <w:tab/>
      </w:r>
      <w:r w:rsidRPr="008707BD">
        <w:tab/>
      </w:r>
      <w:r w:rsidRPr="008707BD">
        <w:tab/>
      </w:r>
      <w:r w:rsidRPr="008707BD">
        <w:tab/>
        <w:t>36 mesiacov</w:t>
      </w:r>
      <w:r w:rsidRPr="008707BD">
        <w:tab/>
      </w:r>
      <w:r w:rsidRPr="008707BD">
        <w:tab/>
      </w:r>
      <w:r w:rsidRPr="008707BD">
        <w:tab/>
      </w:r>
      <w:r>
        <w:tab/>
      </w:r>
      <w:r w:rsidRPr="008707BD">
        <w:t>788,40</w:t>
      </w:r>
    </w:p>
    <w:p w:rsidR="001D6122" w:rsidRPr="008707BD" w:rsidRDefault="001D6122" w:rsidP="001D6122">
      <w:pPr>
        <w:ind w:left="360"/>
      </w:pPr>
      <w:r w:rsidRPr="008707BD">
        <w:t>Vysokozdvižný vozík</w:t>
      </w:r>
      <w:r w:rsidRPr="008707BD">
        <w:tab/>
      </w:r>
      <w:r w:rsidRPr="008707BD">
        <w:tab/>
      </w:r>
      <w:r w:rsidRPr="008707BD">
        <w:tab/>
      </w:r>
      <w:r w:rsidRPr="008707BD">
        <w:tab/>
        <w:t>48 mesiacov</w:t>
      </w:r>
      <w:r w:rsidRPr="008707BD">
        <w:tab/>
      </w:r>
      <w:r w:rsidRPr="008707BD">
        <w:tab/>
      </w:r>
      <w:r w:rsidRPr="008707BD">
        <w:tab/>
      </w:r>
      <w:r>
        <w:tab/>
      </w:r>
      <w:r w:rsidRPr="008707BD">
        <w:t>634,80</w:t>
      </w:r>
    </w:p>
    <w:p w:rsidR="001D6122" w:rsidRPr="008707BD" w:rsidRDefault="001D6122" w:rsidP="001D6122">
      <w:pPr>
        <w:ind w:left="360"/>
      </w:pPr>
      <w:r w:rsidRPr="008707BD">
        <w:t>Vysokozdvižný vozík</w:t>
      </w:r>
      <w:r w:rsidRPr="008707BD">
        <w:tab/>
      </w:r>
      <w:r w:rsidRPr="008707BD">
        <w:tab/>
      </w:r>
      <w:r w:rsidRPr="008707BD">
        <w:tab/>
      </w:r>
      <w:r w:rsidRPr="008707BD">
        <w:tab/>
        <w:t>36 mesiacov</w:t>
      </w:r>
      <w:r w:rsidRPr="008707BD">
        <w:tab/>
      </w:r>
      <w:r w:rsidRPr="008707BD">
        <w:tab/>
      </w:r>
      <w:r w:rsidRPr="008707BD">
        <w:tab/>
      </w:r>
      <w:r>
        <w:tab/>
      </w:r>
      <w:r w:rsidRPr="008707BD">
        <w:t>738,01</w:t>
      </w:r>
    </w:p>
    <w:p w:rsidR="001D6122" w:rsidRPr="008707BD" w:rsidRDefault="001D6122" w:rsidP="001D6122">
      <w:pPr>
        <w:ind w:left="360"/>
      </w:pPr>
      <w:r w:rsidRPr="008707BD">
        <w:t>Vysokozdvižný vozík</w:t>
      </w:r>
      <w:r w:rsidRPr="008707BD">
        <w:tab/>
      </w:r>
      <w:r w:rsidRPr="008707BD">
        <w:tab/>
      </w:r>
      <w:r w:rsidRPr="008707BD">
        <w:tab/>
      </w:r>
      <w:r w:rsidRPr="008707BD">
        <w:tab/>
        <w:t>36 mesiacov</w:t>
      </w:r>
      <w:r w:rsidRPr="008707BD">
        <w:tab/>
      </w:r>
      <w:r w:rsidRPr="008707BD">
        <w:tab/>
      </w:r>
      <w:r w:rsidRPr="008707BD">
        <w:tab/>
      </w:r>
      <w:r>
        <w:tab/>
      </w:r>
      <w:r w:rsidRPr="008707BD">
        <w:t>279,60</w:t>
      </w:r>
    </w:p>
    <w:p w:rsidR="001D6122" w:rsidRPr="008707BD" w:rsidRDefault="001D6122" w:rsidP="001D6122">
      <w:pPr>
        <w:ind w:left="360"/>
      </w:pPr>
      <w:r w:rsidRPr="008707BD">
        <w:t>Vysokozdvižný vozík</w:t>
      </w:r>
      <w:r w:rsidRPr="008707BD">
        <w:tab/>
      </w:r>
      <w:r w:rsidRPr="008707BD">
        <w:tab/>
      </w:r>
      <w:r w:rsidRPr="008707BD">
        <w:tab/>
      </w:r>
      <w:r w:rsidRPr="008707BD">
        <w:tab/>
        <w:t>48 mesiacov</w:t>
      </w:r>
      <w:r w:rsidRPr="008707BD">
        <w:tab/>
      </w:r>
      <w:r w:rsidRPr="008707BD">
        <w:tab/>
      </w:r>
      <w:r w:rsidRPr="008707BD">
        <w:tab/>
      </w:r>
      <w:r>
        <w:tab/>
      </w:r>
      <w:r w:rsidRPr="008707BD">
        <w:t>582,00</w:t>
      </w:r>
    </w:p>
    <w:p w:rsidR="001D6122" w:rsidRPr="008707BD" w:rsidRDefault="001D6122" w:rsidP="001D6122">
      <w:pPr>
        <w:ind w:left="360"/>
      </w:pPr>
      <w:r w:rsidRPr="008707BD">
        <w:t>Vysokozdvižný vozík</w:t>
      </w:r>
      <w:r w:rsidRPr="008707BD">
        <w:tab/>
      </w:r>
      <w:r w:rsidRPr="008707BD">
        <w:tab/>
      </w:r>
      <w:r w:rsidRPr="008707BD">
        <w:tab/>
      </w:r>
      <w:r w:rsidRPr="008707BD">
        <w:tab/>
        <w:t>36 mesiacov</w:t>
      </w:r>
      <w:r w:rsidRPr="008707BD">
        <w:tab/>
      </w:r>
      <w:r w:rsidRPr="008707BD">
        <w:tab/>
      </w:r>
      <w:r w:rsidRPr="008707BD">
        <w:tab/>
      </w:r>
      <w:r>
        <w:tab/>
      </w:r>
      <w:r w:rsidRPr="008707BD">
        <w:t>765,60</w:t>
      </w:r>
    </w:p>
    <w:p w:rsidR="001D6122" w:rsidRPr="008707BD" w:rsidRDefault="001D6122" w:rsidP="001D6122">
      <w:pPr>
        <w:ind w:left="360"/>
      </w:pPr>
      <w:r w:rsidRPr="008707BD">
        <w:t>Vysokozdvižný vozík</w:t>
      </w:r>
      <w:r w:rsidRPr="008707BD">
        <w:tab/>
      </w:r>
      <w:r w:rsidRPr="008707BD">
        <w:tab/>
      </w:r>
      <w:r w:rsidRPr="008707BD">
        <w:tab/>
      </w:r>
      <w:r w:rsidRPr="008707BD">
        <w:tab/>
        <w:t>36 mesiacov</w:t>
      </w:r>
      <w:r w:rsidRPr="008707BD">
        <w:tab/>
      </w:r>
      <w:r w:rsidRPr="008707BD">
        <w:tab/>
      </w:r>
      <w:r w:rsidRPr="008707BD">
        <w:tab/>
      </w:r>
      <w:r>
        <w:tab/>
      </w:r>
      <w:r w:rsidRPr="008707BD">
        <w:t>478,80</w:t>
      </w:r>
    </w:p>
    <w:p w:rsidR="001D6122" w:rsidRPr="008707BD" w:rsidRDefault="001D6122" w:rsidP="001D6122">
      <w:pPr>
        <w:ind w:left="360"/>
      </w:pPr>
      <w:r w:rsidRPr="008707BD">
        <w:t>Vysokozdvižný vozík</w:t>
      </w:r>
      <w:r w:rsidRPr="008707BD">
        <w:tab/>
      </w:r>
      <w:r w:rsidRPr="008707BD">
        <w:tab/>
      </w:r>
      <w:r w:rsidRPr="008707BD">
        <w:tab/>
      </w:r>
      <w:r w:rsidRPr="008707BD">
        <w:tab/>
        <w:t>60 mesiacov</w:t>
      </w:r>
      <w:r w:rsidRPr="008707BD">
        <w:tab/>
      </w:r>
      <w:r w:rsidRPr="008707BD">
        <w:tab/>
      </w:r>
      <w:r w:rsidRPr="008707BD">
        <w:tab/>
      </w:r>
      <w:r>
        <w:tab/>
      </w:r>
      <w:r w:rsidRPr="008707BD">
        <w:t>303,32</w:t>
      </w:r>
    </w:p>
    <w:p w:rsidR="00CF7E90" w:rsidRPr="00F714C4" w:rsidRDefault="00CF7E90" w:rsidP="00CF7E90">
      <w:pPr>
        <w:ind w:left="360"/>
        <w:jc w:val="both"/>
        <w:rPr>
          <w:sz w:val="18"/>
        </w:rPr>
      </w:pPr>
    </w:p>
    <w:p w:rsidR="002B27CB" w:rsidRDefault="002B27CB" w:rsidP="00346A9B">
      <w:pPr>
        <w:pStyle w:val="Zkladntext"/>
        <w:ind w:left="0"/>
      </w:pPr>
    </w:p>
    <w:p w:rsidR="0000290B" w:rsidRDefault="0000290B" w:rsidP="008D446F">
      <w:pPr>
        <w:pStyle w:val="Nadpis1"/>
        <w:spacing w:before="120" w:after="60"/>
      </w:pPr>
      <w:bookmarkStart w:id="14" w:name="_Toc530739923"/>
      <w:r w:rsidRPr="00AC5CDB">
        <w:t>In</w:t>
      </w:r>
      <w:bookmarkEnd w:id="14"/>
      <w:r w:rsidR="008D446F">
        <w:t>FormáCIE o skutočnostiach, ktoré nastali po dni, ku ktorému sa zostavuje účtovná závierka, do dňa zostavenia účtovnej závierky</w:t>
      </w:r>
    </w:p>
    <w:p w:rsidR="008D446F" w:rsidRDefault="008D446F" w:rsidP="008D446F"/>
    <w:p w:rsidR="008D446F" w:rsidRPr="00F714C4" w:rsidRDefault="008D446F" w:rsidP="008D446F">
      <w:pPr>
        <w:ind w:left="360"/>
        <w:jc w:val="both"/>
        <w:rPr>
          <w:sz w:val="18"/>
        </w:rPr>
      </w:pPr>
      <w:r w:rsidRPr="00F714C4">
        <w:rPr>
          <w:sz w:val="18"/>
        </w:rPr>
        <w:t>Ku dňu 31.</w:t>
      </w:r>
      <w:r w:rsidR="001F3E99">
        <w:rPr>
          <w:sz w:val="18"/>
        </w:rPr>
        <w:t xml:space="preserve"> decembru </w:t>
      </w:r>
      <w:r w:rsidRPr="00F714C4">
        <w:rPr>
          <w:sz w:val="18"/>
        </w:rPr>
        <w:t>2016 ku, ktorému sa zostavuje účtovná závierka nevznikli žiadne skutočnosti, ktoré majú významných vplyv na chod účtovníctva.</w:t>
      </w:r>
    </w:p>
    <w:sectPr w:rsidR="008D446F" w:rsidRPr="00F714C4" w:rsidSect="00395AC5">
      <w:footerReference w:type="default" r:id="rId18"/>
      <w:headerReference w:type="first" r:id="rId19"/>
      <w:footerReference w:type="first" r:id="rId20"/>
      <w:pgSz w:w="11907" w:h="16840" w:code="9"/>
      <w:pgMar w:top="1979" w:right="1021" w:bottom="1134" w:left="1673" w:header="675" w:footer="408" w:gutter="0"/>
      <w:pgNumType w:start="13"/>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F34AE" w:rsidRDefault="001F34AE" w:rsidP="00E95128">
      <w:r>
        <w:separator/>
      </w:r>
    </w:p>
  </w:endnote>
  <w:endnote w:type="continuationSeparator" w:id="1">
    <w:p w:rsidR="001F34AE" w:rsidRDefault="001F34AE"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9999999">
    <w:altName w:val="Times New Roman"/>
    <w:panose1 w:val="00000000000000000000"/>
    <w:charset w:val="00"/>
    <w:family w:val="roman"/>
    <w:notTrueType/>
    <w:pitch w:val="default"/>
    <w:sig w:usb0="00000000" w:usb1="00000000" w:usb2="00000000" w:usb3="00000000" w:csb0="0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39193910"/>
      <w:docPartObj>
        <w:docPartGallery w:val="Page Numbers (Bottom of Page)"/>
        <w:docPartUnique/>
      </w:docPartObj>
    </w:sdtPr>
    <w:sdtEndPr>
      <w:rPr>
        <w:noProof/>
      </w:rPr>
    </w:sdtEndPr>
    <w:sdtContent>
      <w:p w:rsidR="001D6122" w:rsidRDefault="00EA28BC">
        <w:pPr>
          <w:pStyle w:val="Pta"/>
          <w:jc w:val="center"/>
        </w:pPr>
        <w:r>
          <w:fldChar w:fldCharType="begin"/>
        </w:r>
        <w:r w:rsidR="001D6122">
          <w:instrText xml:space="preserve"> PAGE   \* MERGEFORMAT </w:instrText>
        </w:r>
        <w:r>
          <w:fldChar w:fldCharType="separate"/>
        </w:r>
        <w:r w:rsidR="00406398">
          <w:rPr>
            <w:noProof/>
          </w:rPr>
          <w:t>14</w:t>
        </w:r>
        <w:r>
          <w:rPr>
            <w:noProof/>
          </w:rPr>
          <w:fldChar w:fldCharType="end"/>
        </w:r>
      </w:p>
    </w:sdtContent>
  </w:sdt>
  <w:p w:rsidR="001D6122" w:rsidRDefault="001D6122">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73709072"/>
      <w:docPartObj>
        <w:docPartGallery w:val="Page Numbers (Bottom of Page)"/>
        <w:docPartUnique/>
      </w:docPartObj>
    </w:sdtPr>
    <w:sdtEndPr>
      <w:rPr>
        <w:noProof/>
      </w:rPr>
    </w:sdtEndPr>
    <w:sdtContent>
      <w:p w:rsidR="001D6122" w:rsidRDefault="00EA28BC">
        <w:pPr>
          <w:pStyle w:val="Pta"/>
          <w:jc w:val="center"/>
        </w:pPr>
        <w:r>
          <w:fldChar w:fldCharType="begin"/>
        </w:r>
        <w:r w:rsidR="001D6122">
          <w:instrText xml:space="preserve"> PAGE   \* MERGEFORMAT </w:instrText>
        </w:r>
        <w:r>
          <w:fldChar w:fldCharType="separate"/>
        </w:r>
        <w:r w:rsidR="00406398">
          <w:rPr>
            <w:noProof/>
          </w:rPr>
          <w:t>13</w:t>
        </w:r>
        <w:r>
          <w:rPr>
            <w:noProof/>
          </w:rPr>
          <w:fldChar w:fldCharType="end"/>
        </w:r>
      </w:p>
    </w:sdtContent>
  </w:sdt>
  <w:p w:rsidR="00395AC5" w:rsidRDefault="00395AC5">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F34AE" w:rsidRDefault="001F34AE" w:rsidP="00E95128">
      <w:r>
        <w:separator/>
      </w:r>
    </w:p>
  </w:footnote>
  <w:footnote w:type="continuationSeparator" w:id="1">
    <w:p w:rsidR="001F34AE" w:rsidRDefault="001F34AE"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6822" w:rsidRPr="000F1E8B" w:rsidRDefault="00916822" w:rsidP="00CB0CED">
    <w:pPr>
      <w:pStyle w:val="Hlavika"/>
      <w:tabs>
        <w:tab w:val="center" w:pos="4820"/>
        <w:tab w:val="right" w:pos="9214"/>
      </w:tabs>
      <w:jc w:val="right"/>
      <w:rPr>
        <w:b/>
        <w:sz w:val="18"/>
      </w:rPr>
    </w:pPr>
  </w:p>
  <w:p w:rsidR="000F1E8B" w:rsidRPr="000F1E8B" w:rsidRDefault="000F1E8B" w:rsidP="00D53EF9">
    <w:pPr>
      <w:pStyle w:val="Hlavika"/>
      <w:ind w:left="113"/>
      <w:rPr>
        <w:b/>
        <w:bCs/>
      </w:rPr>
    </w:pPr>
    <w:r w:rsidRPr="000F1E8B">
      <w:rPr>
        <w:b/>
        <w:bCs/>
      </w:rPr>
      <w:t>TREVESTextiles&amp;Seatcomponents Slovakia, s.r.o.</w:t>
    </w:r>
  </w:p>
  <w:p w:rsidR="00916822" w:rsidRDefault="00916822" w:rsidP="00D53EF9">
    <w:pPr>
      <w:pStyle w:val="Hlavika"/>
      <w:ind w:left="113"/>
      <w:rPr>
        <w:sz w:val="18"/>
        <w:szCs w:val="18"/>
      </w:rPr>
    </w:pPr>
    <w:r>
      <w:rPr>
        <w:sz w:val="18"/>
        <w:szCs w:val="18"/>
      </w:rPr>
      <w:t xml:space="preserve">Poznámky individuálnej účtovnej závierky zostavenej </w:t>
    </w:r>
    <w:r w:rsidRPr="008D6361">
      <w:rPr>
        <w:sz w:val="18"/>
        <w:szCs w:val="18"/>
      </w:rPr>
      <w:t>k</w:t>
    </w:r>
    <w:r w:rsidRPr="0075768F">
      <w:rPr>
        <w:sz w:val="18"/>
        <w:szCs w:val="18"/>
      </w:rPr>
      <w:t>3</w:t>
    </w:r>
    <w:r w:rsidRPr="008D6361">
      <w:rPr>
        <w:sz w:val="18"/>
        <w:szCs w:val="18"/>
      </w:rPr>
      <w:t xml:space="preserve">1. decembru </w:t>
    </w:r>
    <w:r>
      <w:rPr>
        <w:sz w:val="18"/>
        <w:szCs w:val="18"/>
      </w:rPr>
      <w:t>201</w:t>
    </w:r>
    <w:r w:rsidR="000F1E8B">
      <w:rPr>
        <w:sz w:val="18"/>
        <w:szCs w:val="18"/>
      </w:rPr>
      <w:t>6</w:t>
    </w:r>
  </w:p>
  <w:p w:rsidR="00916822" w:rsidRDefault="00916822" w:rsidP="00D53EF9">
    <w:pPr>
      <w:pStyle w:val="Hlavika"/>
      <w:rPr>
        <w:sz w:val="18"/>
        <w:szCs w:val="18"/>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27"/>
      <w:gridCol w:w="4252"/>
      <w:gridCol w:w="284"/>
      <w:gridCol w:w="283"/>
      <w:gridCol w:w="284"/>
      <w:gridCol w:w="283"/>
      <w:gridCol w:w="284"/>
      <w:gridCol w:w="283"/>
      <w:gridCol w:w="284"/>
      <w:gridCol w:w="283"/>
      <w:gridCol w:w="284"/>
      <w:gridCol w:w="283"/>
    </w:tblGrid>
    <w:tr w:rsidR="00916822" w:rsidTr="000E7239">
      <w:trPr>
        <w:trHeight w:val="299"/>
      </w:trPr>
      <w:tc>
        <w:tcPr>
          <w:tcW w:w="2127" w:type="dxa"/>
          <w:tcBorders>
            <w:top w:val="nil"/>
            <w:left w:val="nil"/>
            <w:bottom w:val="nil"/>
            <w:right w:val="nil"/>
          </w:tcBorders>
          <w:vAlign w:val="center"/>
        </w:tcPr>
        <w:p w:rsidR="00916822" w:rsidRPr="00DD1CC9" w:rsidRDefault="00916822" w:rsidP="00395AC5">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Úč POD 3 - </w:t>
          </w:r>
          <w:r w:rsidR="00395AC5">
            <w:rPr>
              <w:rFonts w:cs="Arial"/>
              <w:sz w:val="18"/>
              <w:szCs w:val="18"/>
              <w:lang w:eastAsia="sk-SK"/>
            </w:rPr>
            <w:t>0</w:t>
          </w:r>
          <w:r>
            <w:rPr>
              <w:rFonts w:cs="Arial"/>
              <w:sz w:val="18"/>
              <w:szCs w:val="18"/>
              <w:lang w:eastAsia="sk-SK"/>
            </w:rPr>
            <w:t>1</w:t>
          </w:r>
        </w:p>
      </w:tc>
      <w:tc>
        <w:tcPr>
          <w:tcW w:w="4252" w:type="dxa"/>
          <w:tcBorders>
            <w:top w:val="nil"/>
            <w:left w:val="nil"/>
            <w:bottom w:val="nil"/>
            <w:right w:val="nil"/>
          </w:tcBorders>
          <w:vAlign w:val="center"/>
        </w:tcPr>
        <w:p w:rsidR="00916822" w:rsidRPr="00DD1CC9" w:rsidRDefault="00916822" w:rsidP="00D53EF9">
          <w:pPr>
            <w:pStyle w:val="Hlavika"/>
            <w:tabs>
              <w:tab w:val="clear" w:pos="4536"/>
              <w:tab w:val="center" w:pos="4253"/>
              <w:tab w:val="right" w:pos="9214"/>
            </w:tabs>
            <w:jc w:val="right"/>
            <w:rPr>
              <w:sz w:val="18"/>
              <w:szCs w:val="18"/>
            </w:rPr>
          </w:pPr>
          <w:r>
            <w:rPr>
              <w:sz w:val="18"/>
              <w:szCs w:val="18"/>
            </w:rPr>
            <w:t xml:space="preserve">   IČO</w:t>
          </w:r>
        </w:p>
      </w:tc>
      <w:tc>
        <w:tcPr>
          <w:tcW w:w="284" w:type="dxa"/>
          <w:tcBorders>
            <w:top w:val="nil"/>
            <w:left w:val="nil"/>
            <w:bottom w:val="nil"/>
            <w:right w:val="nil"/>
          </w:tcBorders>
          <w:vAlign w:val="center"/>
        </w:tcPr>
        <w:p w:rsidR="00916822" w:rsidRDefault="00916822" w:rsidP="00D53EF9">
          <w:pPr>
            <w:pStyle w:val="Hlavika"/>
            <w:tabs>
              <w:tab w:val="clear" w:pos="4536"/>
              <w:tab w:val="center" w:pos="4253"/>
              <w:tab w:val="right" w:pos="9214"/>
            </w:tabs>
            <w:jc w:val="center"/>
            <w:rPr>
              <w:sz w:val="22"/>
            </w:rPr>
          </w:pPr>
        </w:p>
      </w:tc>
      <w:tc>
        <w:tcPr>
          <w:tcW w:w="283" w:type="dxa"/>
          <w:tcBorders>
            <w:top w:val="nil"/>
            <w:left w:val="nil"/>
            <w:bottom w:val="nil"/>
          </w:tcBorders>
          <w:vAlign w:val="center"/>
        </w:tcPr>
        <w:p w:rsidR="00916822" w:rsidRDefault="00916822" w:rsidP="00D53EF9">
          <w:pPr>
            <w:pStyle w:val="Hlavika"/>
            <w:tabs>
              <w:tab w:val="clear" w:pos="4536"/>
              <w:tab w:val="center" w:pos="4253"/>
              <w:tab w:val="right" w:pos="9214"/>
            </w:tabs>
            <w:jc w:val="center"/>
            <w:rPr>
              <w:sz w:val="22"/>
            </w:rPr>
          </w:pPr>
        </w:p>
      </w:tc>
      <w:tc>
        <w:tcPr>
          <w:tcW w:w="284" w:type="dxa"/>
          <w:vAlign w:val="center"/>
        </w:tcPr>
        <w:p w:rsidR="00916822" w:rsidRDefault="00395AC5" w:rsidP="00D53EF9">
          <w:pPr>
            <w:pStyle w:val="Hlavika"/>
            <w:tabs>
              <w:tab w:val="clear" w:pos="4536"/>
              <w:tab w:val="center" w:pos="4253"/>
              <w:tab w:val="right" w:pos="9214"/>
            </w:tabs>
            <w:jc w:val="center"/>
            <w:rPr>
              <w:sz w:val="22"/>
            </w:rPr>
          </w:pPr>
          <w:r>
            <w:rPr>
              <w:sz w:val="22"/>
            </w:rPr>
            <w:t>4</w:t>
          </w:r>
        </w:p>
      </w:tc>
      <w:tc>
        <w:tcPr>
          <w:tcW w:w="283" w:type="dxa"/>
          <w:vAlign w:val="center"/>
        </w:tcPr>
        <w:p w:rsidR="00916822" w:rsidRDefault="00395AC5" w:rsidP="00D53EF9">
          <w:pPr>
            <w:pStyle w:val="Hlavika"/>
            <w:tabs>
              <w:tab w:val="clear" w:pos="4536"/>
              <w:tab w:val="center" w:pos="4253"/>
              <w:tab w:val="right" w:pos="9214"/>
            </w:tabs>
            <w:jc w:val="center"/>
            <w:rPr>
              <w:sz w:val="22"/>
            </w:rPr>
          </w:pPr>
          <w:r>
            <w:rPr>
              <w:sz w:val="22"/>
            </w:rPr>
            <w:t>6</w:t>
          </w:r>
        </w:p>
      </w:tc>
      <w:tc>
        <w:tcPr>
          <w:tcW w:w="284" w:type="dxa"/>
          <w:vAlign w:val="center"/>
        </w:tcPr>
        <w:p w:rsidR="00916822" w:rsidRDefault="00395AC5" w:rsidP="00D53EF9">
          <w:pPr>
            <w:pStyle w:val="Hlavika"/>
            <w:tabs>
              <w:tab w:val="clear" w:pos="4536"/>
              <w:tab w:val="center" w:pos="4253"/>
              <w:tab w:val="right" w:pos="9214"/>
            </w:tabs>
            <w:jc w:val="center"/>
            <w:rPr>
              <w:sz w:val="22"/>
            </w:rPr>
          </w:pPr>
          <w:r>
            <w:rPr>
              <w:sz w:val="22"/>
            </w:rPr>
            <w:t>9</w:t>
          </w:r>
        </w:p>
      </w:tc>
      <w:tc>
        <w:tcPr>
          <w:tcW w:w="283" w:type="dxa"/>
          <w:vAlign w:val="center"/>
        </w:tcPr>
        <w:p w:rsidR="00916822" w:rsidRDefault="00395AC5" w:rsidP="00F714C4">
          <w:pPr>
            <w:pStyle w:val="Hlavika"/>
            <w:tabs>
              <w:tab w:val="clear" w:pos="4536"/>
              <w:tab w:val="center" w:pos="4253"/>
              <w:tab w:val="right" w:pos="9214"/>
            </w:tabs>
            <w:rPr>
              <w:sz w:val="22"/>
            </w:rPr>
          </w:pPr>
          <w:r>
            <w:rPr>
              <w:sz w:val="22"/>
            </w:rPr>
            <w:t xml:space="preserve"> 9</w:t>
          </w:r>
        </w:p>
      </w:tc>
      <w:tc>
        <w:tcPr>
          <w:tcW w:w="284" w:type="dxa"/>
          <w:vAlign w:val="center"/>
        </w:tcPr>
        <w:p w:rsidR="00916822" w:rsidRDefault="00395AC5" w:rsidP="00D53EF9">
          <w:pPr>
            <w:pStyle w:val="Hlavika"/>
            <w:tabs>
              <w:tab w:val="clear" w:pos="4536"/>
              <w:tab w:val="center" w:pos="4253"/>
              <w:tab w:val="right" w:pos="9214"/>
            </w:tabs>
            <w:jc w:val="center"/>
            <w:rPr>
              <w:sz w:val="22"/>
            </w:rPr>
          </w:pPr>
          <w:r>
            <w:rPr>
              <w:sz w:val="22"/>
            </w:rPr>
            <w:t>8</w:t>
          </w:r>
        </w:p>
      </w:tc>
      <w:tc>
        <w:tcPr>
          <w:tcW w:w="283" w:type="dxa"/>
          <w:vAlign w:val="center"/>
        </w:tcPr>
        <w:p w:rsidR="00916822" w:rsidRDefault="00395AC5" w:rsidP="00D53EF9">
          <w:pPr>
            <w:pStyle w:val="Hlavika"/>
            <w:tabs>
              <w:tab w:val="clear" w:pos="4536"/>
              <w:tab w:val="center" w:pos="4253"/>
              <w:tab w:val="right" w:pos="9214"/>
            </w:tabs>
            <w:jc w:val="center"/>
            <w:rPr>
              <w:sz w:val="22"/>
            </w:rPr>
          </w:pPr>
          <w:r>
            <w:rPr>
              <w:sz w:val="22"/>
            </w:rPr>
            <w:t>9</w:t>
          </w:r>
        </w:p>
      </w:tc>
      <w:tc>
        <w:tcPr>
          <w:tcW w:w="284" w:type="dxa"/>
          <w:vAlign w:val="center"/>
        </w:tcPr>
        <w:p w:rsidR="00916822" w:rsidRDefault="00395AC5" w:rsidP="00D53EF9">
          <w:pPr>
            <w:pStyle w:val="Hlavika"/>
            <w:tabs>
              <w:tab w:val="clear" w:pos="4536"/>
              <w:tab w:val="center" w:pos="4253"/>
              <w:tab w:val="right" w:pos="9214"/>
            </w:tabs>
            <w:jc w:val="center"/>
            <w:rPr>
              <w:sz w:val="22"/>
            </w:rPr>
          </w:pPr>
          <w:r>
            <w:rPr>
              <w:sz w:val="22"/>
            </w:rPr>
            <w:t>5</w:t>
          </w:r>
        </w:p>
      </w:tc>
      <w:tc>
        <w:tcPr>
          <w:tcW w:w="283" w:type="dxa"/>
          <w:vAlign w:val="center"/>
        </w:tcPr>
        <w:p w:rsidR="00916822" w:rsidRDefault="00395AC5" w:rsidP="00D53EF9">
          <w:pPr>
            <w:pStyle w:val="Hlavika"/>
            <w:tabs>
              <w:tab w:val="clear" w:pos="4536"/>
              <w:tab w:val="center" w:pos="4253"/>
              <w:tab w:val="right" w:pos="9214"/>
            </w:tabs>
            <w:jc w:val="center"/>
            <w:rPr>
              <w:sz w:val="22"/>
            </w:rPr>
          </w:pPr>
          <w:r>
            <w:rPr>
              <w:sz w:val="22"/>
            </w:rPr>
            <w:t>1</w:t>
          </w:r>
        </w:p>
      </w:tc>
    </w:tr>
    <w:tr w:rsidR="00916822" w:rsidTr="000E7239">
      <w:trPr>
        <w:trHeight w:val="20"/>
      </w:trPr>
      <w:tc>
        <w:tcPr>
          <w:tcW w:w="2127" w:type="dxa"/>
          <w:tcBorders>
            <w:top w:val="nil"/>
            <w:left w:val="nil"/>
            <w:bottom w:val="nil"/>
            <w:right w:val="nil"/>
          </w:tcBorders>
          <w:vAlign w:val="center"/>
        </w:tcPr>
        <w:p w:rsidR="00916822" w:rsidRPr="00DD1CC9" w:rsidRDefault="00916822" w:rsidP="00D53EF9">
          <w:pPr>
            <w:pStyle w:val="Hlavika"/>
            <w:tabs>
              <w:tab w:val="clear" w:pos="4536"/>
              <w:tab w:val="center" w:pos="4253"/>
              <w:tab w:val="right" w:pos="9214"/>
            </w:tabs>
            <w:jc w:val="center"/>
            <w:rPr>
              <w:rFonts w:cs="Arial"/>
              <w:sz w:val="18"/>
              <w:szCs w:val="18"/>
              <w:lang w:eastAsia="sk-SK"/>
            </w:rPr>
          </w:pPr>
        </w:p>
      </w:tc>
      <w:tc>
        <w:tcPr>
          <w:tcW w:w="4252" w:type="dxa"/>
          <w:tcBorders>
            <w:top w:val="nil"/>
            <w:left w:val="nil"/>
            <w:bottom w:val="nil"/>
            <w:right w:val="nil"/>
          </w:tcBorders>
          <w:vAlign w:val="center"/>
        </w:tcPr>
        <w:p w:rsidR="00916822" w:rsidRDefault="00916822" w:rsidP="00D53EF9">
          <w:pPr>
            <w:pStyle w:val="Hlavika"/>
            <w:tabs>
              <w:tab w:val="clear" w:pos="4536"/>
              <w:tab w:val="center" w:pos="4253"/>
              <w:tab w:val="right" w:pos="9214"/>
            </w:tabs>
            <w:jc w:val="right"/>
            <w:rPr>
              <w:sz w:val="18"/>
              <w:szCs w:val="18"/>
            </w:rPr>
          </w:pPr>
        </w:p>
      </w:tc>
      <w:tc>
        <w:tcPr>
          <w:tcW w:w="284" w:type="dxa"/>
          <w:tcBorders>
            <w:top w:val="nil"/>
            <w:left w:val="nil"/>
            <w:right w:val="nil"/>
          </w:tcBorders>
          <w:vAlign w:val="center"/>
        </w:tcPr>
        <w:p w:rsidR="00916822" w:rsidRDefault="00916822" w:rsidP="00D53EF9">
          <w:pPr>
            <w:pStyle w:val="Hlavika"/>
            <w:tabs>
              <w:tab w:val="clear" w:pos="4536"/>
              <w:tab w:val="center" w:pos="4253"/>
              <w:tab w:val="right" w:pos="9214"/>
            </w:tabs>
            <w:jc w:val="center"/>
            <w:rPr>
              <w:sz w:val="22"/>
            </w:rPr>
          </w:pPr>
        </w:p>
      </w:tc>
      <w:tc>
        <w:tcPr>
          <w:tcW w:w="283" w:type="dxa"/>
          <w:tcBorders>
            <w:top w:val="nil"/>
            <w:left w:val="nil"/>
            <w:right w:val="nil"/>
          </w:tcBorders>
          <w:vAlign w:val="center"/>
        </w:tcPr>
        <w:p w:rsidR="00916822" w:rsidRDefault="00916822" w:rsidP="00D53EF9">
          <w:pPr>
            <w:pStyle w:val="Hlavika"/>
            <w:tabs>
              <w:tab w:val="clear" w:pos="4536"/>
              <w:tab w:val="center" w:pos="4253"/>
              <w:tab w:val="right" w:pos="9214"/>
            </w:tabs>
            <w:jc w:val="center"/>
            <w:rPr>
              <w:sz w:val="22"/>
            </w:rPr>
          </w:pPr>
        </w:p>
      </w:tc>
      <w:tc>
        <w:tcPr>
          <w:tcW w:w="284" w:type="dxa"/>
          <w:tcBorders>
            <w:left w:val="nil"/>
            <w:right w:val="nil"/>
          </w:tcBorders>
          <w:vAlign w:val="center"/>
        </w:tcPr>
        <w:p w:rsidR="00916822" w:rsidRDefault="00916822" w:rsidP="00D53EF9">
          <w:pPr>
            <w:pStyle w:val="Hlavika"/>
            <w:tabs>
              <w:tab w:val="clear" w:pos="4536"/>
              <w:tab w:val="center" w:pos="4253"/>
              <w:tab w:val="right" w:pos="9214"/>
            </w:tabs>
            <w:jc w:val="center"/>
            <w:rPr>
              <w:sz w:val="22"/>
            </w:rPr>
          </w:pPr>
        </w:p>
      </w:tc>
      <w:tc>
        <w:tcPr>
          <w:tcW w:w="283" w:type="dxa"/>
          <w:tcBorders>
            <w:left w:val="nil"/>
            <w:right w:val="nil"/>
          </w:tcBorders>
          <w:vAlign w:val="center"/>
        </w:tcPr>
        <w:p w:rsidR="00916822" w:rsidRDefault="00916822" w:rsidP="00D53EF9">
          <w:pPr>
            <w:pStyle w:val="Hlavika"/>
            <w:tabs>
              <w:tab w:val="clear" w:pos="4536"/>
              <w:tab w:val="center" w:pos="4253"/>
              <w:tab w:val="right" w:pos="9214"/>
            </w:tabs>
            <w:jc w:val="center"/>
            <w:rPr>
              <w:sz w:val="22"/>
            </w:rPr>
          </w:pPr>
        </w:p>
      </w:tc>
      <w:tc>
        <w:tcPr>
          <w:tcW w:w="284" w:type="dxa"/>
          <w:tcBorders>
            <w:left w:val="nil"/>
            <w:right w:val="nil"/>
          </w:tcBorders>
          <w:vAlign w:val="center"/>
        </w:tcPr>
        <w:p w:rsidR="00916822" w:rsidRDefault="00916822" w:rsidP="00D53EF9">
          <w:pPr>
            <w:pStyle w:val="Hlavika"/>
            <w:tabs>
              <w:tab w:val="clear" w:pos="4536"/>
              <w:tab w:val="center" w:pos="4253"/>
              <w:tab w:val="right" w:pos="9214"/>
            </w:tabs>
            <w:jc w:val="center"/>
            <w:rPr>
              <w:sz w:val="22"/>
            </w:rPr>
          </w:pPr>
        </w:p>
      </w:tc>
      <w:tc>
        <w:tcPr>
          <w:tcW w:w="283" w:type="dxa"/>
          <w:tcBorders>
            <w:left w:val="nil"/>
            <w:right w:val="nil"/>
          </w:tcBorders>
          <w:vAlign w:val="center"/>
        </w:tcPr>
        <w:p w:rsidR="00916822" w:rsidRDefault="00916822" w:rsidP="00D53EF9">
          <w:pPr>
            <w:pStyle w:val="Hlavika"/>
            <w:tabs>
              <w:tab w:val="clear" w:pos="4536"/>
              <w:tab w:val="center" w:pos="4253"/>
              <w:tab w:val="right" w:pos="9214"/>
            </w:tabs>
            <w:jc w:val="center"/>
            <w:rPr>
              <w:sz w:val="22"/>
            </w:rPr>
          </w:pPr>
        </w:p>
      </w:tc>
      <w:tc>
        <w:tcPr>
          <w:tcW w:w="284" w:type="dxa"/>
          <w:tcBorders>
            <w:left w:val="nil"/>
            <w:right w:val="nil"/>
          </w:tcBorders>
          <w:vAlign w:val="center"/>
        </w:tcPr>
        <w:p w:rsidR="00916822" w:rsidRDefault="00916822" w:rsidP="00D53EF9">
          <w:pPr>
            <w:pStyle w:val="Hlavika"/>
            <w:tabs>
              <w:tab w:val="clear" w:pos="4536"/>
              <w:tab w:val="center" w:pos="4253"/>
              <w:tab w:val="right" w:pos="9214"/>
            </w:tabs>
            <w:jc w:val="center"/>
            <w:rPr>
              <w:sz w:val="22"/>
            </w:rPr>
          </w:pPr>
        </w:p>
      </w:tc>
      <w:tc>
        <w:tcPr>
          <w:tcW w:w="283" w:type="dxa"/>
          <w:tcBorders>
            <w:left w:val="nil"/>
            <w:right w:val="nil"/>
          </w:tcBorders>
          <w:vAlign w:val="center"/>
        </w:tcPr>
        <w:p w:rsidR="00916822" w:rsidRDefault="00916822" w:rsidP="00D53EF9">
          <w:pPr>
            <w:pStyle w:val="Hlavika"/>
            <w:tabs>
              <w:tab w:val="clear" w:pos="4536"/>
              <w:tab w:val="center" w:pos="4253"/>
              <w:tab w:val="right" w:pos="9214"/>
            </w:tabs>
            <w:jc w:val="center"/>
            <w:rPr>
              <w:sz w:val="22"/>
            </w:rPr>
          </w:pPr>
        </w:p>
      </w:tc>
      <w:tc>
        <w:tcPr>
          <w:tcW w:w="284" w:type="dxa"/>
          <w:tcBorders>
            <w:left w:val="nil"/>
            <w:right w:val="nil"/>
          </w:tcBorders>
          <w:vAlign w:val="center"/>
        </w:tcPr>
        <w:p w:rsidR="00916822" w:rsidRDefault="00916822" w:rsidP="00D53EF9">
          <w:pPr>
            <w:pStyle w:val="Hlavika"/>
            <w:tabs>
              <w:tab w:val="clear" w:pos="4536"/>
              <w:tab w:val="center" w:pos="4253"/>
              <w:tab w:val="right" w:pos="9214"/>
            </w:tabs>
            <w:jc w:val="center"/>
            <w:rPr>
              <w:sz w:val="22"/>
            </w:rPr>
          </w:pPr>
        </w:p>
      </w:tc>
      <w:tc>
        <w:tcPr>
          <w:tcW w:w="283" w:type="dxa"/>
          <w:tcBorders>
            <w:left w:val="nil"/>
            <w:right w:val="nil"/>
          </w:tcBorders>
          <w:vAlign w:val="center"/>
        </w:tcPr>
        <w:p w:rsidR="00916822" w:rsidRDefault="00916822" w:rsidP="00D53EF9">
          <w:pPr>
            <w:pStyle w:val="Hlavika"/>
            <w:tabs>
              <w:tab w:val="clear" w:pos="4536"/>
              <w:tab w:val="center" w:pos="4253"/>
              <w:tab w:val="right" w:pos="9214"/>
            </w:tabs>
            <w:jc w:val="center"/>
            <w:rPr>
              <w:sz w:val="22"/>
            </w:rPr>
          </w:pPr>
        </w:p>
      </w:tc>
    </w:tr>
    <w:tr w:rsidR="00916822" w:rsidTr="000E7239">
      <w:trPr>
        <w:trHeight w:val="299"/>
      </w:trPr>
      <w:tc>
        <w:tcPr>
          <w:tcW w:w="2127" w:type="dxa"/>
          <w:tcBorders>
            <w:top w:val="nil"/>
            <w:left w:val="nil"/>
            <w:bottom w:val="nil"/>
            <w:right w:val="nil"/>
          </w:tcBorders>
          <w:vAlign w:val="center"/>
        </w:tcPr>
        <w:p w:rsidR="00916822" w:rsidRPr="00DD1CC9" w:rsidRDefault="00916822" w:rsidP="00D53EF9">
          <w:pPr>
            <w:pStyle w:val="Hlavika"/>
            <w:tabs>
              <w:tab w:val="clear" w:pos="4536"/>
              <w:tab w:val="center" w:pos="4253"/>
              <w:tab w:val="right" w:pos="9214"/>
            </w:tabs>
            <w:jc w:val="center"/>
            <w:rPr>
              <w:rFonts w:cs="Arial"/>
              <w:sz w:val="18"/>
              <w:szCs w:val="18"/>
              <w:lang w:eastAsia="sk-SK"/>
            </w:rPr>
          </w:pPr>
        </w:p>
      </w:tc>
      <w:tc>
        <w:tcPr>
          <w:tcW w:w="4252" w:type="dxa"/>
          <w:tcBorders>
            <w:top w:val="nil"/>
            <w:left w:val="nil"/>
            <w:bottom w:val="nil"/>
          </w:tcBorders>
          <w:vAlign w:val="center"/>
        </w:tcPr>
        <w:p w:rsidR="00916822" w:rsidRDefault="00916822" w:rsidP="00D53EF9">
          <w:pPr>
            <w:pStyle w:val="Hlavika"/>
            <w:tabs>
              <w:tab w:val="clear" w:pos="4536"/>
              <w:tab w:val="center" w:pos="4253"/>
              <w:tab w:val="right" w:pos="9214"/>
            </w:tabs>
            <w:jc w:val="right"/>
            <w:rPr>
              <w:sz w:val="18"/>
              <w:szCs w:val="18"/>
            </w:rPr>
          </w:pPr>
          <w:r>
            <w:rPr>
              <w:sz w:val="18"/>
              <w:szCs w:val="18"/>
            </w:rPr>
            <w:t>DIČ</w:t>
          </w:r>
        </w:p>
      </w:tc>
      <w:tc>
        <w:tcPr>
          <w:tcW w:w="284" w:type="dxa"/>
          <w:vAlign w:val="center"/>
        </w:tcPr>
        <w:p w:rsidR="00916822" w:rsidRDefault="00916822" w:rsidP="00D53EF9">
          <w:pPr>
            <w:pStyle w:val="Hlavika"/>
            <w:tabs>
              <w:tab w:val="clear" w:pos="4536"/>
              <w:tab w:val="center" w:pos="4253"/>
              <w:tab w:val="right" w:pos="9214"/>
            </w:tabs>
            <w:jc w:val="center"/>
            <w:rPr>
              <w:sz w:val="22"/>
            </w:rPr>
          </w:pPr>
          <w:r>
            <w:rPr>
              <w:sz w:val="22"/>
            </w:rPr>
            <w:t>2</w:t>
          </w:r>
        </w:p>
      </w:tc>
      <w:tc>
        <w:tcPr>
          <w:tcW w:w="283" w:type="dxa"/>
          <w:vAlign w:val="center"/>
        </w:tcPr>
        <w:p w:rsidR="00916822" w:rsidRDefault="00916822" w:rsidP="00D53EF9">
          <w:pPr>
            <w:pStyle w:val="Hlavika"/>
            <w:tabs>
              <w:tab w:val="clear" w:pos="4536"/>
              <w:tab w:val="center" w:pos="4253"/>
              <w:tab w:val="right" w:pos="9214"/>
            </w:tabs>
            <w:jc w:val="center"/>
            <w:rPr>
              <w:sz w:val="22"/>
            </w:rPr>
          </w:pPr>
          <w:r>
            <w:rPr>
              <w:sz w:val="22"/>
            </w:rPr>
            <w:t>0</w:t>
          </w:r>
        </w:p>
      </w:tc>
      <w:tc>
        <w:tcPr>
          <w:tcW w:w="284" w:type="dxa"/>
          <w:vAlign w:val="center"/>
        </w:tcPr>
        <w:p w:rsidR="00916822" w:rsidRDefault="00916822" w:rsidP="00D53EF9">
          <w:pPr>
            <w:pStyle w:val="Hlavika"/>
            <w:tabs>
              <w:tab w:val="clear" w:pos="4536"/>
              <w:tab w:val="center" w:pos="4253"/>
              <w:tab w:val="right" w:pos="9214"/>
            </w:tabs>
            <w:jc w:val="center"/>
            <w:rPr>
              <w:sz w:val="22"/>
            </w:rPr>
          </w:pPr>
          <w:r>
            <w:rPr>
              <w:sz w:val="22"/>
            </w:rPr>
            <w:t>2</w:t>
          </w:r>
        </w:p>
      </w:tc>
      <w:tc>
        <w:tcPr>
          <w:tcW w:w="283" w:type="dxa"/>
          <w:vAlign w:val="center"/>
        </w:tcPr>
        <w:p w:rsidR="00916822" w:rsidRDefault="00395AC5" w:rsidP="00D53EF9">
          <w:pPr>
            <w:pStyle w:val="Hlavika"/>
            <w:tabs>
              <w:tab w:val="clear" w:pos="4536"/>
              <w:tab w:val="center" w:pos="4253"/>
              <w:tab w:val="right" w:pos="9214"/>
            </w:tabs>
            <w:jc w:val="center"/>
            <w:rPr>
              <w:sz w:val="22"/>
            </w:rPr>
          </w:pPr>
          <w:r>
            <w:rPr>
              <w:sz w:val="22"/>
            </w:rPr>
            <w:t>3</w:t>
          </w:r>
        </w:p>
      </w:tc>
      <w:tc>
        <w:tcPr>
          <w:tcW w:w="284" w:type="dxa"/>
          <w:vAlign w:val="center"/>
        </w:tcPr>
        <w:p w:rsidR="00916822" w:rsidRDefault="00395AC5" w:rsidP="00D53EF9">
          <w:pPr>
            <w:pStyle w:val="Hlavika"/>
            <w:tabs>
              <w:tab w:val="clear" w:pos="4536"/>
              <w:tab w:val="center" w:pos="4253"/>
              <w:tab w:val="right" w:pos="9214"/>
            </w:tabs>
            <w:jc w:val="center"/>
            <w:rPr>
              <w:sz w:val="22"/>
            </w:rPr>
          </w:pPr>
          <w:r>
            <w:rPr>
              <w:sz w:val="22"/>
            </w:rPr>
            <w:t>7</w:t>
          </w:r>
        </w:p>
      </w:tc>
      <w:tc>
        <w:tcPr>
          <w:tcW w:w="283" w:type="dxa"/>
          <w:vAlign w:val="center"/>
        </w:tcPr>
        <w:p w:rsidR="00916822" w:rsidRDefault="00395AC5" w:rsidP="00D53EF9">
          <w:pPr>
            <w:pStyle w:val="Hlavika"/>
            <w:tabs>
              <w:tab w:val="clear" w:pos="4536"/>
              <w:tab w:val="center" w:pos="4253"/>
              <w:tab w:val="right" w:pos="9214"/>
            </w:tabs>
            <w:jc w:val="center"/>
            <w:rPr>
              <w:sz w:val="22"/>
            </w:rPr>
          </w:pPr>
          <w:r>
            <w:rPr>
              <w:sz w:val="22"/>
            </w:rPr>
            <w:t>0</w:t>
          </w:r>
        </w:p>
      </w:tc>
      <w:tc>
        <w:tcPr>
          <w:tcW w:w="284" w:type="dxa"/>
          <w:vAlign w:val="center"/>
        </w:tcPr>
        <w:p w:rsidR="00916822" w:rsidRDefault="00395AC5" w:rsidP="00D53EF9">
          <w:pPr>
            <w:pStyle w:val="Hlavika"/>
            <w:tabs>
              <w:tab w:val="clear" w:pos="4536"/>
              <w:tab w:val="center" w:pos="4253"/>
              <w:tab w:val="right" w:pos="9214"/>
            </w:tabs>
            <w:jc w:val="center"/>
            <w:rPr>
              <w:sz w:val="22"/>
            </w:rPr>
          </w:pPr>
          <w:r>
            <w:rPr>
              <w:sz w:val="22"/>
            </w:rPr>
            <w:t>8</w:t>
          </w:r>
        </w:p>
      </w:tc>
      <w:tc>
        <w:tcPr>
          <w:tcW w:w="283" w:type="dxa"/>
          <w:vAlign w:val="center"/>
        </w:tcPr>
        <w:p w:rsidR="00916822" w:rsidRDefault="00395AC5" w:rsidP="00D53EF9">
          <w:pPr>
            <w:pStyle w:val="Hlavika"/>
            <w:tabs>
              <w:tab w:val="clear" w:pos="4536"/>
              <w:tab w:val="center" w:pos="4253"/>
              <w:tab w:val="right" w:pos="9214"/>
            </w:tabs>
            <w:jc w:val="center"/>
            <w:rPr>
              <w:sz w:val="22"/>
            </w:rPr>
          </w:pPr>
          <w:r>
            <w:rPr>
              <w:sz w:val="22"/>
            </w:rPr>
            <w:t>4</w:t>
          </w:r>
        </w:p>
      </w:tc>
      <w:tc>
        <w:tcPr>
          <w:tcW w:w="284" w:type="dxa"/>
          <w:vAlign w:val="center"/>
        </w:tcPr>
        <w:p w:rsidR="00916822" w:rsidRDefault="00395AC5" w:rsidP="00D53EF9">
          <w:pPr>
            <w:pStyle w:val="Hlavika"/>
            <w:tabs>
              <w:tab w:val="clear" w:pos="4536"/>
              <w:tab w:val="center" w:pos="4253"/>
              <w:tab w:val="right" w:pos="9214"/>
            </w:tabs>
            <w:jc w:val="center"/>
            <w:rPr>
              <w:sz w:val="22"/>
            </w:rPr>
          </w:pPr>
          <w:r>
            <w:rPr>
              <w:sz w:val="22"/>
            </w:rPr>
            <w:t>8</w:t>
          </w:r>
        </w:p>
      </w:tc>
      <w:tc>
        <w:tcPr>
          <w:tcW w:w="283" w:type="dxa"/>
          <w:vAlign w:val="center"/>
        </w:tcPr>
        <w:p w:rsidR="00916822" w:rsidRDefault="00395AC5" w:rsidP="00D53EF9">
          <w:pPr>
            <w:pStyle w:val="Hlavika"/>
            <w:tabs>
              <w:tab w:val="clear" w:pos="4536"/>
              <w:tab w:val="center" w:pos="4253"/>
              <w:tab w:val="right" w:pos="9214"/>
            </w:tabs>
            <w:jc w:val="center"/>
            <w:rPr>
              <w:sz w:val="22"/>
            </w:rPr>
          </w:pPr>
          <w:r>
            <w:rPr>
              <w:sz w:val="22"/>
            </w:rPr>
            <w:t>9</w:t>
          </w:r>
        </w:p>
      </w:tc>
    </w:tr>
  </w:tbl>
  <w:p w:rsidR="00916822" w:rsidRPr="000B24BD" w:rsidRDefault="00916822" w:rsidP="000B24BD">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001449F"/>
    <w:multiLevelType w:val="hybridMultilevel"/>
    <w:tmpl w:val="855EEADC"/>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nsid w:val="00533152"/>
    <w:multiLevelType w:val="hybridMultilevel"/>
    <w:tmpl w:val="10DAD13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11325197"/>
    <w:multiLevelType w:val="hybridMultilevel"/>
    <w:tmpl w:val="C0D43AD8"/>
    <w:lvl w:ilvl="0" w:tplc="B3AA0324">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2CC3DA2"/>
    <w:multiLevelType w:val="hybridMultilevel"/>
    <w:tmpl w:val="4F6C45C8"/>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6">
    <w:nsid w:val="17B078ED"/>
    <w:multiLevelType w:val="hybridMultilevel"/>
    <w:tmpl w:val="AF5E3B80"/>
    <w:lvl w:ilvl="0" w:tplc="EC82F2FE">
      <w:start w:val="2"/>
      <w:numFmt w:val="bullet"/>
      <w:lvlText w:val="-"/>
      <w:lvlJc w:val="left"/>
      <w:pPr>
        <w:ind w:left="1495" w:hanging="360"/>
      </w:pPr>
      <w:rPr>
        <w:rFonts w:ascii="Times New Roman" w:eastAsia="Times New Roman" w:hAnsi="Times New Roman" w:cs="Times New Roman" w:hint="default"/>
      </w:rPr>
    </w:lvl>
    <w:lvl w:ilvl="1" w:tplc="041B0003" w:tentative="1">
      <w:start w:val="1"/>
      <w:numFmt w:val="bullet"/>
      <w:lvlText w:val="o"/>
      <w:lvlJc w:val="left"/>
      <w:pPr>
        <w:ind w:left="2215" w:hanging="360"/>
      </w:pPr>
      <w:rPr>
        <w:rFonts w:ascii="Courier New" w:hAnsi="Courier New" w:cs="Courier New" w:hint="default"/>
      </w:rPr>
    </w:lvl>
    <w:lvl w:ilvl="2" w:tplc="041B0005" w:tentative="1">
      <w:start w:val="1"/>
      <w:numFmt w:val="bullet"/>
      <w:lvlText w:val=""/>
      <w:lvlJc w:val="left"/>
      <w:pPr>
        <w:ind w:left="2935" w:hanging="360"/>
      </w:pPr>
      <w:rPr>
        <w:rFonts w:ascii="Wingdings" w:hAnsi="Wingdings" w:hint="default"/>
      </w:rPr>
    </w:lvl>
    <w:lvl w:ilvl="3" w:tplc="041B0001" w:tentative="1">
      <w:start w:val="1"/>
      <w:numFmt w:val="bullet"/>
      <w:lvlText w:val=""/>
      <w:lvlJc w:val="left"/>
      <w:pPr>
        <w:ind w:left="3655" w:hanging="360"/>
      </w:pPr>
      <w:rPr>
        <w:rFonts w:ascii="Symbol" w:hAnsi="Symbol" w:hint="default"/>
      </w:rPr>
    </w:lvl>
    <w:lvl w:ilvl="4" w:tplc="041B0003" w:tentative="1">
      <w:start w:val="1"/>
      <w:numFmt w:val="bullet"/>
      <w:lvlText w:val="o"/>
      <w:lvlJc w:val="left"/>
      <w:pPr>
        <w:ind w:left="4375" w:hanging="360"/>
      </w:pPr>
      <w:rPr>
        <w:rFonts w:ascii="Courier New" w:hAnsi="Courier New" w:cs="Courier New" w:hint="default"/>
      </w:rPr>
    </w:lvl>
    <w:lvl w:ilvl="5" w:tplc="041B0005" w:tentative="1">
      <w:start w:val="1"/>
      <w:numFmt w:val="bullet"/>
      <w:lvlText w:val=""/>
      <w:lvlJc w:val="left"/>
      <w:pPr>
        <w:ind w:left="5095" w:hanging="360"/>
      </w:pPr>
      <w:rPr>
        <w:rFonts w:ascii="Wingdings" w:hAnsi="Wingdings" w:hint="default"/>
      </w:rPr>
    </w:lvl>
    <w:lvl w:ilvl="6" w:tplc="041B0001" w:tentative="1">
      <w:start w:val="1"/>
      <w:numFmt w:val="bullet"/>
      <w:lvlText w:val=""/>
      <w:lvlJc w:val="left"/>
      <w:pPr>
        <w:ind w:left="5815" w:hanging="360"/>
      </w:pPr>
      <w:rPr>
        <w:rFonts w:ascii="Symbol" w:hAnsi="Symbol" w:hint="default"/>
      </w:rPr>
    </w:lvl>
    <w:lvl w:ilvl="7" w:tplc="041B0003" w:tentative="1">
      <w:start w:val="1"/>
      <w:numFmt w:val="bullet"/>
      <w:lvlText w:val="o"/>
      <w:lvlJc w:val="left"/>
      <w:pPr>
        <w:ind w:left="6535" w:hanging="360"/>
      </w:pPr>
      <w:rPr>
        <w:rFonts w:ascii="Courier New" w:hAnsi="Courier New" w:cs="Courier New" w:hint="default"/>
      </w:rPr>
    </w:lvl>
    <w:lvl w:ilvl="8" w:tplc="041B0005" w:tentative="1">
      <w:start w:val="1"/>
      <w:numFmt w:val="bullet"/>
      <w:lvlText w:val=""/>
      <w:lvlJc w:val="left"/>
      <w:pPr>
        <w:ind w:left="7255" w:hanging="360"/>
      </w:pPr>
      <w:rPr>
        <w:rFonts w:ascii="Wingdings" w:hAnsi="Wingdings" w:hint="default"/>
      </w:rPr>
    </w:lvl>
  </w:abstractNum>
  <w:abstractNum w:abstractNumId="7">
    <w:nsid w:val="1C3969D5"/>
    <w:multiLevelType w:val="hybridMultilevel"/>
    <w:tmpl w:val="B0A668E4"/>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8">
    <w:nsid w:val="267E7B90"/>
    <w:multiLevelType w:val="hybridMultilevel"/>
    <w:tmpl w:val="368865C6"/>
    <w:lvl w:ilvl="0" w:tplc="B756E882">
      <w:start w:val="5"/>
      <w:numFmt w:val="lowerLetter"/>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2E5F3443"/>
    <w:multiLevelType w:val="hybridMultilevel"/>
    <w:tmpl w:val="615CA1BE"/>
    <w:lvl w:ilvl="0" w:tplc="D53E4C44">
      <w:start w:val="53"/>
      <w:numFmt w:val="bullet"/>
      <w:lvlText w:val="-"/>
      <w:lvlJc w:val="left"/>
      <w:pPr>
        <w:ind w:left="390" w:hanging="360"/>
      </w:pPr>
      <w:rPr>
        <w:rFonts w:ascii="Arial Narrow" w:eastAsia="Times New Roman" w:hAnsi="Arial Narrow" w:cs="Times New Roman" w:hint="default"/>
      </w:rPr>
    </w:lvl>
    <w:lvl w:ilvl="1" w:tplc="041B0003" w:tentative="1">
      <w:start w:val="1"/>
      <w:numFmt w:val="bullet"/>
      <w:lvlText w:val="o"/>
      <w:lvlJc w:val="left"/>
      <w:pPr>
        <w:ind w:left="1110" w:hanging="360"/>
      </w:pPr>
      <w:rPr>
        <w:rFonts w:ascii="Courier New" w:hAnsi="Courier New" w:cs="Courier New" w:hint="default"/>
      </w:rPr>
    </w:lvl>
    <w:lvl w:ilvl="2" w:tplc="041B0005" w:tentative="1">
      <w:start w:val="1"/>
      <w:numFmt w:val="bullet"/>
      <w:lvlText w:val=""/>
      <w:lvlJc w:val="left"/>
      <w:pPr>
        <w:ind w:left="1830" w:hanging="360"/>
      </w:pPr>
      <w:rPr>
        <w:rFonts w:ascii="Wingdings" w:hAnsi="Wingdings" w:hint="default"/>
      </w:rPr>
    </w:lvl>
    <w:lvl w:ilvl="3" w:tplc="041B0001" w:tentative="1">
      <w:start w:val="1"/>
      <w:numFmt w:val="bullet"/>
      <w:lvlText w:val=""/>
      <w:lvlJc w:val="left"/>
      <w:pPr>
        <w:ind w:left="2550" w:hanging="360"/>
      </w:pPr>
      <w:rPr>
        <w:rFonts w:ascii="Symbol" w:hAnsi="Symbol" w:hint="default"/>
      </w:rPr>
    </w:lvl>
    <w:lvl w:ilvl="4" w:tplc="041B0003" w:tentative="1">
      <w:start w:val="1"/>
      <w:numFmt w:val="bullet"/>
      <w:lvlText w:val="o"/>
      <w:lvlJc w:val="left"/>
      <w:pPr>
        <w:ind w:left="3270" w:hanging="360"/>
      </w:pPr>
      <w:rPr>
        <w:rFonts w:ascii="Courier New" w:hAnsi="Courier New" w:cs="Courier New" w:hint="default"/>
      </w:rPr>
    </w:lvl>
    <w:lvl w:ilvl="5" w:tplc="041B0005" w:tentative="1">
      <w:start w:val="1"/>
      <w:numFmt w:val="bullet"/>
      <w:lvlText w:val=""/>
      <w:lvlJc w:val="left"/>
      <w:pPr>
        <w:ind w:left="3990" w:hanging="360"/>
      </w:pPr>
      <w:rPr>
        <w:rFonts w:ascii="Wingdings" w:hAnsi="Wingdings" w:hint="default"/>
      </w:rPr>
    </w:lvl>
    <w:lvl w:ilvl="6" w:tplc="041B0001" w:tentative="1">
      <w:start w:val="1"/>
      <w:numFmt w:val="bullet"/>
      <w:lvlText w:val=""/>
      <w:lvlJc w:val="left"/>
      <w:pPr>
        <w:ind w:left="4710" w:hanging="360"/>
      </w:pPr>
      <w:rPr>
        <w:rFonts w:ascii="Symbol" w:hAnsi="Symbol" w:hint="default"/>
      </w:rPr>
    </w:lvl>
    <w:lvl w:ilvl="7" w:tplc="041B0003" w:tentative="1">
      <w:start w:val="1"/>
      <w:numFmt w:val="bullet"/>
      <w:lvlText w:val="o"/>
      <w:lvlJc w:val="left"/>
      <w:pPr>
        <w:ind w:left="5430" w:hanging="360"/>
      </w:pPr>
      <w:rPr>
        <w:rFonts w:ascii="Courier New" w:hAnsi="Courier New" w:cs="Courier New" w:hint="default"/>
      </w:rPr>
    </w:lvl>
    <w:lvl w:ilvl="8" w:tplc="041B0005" w:tentative="1">
      <w:start w:val="1"/>
      <w:numFmt w:val="bullet"/>
      <w:lvlText w:val=""/>
      <w:lvlJc w:val="left"/>
      <w:pPr>
        <w:ind w:left="6150" w:hanging="360"/>
      </w:pPr>
      <w:rPr>
        <w:rFonts w:ascii="Wingdings" w:hAnsi="Wingdings" w:hint="default"/>
      </w:rPr>
    </w:lvl>
  </w:abstractNum>
  <w:abstractNum w:abstractNumId="10">
    <w:nsid w:val="36BE61C3"/>
    <w:multiLevelType w:val="singleLevel"/>
    <w:tmpl w:val="605AD5F2"/>
    <w:lvl w:ilvl="0">
      <w:start w:val="1"/>
      <w:numFmt w:val="decimal"/>
      <w:pStyle w:val="Nadpis2"/>
      <w:lvlText w:val="%1."/>
      <w:lvlJc w:val="left"/>
      <w:pPr>
        <w:tabs>
          <w:tab w:val="num" w:pos="360"/>
        </w:tabs>
        <w:ind w:left="360" w:hanging="360"/>
      </w:pPr>
      <w:rPr>
        <w:rFonts w:cs="Times New Roman" w:hint="default"/>
        <w:b/>
      </w:rPr>
    </w:lvl>
  </w:abstractNum>
  <w:abstractNum w:abstractNumId="11">
    <w:nsid w:val="3F53165F"/>
    <w:multiLevelType w:val="hybridMultilevel"/>
    <w:tmpl w:val="F07E9F86"/>
    <w:lvl w:ilvl="0" w:tplc="9E68907C">
      <w:start w:val="10"/>
      <w:numFmt w:val="lowerLetter"/>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1CB5448"/>
    <w:multiLevelType w:val="hybridMultilevel"/>
    <w:tmpl w:val="2F3A3862"/>
    <w:lvl w:ilvl="0" w:tplc="3D7A05FA">
      <w:start w:val="4"/>
      <w:numFmt w:val="lowerLetter"/>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43234B66"/>
    <w:multiLevelType w:val="hybridMultilevel"/>
    <w:tmpl w:val="A0A68288"/>
    <w:lvl w:ilvl="0" w:tplc="4B80BCDA">
      <w:start w:val="1"/>
      <w:numFmt w:val="lowerLetter"/>
      <w:lvlText w:val="%1)"/>
      <w:lvlJc w:val="left"/>
      <w:pPr>
        <w:ind w:left="50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5074F73"/>
    <w:multiLevelType w:val="hybridMultilevel"/>
    <w:tmpl w:val="75222F12"/>
    <w:lvl w:ilvl="0" w:tplc="66763A78">
      <w:start w:val="7"/>
      <w:numFmt w:val="lowerLetter"/>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16">
    <w:nsid w:val="46F439FA"/>
    <w:multiLevelType w:val="hybridMultilevel"/>
    <w:tmpl w:val="B6D82C5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7">
    <w:nsid w:val="4A503667"/>
    <w:multiLevelType w:val="hybridMultilevel"/>
    <w:tmpl w:val="A5E829E2"/>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8">
    <w:nsid w:val="4B6B00B7"/>
    <w:multiLevelType w:val="hybridMultilevel"/>
    <w:tmpl w:val="548295EE"/>
    <w:lvl w:ilvl="0" w:tplc="C1544AC4">
      <w:start w:val="10"/>
      <w:numFmt w:val="lowerLetter"/>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4EAE2087"/>
    <w:multiLevelType w:val="hybridMultilevel"/>
    <w:tmpl w:val="1C1E1932"/>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0">
    <w:nsid w:val="520427AA"/>
    <w:multiLevelType w:val="singleLevel"/>
    <w:tmpl w:val="5FB658BC"/>
    <w:lvl w:ilvl="0">
      <w:start w:val="1"/>
      <w:numFmt w:val="decimal"/>
      <w:lvlText w:val="%1."/>
      <w:legacy w:legacy="1" w:legacySpace="0" w:legacyIndent="283"/>
      <w:lvlJc w:val="left"/>
      <w:pPr>
        <w:ind w:left="283" w:hanging="283"/>
      </w:pPr>
    </w:lvl>
  </w:abstractNum>
  <w:abstractNum w:abstractNumId="21">
    <w:nsid w:val="53DF49A2"/>
    <w:multiLevelType w:val="hybridMultilevel"/>
    <w:tmpl w:val="C5B42FA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557645D0"/>
    <w:multiLevelType w:val="hybridMultilevel"/>
    <w:tmpl w:val="57BE8B0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61B8201D"/>
    <w:multiLevelType w:val="hybridMultilevel"/>
    <w:tmpl w:val="53707E88"/>
    <w:lvl w:ilvl="0" w:tplc="7D7A569A">
      <w:start w:val="3"/>
      <w:numFmt w:val="lowerLetter"/>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669826B5"/>
    <w:multiLevelType w:val="hybridMultilevel"/>
    <w:tmpl w:val="62443FE2"/>
    <w:lvl w:ilvl="0" w:tplc="041B0017">
      <w:start w:val="1"/>
      <w:numFmt w:val="lowerLetter"/>
      <w:lvlText w:val="%1)"/>
      <w:lvlJc w:val="left"/>
      <w:pPr>
        <w:ind w:left="502" w:hanging="360"/>
      </w:p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5">
    <w:nsid w:val="68234478"/>
    <w:multiLevelType w:val="multilevel"/>
    <w:tmpl w:val="B7304298"/>
    <w:lvl w:ilvl="0">
      <w:start w:val="3"/>
      <w:numFmt w:val="lowerLetter"/>
      <w:lvlText w:val="%1)"/>
      <w:lvlJc w:val="left"/>
      <w:pPr>
        <w:tabs>
          <w:tab w:val="num" w:pos="340"/>
        </w:tabs>
        <w:ind w:left="340" w:hanging="340"/>
      </w:pPr>
      <w:rPr>
        <w:rFonts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26">
    <w:nsid w:val="72DA52CF"/>
    <w:multiLevelType w:val="multilevel"/>
    <w:tmpl w:val="EE5A9DB6"/>
    <w:lvl w:ilvl="0">
      <w:start w:val="1"/>
      <w:numFmt w:val="lowerLetter"/>
      <w:lvlText w:val="%1)"/>
      <w:lvlJc w:val="left"/>
      <w:pPr>
        <w:tabs>
          <w:tab w:val="num" w:pos="340"/>
        </w:tabs>
        <w:ind w:left="340" w:hanging="340"/>
      </w:pPr>
      <w:rPr>
        <w:rFonts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27">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28">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29">
    <w:nsid w:val="7D3E7AF5"/>
    <w:multiLevelType w:val="hybridMultilevel"/>
    <w:tmpl w:val="D010AC14"/>
    <w:lvl w:ilvl="0" w:tplc="622A818A">
      <w:start w:val="7"/>
      <w:numFmt w:val="lowerLetter"/>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27"/>
  </w:num>
  <w:num w:numId="2">
    <w:abstractNumId w:val="10"/>
  </w:num>
  <w:num w:numId="3">
    <w:abstractNumId w:val="28"/>
  </w:num>
  <w:num w:numId="4">
    <w:abstractNumId w:val="3"/>
  </w:num>
  <w:num w:numId="5">
    <w:abstractNumId w:val="10"/>
  </w:num>
  <w:num w:numId="6">
    <w:abstractNumId w:val="10"/>
  </w:num>
  <w:num w:numId="7">
    <w:abstractNumId w:val="30"/>
  </w:num>
  <w:num w:numId="8">
    <w:abstractNumId w:val="10"/>
    <w:lvlOverride w:ilvl="0">
      <w:startOverride w:val="1"/>
    </w:lvlOverride>
  </w:num>
  <w:num w:numId="9">
    <w:abstractNumId w:val="10"/>
    <w:lvlOverride w:ilvl="0">
      <w:startOverride w:val="1"/>
    </w:lvlOverride>
  </w:num>
  <w:num w:numId="10">
    <w:abstractNumId w:val="10"/>
    <w:lvlOverride w:ilvl="0">
      <w:startOverride w:val="1"/>
    </w:lvlOverride>
  </w:num>
  <w:num w:numId="11">
    <w:abstractNumId w:val="10"/>
    <w:lvlOverride w:ilvl="0">
      <w:startOverride w:val="1"/>
    </w:lvlOverride>
  </w:num>
  <w:num w:numId="12">
    <w:abstractNumId w:val="10"/>
  </w:num>
  <w:num w:numId="1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14">
    <w:abstractNumId w:val="20"/>
  </w:num>
  <w:num w:numId="15">
    <w:abstractNumId w:val="21"/>
  </w:num>
  <w:num w:numId="16">
    <w:abstractNumId w:val="9"/>
  </w:num>
  <w:num w:numId="17">
    <w:abstractNumId w:val="10"/>
    <w:lvlOverride w:ilvl="0">
      <w:startOverride w:val="9"/>
    </w:lvlOverride>
  </w:num>
  <w:num w:numId="18">
    <w:abstractNumId w:val="24"/>
  </w:num>
  <w:num w:numId="19">
    <w:abstractNumId w:val="26"/>
  </w:num>
  <w:num w:numId="20">
    <w:abstractNumId w:val="25"/>
  </w:num>
  <w:num w:numId="21">
    <w:abstractNumId w:val="23"/>
  </w:num>
  <w:num w:numId="22">
    <w:abstractNumId w:val="12"/>
  </w:num>
  <w:num w:numId="23">
    <w:abstractNumId w:val="7"/>
  </w:num>
  <w:num w:numId="24">
    <w:abstractNumId w:val="8"/>
  </w:num>
  <w:num w:numId="25">
    <w:abstractNumId w:val="19"/>
  </w:num>
  <w:num w:numId="26">
    <w:abstractNumId w:val="29"/>
  </w:num>
  <w:num w:numId="27">
    <w:abstractNumId w:val="14"/>
  </w:num>
  <w:num w:numId="28">
    <w:abstractNumId w:val="5"/>
  </w:num>
  <w:num w:numId="29">
    <w:abstractNumId w:val="11"/>
  </w:num>
  <w:num w:numId="30">
    <w:abstractNumId w:val="18"/>
  </w:num>
  <w:num w:numId="31">
    <w:abstractNumId w:val="10"/>
    <w:lvlOverride w:ilvl="0">
      <w:startOverride w:val="1"/>
    </w:lvlOverride>
  </w:num>
  <w:num w:numId="32">
    <w:abstractNumId w:val="1"/>
  </w:num>
  <w:num w:numId="33">
    <w:abstractNumId w:val="2"/>
  </w:num>
  <w:num w:numId="34">
    <w:abstractNumId w:val="10"/>
  </w:num>
  <w:num w:numId="35">
    <w:abstractNumId w:val="10"/>
  </w:num>
  <w:num w:numId="36">
    <w:abstractNumId w:val="10"/>
    <w:lvlOverride w:ilvl="0">
      <w:startOverride w:val="1"/>
    </w:lvlOverride>
  </w:num>
  <w:num w:numId="37">
    <w:abstractNumId w:val="22"/>
  </w:num>
  <w:num w:numId="38">
    <w:abstractNumId w:val="10"/>
  </w:num>
  <w:num w:numId="39">
    <w:abstractNumId w:val="10"/>
  </w:num>
  <w:num w:numId="40">
    <w:abstractNumId w:val="10"/>
  </w:num>
  <w:num w:numId="41">
    <w:abstractNumId w:val="10"/>
    <w:lvlOverride w:ilvl="0">
      <w:startOverride w:val="1"/>
    </w:lvlOverride>
  </w:num>
  <w:num w:numId="42">
    <w:abstractNumId w:val="10"/>
    <w:lvlOverride w:ilvl="0">
      <w:startOverride w:val="1"/>
    </w:lvlOverride>
  </w:num>
  <w:num w:numId="43">
    <w:abstractNumId w:val="15"/>
  </w:num>
  <w:num w:numId="44">
    <w:abstractNumId w:val="13"/>
  </w:num>
  <w:num w:numId="45">
    <w:abstractNumId w:val="6"/>
  </w:num>
  <w:num w:numId="46">
    <w:abstractNumId w:val="17"/>
  </w:num>
  <w:num w:numId="47">
    <w:abstractNumId w:val="16"/>
  </w:num>
  <w:num w:numId="48">
    <w:abstractNumId w:val="10"/>
  </w:num>
  <w:num w:numId="49">
    <w:abstractNumId w:val="27"/>
  </w:num>
  <w:num w:numId="50">
    <w:abstractNumId w:val="4"/>
  </w:num>
  <w:numIdMacAtCleanup w:val="1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hideSpellingErrors/>
  <w:hideGrammaticalErrors/>
  <w:defaultTabStop w:val="708"/>
  <w:hyphenationZone w:val="425"/>
  <w:drawingGridHorizontalSpacing w:val="100"/>
  <w:displayHorizontalDrawingGridEvery w:val="2"/>
  <w:characterSpacingControl w:val="doNotCompress"/>
  <w:hdrShapeDefaults>
    <o:shapedefaults v:ext="edit" spidmax="5122"/>
  </w:hdrShapeDefaults>
  <w:footnotePr>
    <w:footnote w:id="0"/>
    <w:footnote w:id="1"/>
  </w:footnotePr>
  <w:endnotePr>
    <w:endnote w:id="0"/>
    <w:endnote w:id="1"/>
  </w:endnotePr>
  <w:compat/>
  <w:rsids>
    <w:rsidRoot w:val="00E95128"/>
    <w:rsid w:val="000011A7"/>
    <w:rsid w:val="0000290B"/>
    <w:rsid w:val="00002921"/>
    <w:rsid w:val="00002C91"/>
    <w:rsid w:val="00003C63"/>
    <w:rsid w:val="000040F5"/>
    <w:rsid w:val="00006F02"/>
    <w:rsid w:val="00007186"/>
    <w:rsid w:val="00010822"/>
    <w:rsid w:val="000108E8"/>
    <w:rsid w:val="00010C2A"/>
    <w:rsid w:val="000110EB"/>
    <w:rsid w:val="00011D6A"/>
    <w:rsid w:val="00017791"/>
    <w:rsid w:val="00024958"/>
    <w:rsid w:val="000259E6"/>
    <w:rsid w:val="000324DB"/>
    <w:rsid w:val="00032D80"/>
    <w:rsid w:val="000331E6"/>
    <w:rsid w:val="000422E9"/>
    <w:rsid w:val="000426D4"/>
    <w:rsid w:val="00043AE8"/>
    <w:rsid w:val="00045A17"/>
    <w:rsid w:val="00046A17"/>
    <w:rsid w:val="00046A24"/>
    <w:rsid w:val="000470EC"/>
    <w:rsid w:val="0005073C"/>
    <w:rsid w:val="00052495"/>
    <w:rsid w:val="00062334"/>
    <w:rsid w:val="0006302F"/>
    <w:rsid w:val="000647E3"/>
    <w:rsid w:val="000658BA"/>
    <w:rsid w:val="00066706"/>
    <w:rsid w:val="00070B15"/>
    <w:rsid w:val="0007169D"/>
    <w:rsid w:val="000717D8"/>
    <w:rsid w:val="00073853"/>
    <w:rsid w:val="000738DF"/>
    <w:rsid w:val="00073C75"/>
    <w:rsid w:val="00075B41"/>
    <w:rsid w:val="00076486"/>
    <w:rsid w:val="000806FF"/>
    <w:rsid w:val="00082DB2"/>
    <w:rsid w:val="000841AB"/>
    <w:rsid w:val="0008425B"/>
    <w:rsid w:val="00085A3A"/>
    <w:rsid w:val="00086571"/>
    <w:rsid w:val="0008695E"/>
    <w:rsid w:val="00086A82"/>
    <w:rsid w:val="00086DAC"/>
    <w:rsid w:val="0009009B"/>
    <w:rsid w:val="00091FB1"/>
    <w:rsid w:val="00092C39"/>
    <w:rsid w:val="00093CC4"/>
    <w:rsid w:val="00094310"/>
    <w:rsid w:val="00094EE0"/>
    <w:rsid w:val="000965D0"/>
    <w:rsid w:val="000A0016"/>
    <w:rsid w:val="000A1BBA"/>
    <w:rsid w:val="000A2EBB"/>
    <w:rsid w:val="000A6FBA"/>
    <w:rsid w:val="000B24BD"/>
    <w:rsid w:val="000B4629"/>
    <w:rsid w:val="000B6195"/>
    <w:rsid w:val="000B6CD5"/>
    <w:rsid w:val="000C16CB"/>
    <w:rsid w:val="000C2309"/>
    <w:rsid w:val="000C2D66"/>
    <w:rsid w:val="000C657B"/>
    <w:rsid w:val="000C68B3"/>
    <w:rsid w:val="000C7B45"/>
    <w:rsid w:val="000D21D0"/>
    <w:rsid w:val="000D22FF"/>
    <w:rsid w:val="000D678A"/>
    <w:rsid w:val="000E4F18"/>
    <w:rsid w:val="000E6FA7"/>
    <w:rsid w:val="000E7239"/>
    <w:rsid w:val="000F0EE3"/>
    <w:rsid w:val="000F1306"/>
    <w:rsid w:val="000F19CE"/>
    <w:rsid w:val="000F1E8B"/>
    <w:rsid w:val="000F27A2"/>
    <w:rsid w:val="000F40C4"/>
    <w:rsid w:val="000F5666"/>
    <w:rsid w:val="00102C1A"/>
    <w:rsid w:val="00102FE7"/>
    <w:rsid w:val="00103B71"/>
    <w:rsid w:val="00104294"/>
    <w:rsid w:val="001108C6"/>
    <w:rsid w:val="001117C2"/>
    <w:rsid w:val="00111909"/>
    <w:rsid w:val="00111AC6"/>
    <w:rsid w:val="00116DCA"/>
    <w:rsid w:val="00120F3A"/>
    <w:rsid w:val="0012117D"/>
    <w:rsid w:val="0012322F"/>
    <w:rsid w:val="00127D9C"/>
    <w:rsid w:val="00130021"/>
    <w:rsid w:val="00130A54"/>
    <w:rsid w:val="00136273"/>
    <w:rsid w:val="00136A4A"/>
    <w:rsid w:val="001404D7"/>
    <w:rsid w:val="00141691"/>
    <w:rsid w:val="00141832"/>
    <w:rsid w:val="00142DAE"/>
    <w:rsid w:val="00142DDE"/>
    <w:rsid w:val="0014344F"/>
    <w:rsid w:val="001438AC"/>
    <w:rsid w:val="0014486E"/>
    <w:rsid w:val="00145775"/>
    <w:rsid w:val="00146300"/>
    <w:rsid w:val="00146904"/>
    <w:rsid w:val="001478B1"/>
    <w:rsid w:val="00147FB3"/>
    <w:rsid w:val="0015039D"/>
    <w:rsid w:val="00150521"/>
    <w:rsid w:val="00150C7B"/>
    <w:rsid w:val="001560E2"/>
    <w:rsid w:val="00156231"/>
    <w:rsid w:val="0015674B"/>
    <w:rsid w:val="00156C5D"/>
    <w:rsid w:val="00157708"/>
    <w:rsid w:val="00160AAA"/>
    <w:rsid w:val="00166246"/>
    <w:rsid w:val="001712A8"/>
    <w:rsid w:val="00171FEA"/>
    <w:rsid w:val="00172200"/>
    <w:rsid w:val="0017267A"/>
    <w:rsid w:val="001733C5"/>
    <w:rsid w:val="00175519"/>
    <w:rsid w:val="00177051"/>
    <w:rsid w:val="00177C59"/>
    <w:rsid w:val="00182910"/>
    <w:rsid w:val="00192732"/>
    <w:rsid w:val="0019322A"/>
    <w:rsid w:val="00193EE6"/>
    <w:rsid w:val="001963C2"/>
    <w:rsid w:val="001A0648"/>
    <w:rsid w:val="001A1C39"/>
    <w:rsid w:val="001A566C"/>
    <w:rsid w:val="001A620F"/>
    <w:rsid w:val="001A70F8"/>
    <w:rsid w:val="001A7CD7"/>
    <w:rsid w:val="001B0B3B"/>
    <w:rsid w:val="001B0D6E"/>
    <w:rsid w:val="001B25E9"/>
    <w:rsid w:val="001B5156"/>
    <w:rsid w:val="001B5855"/>
    <w:rsid w:val="001C0A6A"/>
    <w:rsid w:val="001C10C8"/>
    <w:rsid w:val="001C17FD"/>
    <w:rsid w:val="001D06F0"/>
    <w:rsid w:val="001D181E"/>
    <w:rsid w:val="001D1E3E"/>
    <w:rsid w:val="001D259E"/>
    <w:rsid w:val="001D3D2A"/>
    <w:rsid w:val="001D3DCB"/>
    <w:rsid w:val="001D3F99"/>
    <w:rsid w:val="001D4DE9"/>
    <w:rsid w:val="001D4E8A"/>
    <w:rsid w:val="001D507C"/>
    <w:rsid w:val="001D6122"/>
    <w:rsid w:val="001D6F6E"/>
    <w:rsid w:val="001E03E6"/>
    <w:rsid w:val="001E3988"/>
    <w:rsid w:val="001E3EC9"/>
    <w:rsid w:val="001E3ED5"/>
    <w:rsid w:val="001E7DAF"/>
    <w:rsid w:val="001F338B"/>
    <w:rsid w:val="001F34AE"/>
    <w:rsid w:val="001F3583"/>
    <w:rsid w:val="001F3E99"/>
    <w:rsid w:val="001F4977"/>
    <w:rsid w:val="002016A0"/>
    <w:rsid w:val="002130D8"/>
    <w:rsid w:val="00214363"/>
    <w:rsid w:val="0021533B"/>
    <w:rsid w:val="00216E9E"/>
    <w:rsid w:val="0021757D"/>
    <w:rsid w:val="00217E76"/>
    <w:rsid w:val="002214E1"/>
    <w:rsid w:val="002216B9"/>
    <w:rsid w:val="00225398"/>
    <w:rsid w:val="00227738"/>
    <w:rsid w:val="002304B6"/>
    <w:rsid w:val="00240B06"/>
    <w:rsid w:val="002418D5"/>
    <w:rsid w:val="002434D4"/>
    <w:rsid w:val="00243A7D"/>
    <w:rsid w:val="00244C26"/>
    <w:rsid w:val="00246E60"/>
    <w:rsid w:val="002474FE"/>
    <w:rsid w:val="00247914"/>
    <w:rsid w:val="00250B63"/>
    <w:rsid w:val="00250CAE"/>
    <w:rsid w:val="002512DE"/>
    <w:rsid w:val="00251BF2"/>
    <w:rsid w:val="002529FB"/>
    <w:rsid w:val="0025344E"/>
    <w:rsid w:val="00254418"/>
    <w:rsid w:val="00255635"/>
    <w:rsid w:val="0025662A"/>
    <w:rsid w:val="00260C4C"/>
    <w:rsid w:val="00262CD4"/>
    <w:rsid w:val="0026755D"/>
    <w:rsid w:val="0027298D"/>
    <w:rsid w:val="00272D7E"/>
    <w:rsid w:val="002754A5"/>
    <w:rsid w:val="00276EF6"/>
    <w:rsid w:val="00280925"/>
    <w:rsid w:val="00280D5B"/>
    <w:rsid w:val="00283139"/>
    <w:rsid w:val="00286A3D"/>
    <w:rsid w:val="0028739D"/>
    <w:rsid w:val="002873AF"/>
    <w:rsid w:val="00290A84"/>
    <w:rsid w:val="00292651"/>
    <w:rsid w:val="00294BAE"/>
    <w:rsid w:val="002961F5"/>
    <w:rsid w:val="0029685E"/>
    <w:rsid w:val="002977CC"/>
    <w:rsid w:val="002A1E4A"/>
    <w:rsid w:val="002A264B"/>
    <w:rsid w:val="002A59F5"/>
    <w:rsid w:val="002A7CDF"/>
    <w:rsid w:val="002B27CB"/>
    <w:rsid w:val="002B2E36"/>
    <w:rsid w:val="002B4022"/>
    <w:rsid w:val="002B435F"/>
    <w:rsid w:val="002B5529"/>
    <w:rsid w:val="002B57E7"/>
    <w:rsid w:val="002C4A78"/>
    <w:rsid w:val="002C4FAC"/>
    <w:rsid w:val="002D4AEE"/>
    <w:rsid w:val="002D626A"/>
    <w:rsid w:val="002D69FB"/>
    <w:rsid w:val="002D74E8"/>
    <w:rsid w:val="002E03BC"/>
    <w:rsid w:val="002E0E7B"/>
    <w:rsid w:val="002E12E1"/>
    <w:rsid w:val="002E32F4"/>
    <w:rsid w:val="002E35FC"/>
    <w:rsid w:val="002E3BE9"/>
    <w:rsid w:val="002E52A2"/>
    <w:rsid w:val="002E5BE6"/>
    <w:rsid w:val="002E6343"/>
    <w:rsid w:val="002F05C7"/>
    <w:rsid w:val="002F3787"/>
    <w:rsid w:val="002F3C09"/>
    <w:rsid w:val="002F53FB"/>
    <w:rsid w:val="002F5513"/>
    <w:rsid w:val="002F626C"/>
    <w:rsid w:val="002F770F"/>
    <w:rsid w:val="00301031"/>
    <w:rsid w:val="00301C73"/>
    <w:rsid w:val="00303ABD"/>
    <w:rsid w:val="00304156"/>
    <w:rsid w:val="00307540"/>
    <w:rsid w:val="003147AA"/>
    <w:rsid w:val="00315116"/>
    <w:rsid w:val="00316270"/>
    <w:rsid w:val="0031719F"/>
    <w:rsid w:val="00320191"/>
    <w:rsid w:val="00322D2B"/>
    <w:rsid w:val="00322FA4"/>
    <w:rsid w:val="003248F5"/>
    <w:rsid w:val="0032490C"/>
    <w:rsid w:val="003251C8"/>
    <w:rsid w:val="00331FD6"/>
    <w:rsid w:val="0033440C"/>
    <w:rsid w:val="00335C04"/>
    <w:rsid w:val="00335E9F"/>
    <w:rsid w:val="00341070"/>
    <w:rsid w:val="0034119B"/>
    <w:rsid w:val="0034285A"/>
    <w:rsid w:val="00342A81"/>
    <w:rsid w:val="00342E08"/>
    <w:rsid w:val="003434C5"/>
    <w:rsid w:val="00343DA6"/>
    <w:rsid w:val="00346A9B"/>
    <w:rsid w:val="003473DD"/>
    <w:rsid w:val="00351F00"/>
    <w:rsid w:val="00357B41"/>
    <w:rsid w:val="00364B7D"/>
    <w:rsid w:val="0036502B"/>
    <w:rsid w:val="00367A6E"/>
    <w:rsid w:val="00370887"/>
    <w:rsid w:val="00373708"/>
    <w:rsid w:val="0037707D"/>
    <w:rsid w:val="00380415"/>
    <w:rsid w:val="00381683"/>
    <w:rsid w:val="00381A64"/>
    <w:rsid w:val="00386AE2"/>
    <w:rsid w:val="0039139C"/>
    <w:rsid w:val="00394162"/>
    <w:rsid w:val="0039461A"/>
    <w:rsid w:val="00394B07"/>
    <w:rsid w:val="00395036"/>
    <w:rsid w:val="00395AC5"/>
    <w:rsid w:val="003975DF"/>
    <w:rsid w:val="003A1AD3"/>
    <w:rsid w:val="003B591C"/>
    <w:rsid w:val="003B60E9"/>
    <w:rsid w:val="003B6CAD"/>
    <w:rsid w:val="003B7046"/>
    <w:rsid w:val="003C3D8B"/>
    <w:rsid w:val="003C3FDF"/>
    <w:rsid w:val="003C4DF7"/>
    <w:rsid w:val="003C568C"/>
    <w:rsid w:val="003C5ADD"/>
    <w:rsid w:val="003C6B7B"/>
    <w:rsid w:val="003C7FCF"/>
    <w:rsid w:val="003D140B"/>
    <w:rsid w:val="003D5127"/>
    <w:rsid w:val="003D7424"/>
    <w:rsid w:val="003E006E"/>
    <w:rsid w:val="003E05AD"/>
    <w:rsid w:val="003E0FA2"/>
    <w:rsid w:val="003E2643"/>
    <w:rsid w:val="003E5EA5"/>
    <w:rsid w:val="003E5F8D"/>
    <w:rsid w:val="003F0D82"/>
    <w:rsid w:val="003F1189"/>
    <w:rsid w:val="003F1E64"/>
    <w:rsid w:val="003F28D5"/>
    <w:rsid w:val="004007CA"/>
    <w:rsid w:val="00401F9E"/>
    <w:rsid w:val="004027CF"/>
    <w:rsid w:val="00406398"/>
    <w:rsid w:val="00410E4D"/>
    <w:rsid w:val="00411DF9"/>
    <w:rsid w:val="00414240"/>
    <w:rsid w:val="0041575A"/>
    <w:rsid w:val="00416FD4"/>
    <w:rsid w:val="0042094A"/>
    <w:rsid w:val="00420C38"/>
    <w:rsid w:val="00420D87"/>
    <w:rsid w:val="004216FD"/>
    <w:rsid w:val="00423AFA"/>
    <w:rsid w:val="004262D7"/>
    <w:rsid w:val="00430148"/>
    <w:rsid w:val="00430794"/>
    <w:rsid w:val="004313A2"/>
    <w:rsid w:val="004326E5"/>
    <w:rsid w:val="004330B3"/>
    <w:rsid w:val="0043734F"/>
    <w:rsid w:val="004409F5"/>
    <w:rsid w:val="00442157"/>
    <w:rsid w:val="00442ED5"/>
    <w:rsid w:val="00444033"/>
    <w:rsid w:val="00444E49"/>
    <w:rsid w:val="00446423"/>
    <w:rsid w:val="004464BA"/>
    <w:rsid w:val="0044737A"/>
    <w:rsid w:val="004508CD"/>
    <w:rsid w:val="00451F1F"/>
    <w:rsid w:val="00452C96"/>
    <w:rsid w:val="004531D6"/>
    <w:rsid w:val="0045465E"/>
    <w:rsid w:val="00460337"/>
    <w:rsid w:val="00460525"/>
    <w:rsid w:val="00460A08"/>
    <w:rsid w:val="0046138C"/>
    <w:rsid w:val="0046145C"/>
    <w:rsid w:val="00461CB7"/>
    <w:rsid w:val="00461D2D"/>
    <w:rsid w:val="004638EB"/>
    <w:rsid w:val="00464FC9"/>
    <w:rsid w:val="00471841"/>
    <w:rsid w:val="00475AC4"/>
    <w:rsid w:val="00480467"/>
    <w:rsid w:val="00482946"/>
    <w:rsid w:val="00483A16"/>
    <w:rsid w:val="00484926"/>
    <w:rsid w:val="00487A88"/>
    <w:rsid w:val="00490B06"/>
    <w:rsid w:val="00491AF0"/>
    <w:rsid w:val="00491C69"/>
    <w:rsid w:val="00491DE7"/>
    <w:rsid w:val="0049606A"/>
    <w:rsid w:val="00496A4E"/>
    <w:rsid w:val="004A045E"/>
    <w:rsid w:val="004A085B"/>
    <w:rsid w:val="004A42A2"/>
    <w:rsid w:val="004A48DF"/>
    <w:rsid w:val="004A4D80"/>
    <w:rsid w:val="004A54DC"/>
    <w:rsid w:val="004A6C40"/>
    <w:rsid w:val="004B2651"/>
    <w:rsid w:val="004B3C15"/>
    <w:rsid w:val="004B42D2"/>
    <w:rsid w:val="004B579C"/>
    <w:rsid w:val="004B599A"/>
    <w:rsid w:val="004B69E1"/>
    <w:rsid w:val="004C15DD"/>
    <w:rsid w:val="004C1A77"/>
    <w:rsid w:val="004C1C27"/>
    <w:rsid w:val="004C319F"/>
    <w:rsid w:val="004C540D"/>
    <w:rsid w:val="004C73E1"/>
    <w:rsid w:val="004C7539"/>
    <w:rsid w:val="004C77B9"/>
    <w:rsid w:val="004D0771"/>
    <w:rsid w:val="004D23F2"/>
    <w:rsid w:val="004D25F3"/>
    <w:rsid w:val="004D2AE8"/>
    <w:rsid w:val="004D3B14"/>
    <w:rsid w:val="004D3B4A"/>
    <w:rsid w:val="004D5211"/>
    <w:rsid w:val="004D6E9D"/>
    <w:rsid w:val="004E0043"/>
    <w:rsid w:val="004E0BAA"/>
    <w:rsid w:val="004E4B0F"/>
    <w:rsid w:val="00506E0F"/>
    <w:rsid w:val="00507B8B"/>
    <w:rsid w:val="00510813"/>
    <w:rsid w:val="005131C0"/>
    <w:rsid w:val="005138B1"/>
    <w:rsid w:val="00514F4C"/>
    <w:rsid w:val="00515879"/>
    <w:rsid w:val="00523D8F"/>
    <w:rsid w:val="005263AF"/>
    <w:rsid w:val="00534BC8"/>
    <w:rsid w:val="00537178"/>
    <w:rsid w:val="00537DB5"/>
    <w:rsid w:val="00541789"/>
    <w:rsid w:val="00542006"/>
    <w:rsid w:val="0054259E"/>
    <w:rsid w:val="00544579"/>
    <w:rsid w:val="00545B77"/>
    <w:rsid w:val="00546BD3"/>
    <w:rsid w:val="0054786F"/>
    <w:rsid w:val="00547A04"/>
    <w:rsid w:val="00551B9F"/>
    <w:rsid w:val="00553A52"/>
    <w:rsid w:val="00553AFB"/>
    <w:rsid w:val="00556C52"/>
    <w:rsid w:val="00562FB7"/>
    <w:rsid w:val="00564B72"/>
    <w:rsid w:val="00570A45"/>
    <w:rsid w:val="00571ECE"/>
    <w:rsid w:val="00572356"/>
    <w:rsid w:val="0057480F"/>
    <w:rsid w:val="0058149F"/>
    <w:rsid w:val="005834B0"/>
    <w:rsid w:val="00583A44"/>
    <w:rsid w:val="005841AC"/>
    <w:rsid w:val="0058479C"/>
    <w:rsid w:val="005866AD"/>
    <w:rsid w:val="00586AB9"/>
    <w:rsid w:val="00590442"/>
    <w:rsid w:val="00591676"/>
    <w:rsid w:val="00592B74"/>
    <w:rsid w:val="0059381D"/>
    <w:rsid w:val="0059391F"/>
    <w:rsid w:val="00593F7A"/>
    <w:rsid w:val="005971A8"/>
    <w:rsid w:val="005A21BF"/>
    <w:rsid w:val="005A38F9"/>
    <w:rsid w:val="005A748B"/>
    <w:rsid w:val="005A76F0"/>
    <w:rsid w:val="005A7FDD"/>
    <w:rsid w:val="005B221F"/>
    <w:rsid w:val="005B316E"/>
    <w:rsid w:val="005B322A"/>
    <w:rsid w:val="005B3D3B"/>
    <w:rsid w:val="005B4970"/>
    <w:rsid w:val="005B508D"/>
    <w:rsid w:val="005B745A"/>
    <w:rsid w:val="005C50FC"/>
    <w:rsid w:val="005C6405"/>
    <w:rsid w:val="005C6657"/>
    <w:rsid w:val="005C7A7F"/>
    <w:rsid w:val="005D20D3"/>
    <w:rsid w:val="005D25E4"/>
    <w:rsid w:val="005D2A89"/>
    <w:rsid w:val="005D4842"/>
    <w:rsid w:val="005D5A4B"/>
    <w:rsid w:val="005D614C"/>
    <w:rsid w:val="005E09B4"/>
    <w:rsid w:val="005E1360"/>
    <w:rsid w:val="005F142E"/>
    <w:rsid w:val="005F2BC8"/>
    <w:rsid w:val="005F5387"/>
    <w:rsid w:val="005F5D4F"/>
    <w:rsid w:val="005F643E"/>
    <w:rsid w:val="005F6E8B"/>
    <w:rsid w:val="005F7ED1"/>
    <w:rsid w:val="005F7FDE"/>
    <w:rsid w:val="0060236A"/>
    <w:rsid w:val="00603EFB"/>
    <w:rsid w:val="006069D3"/>
    <w:rsid w:val="00615821"/>
    <w:rsid w:val="00615C87"/>
    <w:rsid w:val="00616452"/>
    <w:rsid w:val="00617203"/>
    <w:rsid w:val="006174AF"/>
    <w:rsid w:val="00620ACD"/>
    <w:rsid w:val="00625A4B"/>
    <w:rsid w:val="00627B6C"/>
    <w:rsid w:val="00630386"/>
    <w:rsid w:val="00631594"/>
    <w:rsid w:val="006339DC"/>
    <w:rsid w:val="00637D93"/>
    <w:rsid w:val="00641554"/>
    <w:rsid w:val="0064520D"/>
    <w:rsid w:val="006465E7"/>
    <w:rsid w:val="00646625"/>
    <w:rsid w:val="00646915"/>
    <w:rsid w:val="00646E1C"/>
    <w:rsid w:val="006510AA"/>
    <w:rsid w:val="00651689"/>
    <w:rsid w:val="0065227B"/>
    <w:rsid w:val="006573D4"/>
    <w:rsid w:val="006575EA"/>
    <w:rsid w:val="00662C25"/>
    <w:rsid w:val="00664267"/>
    <w:rsid w:val="0066578F"/>
    <w:rsid w:val="0066618F"/>
    <w:rsid w:val="0067034D"/>
    <w:rsid w:val="00671BB4"/>
    <w:rsid w:val="00672121"/>
    <w:rsid w:val="006734E7"/>
    <w:rsid w:val="006750FE"/>
    <w:rsid w:val="006766F8"/>
    <w:rsid w:val="006803CD"/>
    <w:rsid w:val="0068247F"/>
    <w:rsid w:val="0068537D"/>
    <w:rsid w:val="00686373"/>
    <w:rsid w:val="00686AF8"/>
    <w:rsid w:val="00687A75"/>
    <w:rsid w:val="0069000B"/>
    <w:rsid w:val="006939EC"/>
    <w:rsid w:val="00694931"/>
    <w:rsid w:val="00697F7C"/>
    <w:rsid w:val="006A3C75"/>
    <w:rsid w:val="006A4863"/>
    <w:rsid w:val="006A5210"/>
    <w:rsid w:val="006A6703"/>
    <w:rsid w:val="006A737C"/>
    <w:rsid w:val="006A77F7"/>
    <w:rsid w:val="006B1157"/>
    <w:rsid w:val="006B5A87"/>
    <w:rsid w:val="006C27AA"/>
    <w:rsid w:val="006C3327"/>
    <w:rsid w:val="006C3824"/>
    <w:rsid w:val="006C63B0"/>
    <w:rsid w:val="006D25FD"/>
    <w:rsid w:val="006D2CE1"/>
    <w:rsid w:val="006D36EA"/>
    <w:rsid w:val="006D3D0B"/>
    <w:rsid w:val="006D7585"/>
    <w:rsid w:val="006E1F26"/>
    <w:rsid w:val="006E218F"/>
    <w:rsid w:val="006E4156"/>
    <w:rsid w:val="006E554A"/>
    <w:rsid w:val="006E59CB"/>
    <w:rsid w:val="006E5F18"/>
    <w:rsid w:val="006F28DA"/>
    <w:rsid w:val="006F4CD6"/>
    <w:rsid w:val="006F5DAB"/>
    <w:rsid w:val="006F62A9"/>
    <w:rsid w:val="006F6A9F"/>
    <w:rsid w:val="00701F03"/>
    <w:rsid w:val="00702438"/>
    <w:rsid w:val="00702CA6"/>
    <w:rsid w:val="00702CB2"/>
    <w:rsid w:val="00703344"/>
    <w:rsid w:val="00706910"/>
    <w:rsid w:val="00713E01"/>
    <w:rsid w:val="00714597"/>
    <w:rsid w:val="00715707"/>
    <w:rsid w:val="007160F3"/>
    <w:rsid w:val="0072193A"/>
    <w:rsid w:val="00721C22"/>
    <w:rsid w:val="007223D6"/>
    <w:rsid w:val="00725F74"/>
    <w:rsid w:val="0072695D"/>
    <w:rsid w:val="00726991"/>
    <w:rsid w:val="007335D0"/>
    <w:rsid w:val="0073432E"/>
    <w:rsid w:val="00735837"/>
    <w:rsid w:val="00737C6D"/>
    <w:rsid w:val="00741092"/>
    <w:rsid w:val="00741759"/>
    <w:rsid w:val="00742680"/>
    <w:rsid w:val="00742866"/>
    <w:rsid w:val="00744762"/>
    <w:rsid w:val="00744919"/>
    <w:rsid w:val="00744D90"/>
    <w:rsid w:val="00744FD3"/>
    <w:rsid w:val="00746C9E"/>
    <w:rsid w:val="00750259"/>
    <w:rsid w:val="007506B2"/>
    <w:rsid w:val="007508D8"/>
    <w:rsid w:val="00750CBA"/>
    <w:rsid w:val="0075139D"/>
    <w:rsid w:val="00751F60"/>
    <w:rsid w:val="007528FB"/>
    <w:rsid w:val="00754F11"/>
    <w:rsid w:val="00757993"/>
    <w:rsid w:val="007658EA"/>
    <w:rsid w:val="00770A70"/>
    <w:rsid w:val="0077399F"/>
    <w:rsid w:val="00777324"/>
    <w:rsid w:val="00786DAE"/>
    <w:rsid w:val="00787050"/>
    <w:rsid w:val="0078754C"/>
    <w:rsid w:val="00787F95"/>
    <w:rsid w:val="007902B7"/>
    <w:rsid w:val="0079191F"/>
    <w:rsid w:val="00791B29"/>
    <w:rsid w:val="007972D9"/>
    <w:rsid w:val="00797D22"/>
    <w:rsid w:val="007A005F"/>
    <w:rsid w:val="007A1781"/>
    <w:rsid w:val="007A1D63"/>
    <w:rsid w:val="007A298B"/>
    <w:rsid w:val="007A491D"/>
    <w:rsid w:val="007A6A6B"/>
    <w:rsid w:val="007B022E"/>
    <w:rsid w:val="007B0B99"/>
    <w:rsid w:val="007B17A7"/>
    <w:rsid w:val="007B2031"/>
    <w:rsid w:val="007B2E7A"/>
    <w:rsid w:val="007B314C"/>
    <w:rsid w:val="007B3A69"/>
    <w:rsid w:val="007B5C7C"/>
    <w:rsid w:val="007C126D"/>
    <w:rsid w:val="007C3B50"/>
    <w:rsid w:val="007C3C1D"/>
    <w:rsid w:val="007C4789"/>
    <w:rsid w:val="007C599F"/>
    <w:rsid w:val="007C5DF5"/>
    <w:rsid w:val="007D3E38"/>
    <w:rsid w:val="007D48C5"/>
    <w:rsid w:val="007D6502"/>
    <w:rsid w:val="007D6908"/>
    <w:rsid w:val="007E2DD0"/>
    <w:rsid w:val="007E47FA"/>
    <w:rsid w:val="007E4E9F"/>
    <w:rsid w:val="007E6183"/>
    <w:rsid w:val="007F445C"/>
    <w:rsid w:val="007F4606"/>
    <w:rsid w:val="008036D4"/>
    <w:rsid w:val="0080548E"/>
    <w:rsid w:val="00805819"/>
    <w:rsid w:val="00806EE2"/>
    <w:rsid w:val="00807F84"/>
    <w:rsid w:val="00815894"/>
    <w:rsid w:val="00815A32"/>
    <w:rsid w:val="00815A42"/>
    <w:rsid w:val="00815BB5"/>
    <w:rsid w:val="008230B2"/>
    <w:rsid w:val="008241C6"/>
    <w:rsid w:val="00831FCB"/>
    <w:rsid w:val="008323FB"/>
    <w:rsid w:val="0083467A"/>
    <w:rsid w:val="00834C4A"/>
    <w:rsid w:val="00835223"/>
    <w:rsid w:val="008363D3"/>
    <w:rsid w:val="0083678C"/>
    <w:rsid w:val="00836F7C"/>
    <w:rsid w:val="00840580"/>
    <w:rsid w:val="00847640"/>
    <w:rsid w:val="008535BA"/>
    <w:rsid w:val="008543BA"/>
    <w:rsid w:val="008553F4"/>
    <w:rsid w:val="00857559"/>
    <w:rsid w:val="00861749"/>
    <w:rsid w:val="008628FE"/>
    <w:rsid w:val="008629FE"/>
    <w:rsid w:val="008648B4"/>
    <w:rsid w:val="00864CBA"/>
    <w:rsid w:val="008669C1"/>
    <w:rsid w:val="00866DB9"/>
    <w:rsid w:val="00867890"/>
    <w:rsid w:val="0087199B"/>
    <w:rsid w:val="00873640"/>
    <w:rsid w:val="00874443"/>
    <w:rsid w:val="0087600A"/>
    <w:rsid w:val="008764C5"/>
    <w:rsid w:val="00876961"/>
    <w:rsid w:val="008840B7"/>
    <w:rsid w:val="00884402"/>
    <w:rsid w:val="00887683"/>
    <w:rsid w:val="00887C84"/>
    <w:rsid w:val="00890261"/>
    <w:rsid w:val="00892601"/>
    <w:rsid w:val="0089652C"/>
    <w:rsid w:val="008A1B1E"/>
    <w:rsid w:val="008A2D4D"/>
    <w:rsid w:val="008A2D79"/>
    <w:rsid w:val="008A6D28"/>
    <w:rsid w:val="008A7197"/>
    <w:rsid w:val="008A7952"/>
    <w:rsid w:val="008B1B50"/>
    <w:rsid w:val="008B206F"/>
    <w:rsid w:val="008B2C0B"/>
    <w:rsid w:val="008B6694"/>
    <w:rsid w:val="008C6F0A"/>
    <w:rsid w:val="008D0944"/>
    <w:rsid w:val="008D2F11"/>
    <w:rsid w:val="008D40B8"/>
    <w:rsid w:val="008D446F"/>
    <w:rsid w:val="008D4676"/>
    <w:rsid w:val="008D7145"/>
    <w:rsid w:val="008D7D75"/>
    <w:rsid w:val="008E04AE"/>
    <w:rsid w:val="008E2BFA"/>
    <w:rsid w:val="008E2E2A"/>
    <w:rsid w:val="008E32EA"/>
    <w:rsid w:val="008E68A4"/>
    <w:rsid w:val="008E72E9"/>
    <w:rsid w:val="008E7D5E"/>
    <w:rsid w:val="008F0030"/>
    <w:rsid w:val="008F01EC"/>
    <w:rsid w:val="008F3382"/>
    <w:rsid w:val="008F5083"/>
    <w:rsid w:val="00900696"/>
    <w:rsid w:val="0090078A"/>
    <w:rsid w:val="00900F86"/>
    <w:rsid w:val="0090101B"/>
    <w:rsid w:val="009023E7"/>
    <w:rsid w:val="0090674F"/>
    <w:rsid w:val="0091339C"/>
    <w:rsid w:val="00914B37"/>
    <w:rsid w:val="00915C98"/>
    <w:rsid w:val="00916822"/>
    <w:rsid w:val="009226CD"/>
    <w:rsid w:val="00923850"/>
    <w:rsid w:val="009279BD"/>
    <w:rsid w:val="0093120D"/>
    <w:rsid w:val="009345CD"/>
    <w:rsid w:val="00942C91"/>
    <w:rsid w:val="009441EB"/>
    <w:rsid w:val="00944FEA"/>
    <w:rsid w:val="00945069"/>
    <w:rsid w:val="009458E0"/>
    <w:rsid w:val="0095003F"/>
    <w:rsid w:val="00954399"/>
    <w:rsid w:val="009546D0"/>
    <w:rsid w:val="0095650B"/>
    <w:rsid w:val="00957406"/>
    <w:rsid w:val="00966D90"/>
    <w:rsid w:val="00970B0E"/>
    <w:rsid w:val="009738C3"/>
    <w:rsid w:val="009743BF"/>
    <w:rsid w:val="00975228"/>
    <w:rsid w:val="00975BE3"/>
    <w:rsid w:val="00980E5F"/>
    <w:rsid w:val="0098136C"/>
    <w:rsid w:val="00982259"/>
    <w:rsid w:val="00983248"/>
    <w:rsid w:val="00984C7E"/>
    <w:rsid w:val="0098537D"/>
    <w:rsid w:val="00985D23"/>
    <w:rsid w:val="0098647C"/>
    <w:rsid w:val="00991C72"/>
    <w:rsid w:val="00992D74"/>
    <w:rsid w:val="009973AD"/>
    <w:rsid w:val="009A137B"/>
    <w:rsid w:val="009A23E5"/>
    <w:rsid w:val="009A717A"/>
    <w:rsid w:val="009B37A8"/>
    <w:rsid w:val="009B5D64"/>
    <w:rsid w:val="009B60B7"/>
    <w:rsid w:val="009B7785"/>
    <w:rsid w:val="009C5BD9"/>
    <w:rsid w:val="009C60F8"/>
    <w:rsid w:val="009D02E9"/>
    <w:rsid w:val="009D0700"/>
    <w:rsid w:val="009D1CFA"/>
    <w:rsid w:val="009D2397"/>
    <w:rsid w:val="009D2ECF"/>
    <w:rsid w:val="009D4897"/>
    <w:rsid w:val="009D4AC9"/>
    <w:rsid w:val="009D6837"/>
    <w:rsid w:val="009E16EA"/>
    <w:rsid w:val="009E2630"/>
    <w:rsid w:val="009E3AEC"/>
    <w:rsid w:val="009E3E55"/>
    <w:rsid w:val="009F0653"/>
    <w:rsid w:val="009F0DC2"/>
    <w:rsid w:val="009F1032"/>
    <w:rsid w:val="009F544D"/>
    <w:rsid w:val="009F614A"/>
    <w:rsid w:val="009F68D5"/>
    <w:rsid w:val="009F6927"/>
    <w:rsid w:val="00A00C26"/>
    <w:rsid w:val="00A02419"/>
    <w:rsid w:val="00A02942"/>
    <w:rsid w:val="00A03361"/>
    <w:rsid w:val="00A05FBA"/>
    <w:rsid w:val="00A07873"/>
    <w:rsid w:val="00A11295"/>
    <w:rsid w:val="00A12016"/>
    <w:rsid w:val="00A13E99"/>
    <w:rsid w:val="00A150BC"/>
    <w:rsid w:val="00A171B6"/>
    <w:rsid w:val="00A2012A"/>
    <w:rsid w:val="00A2456E"/>
    <w:rsid w:val="00A25722"/>
    <w:rsid w:val="00A26359"/>
    <w:rsid w:val="00A300A0"/>
    <w:rsid w:val="00A31280"/>
    <w:rsid w:val="00A3194B"/>
    <w:rsid w:val="00A31DFF"/>
    <w:rsid w:val="00A32253"/>
    <w:rsid w:val="00A322F4"/>
    <w:rsid w:val="00A32BF2"/>
    <w:rsid w:val="00A33315"/>
    <w:rsid w:val="00A43E8C"/>
    <w:rsid w:val="00A44F64"/>
    <w:rsid w:val="00A52175"/>
    <w:rsid w:val="00A5330E"/>
    <w:rsid w:val="00A5618F"/>
    <w:rsid w:val="00A62A5E"/>
    <w:rsid w:val="00A639F4"/>
    <w:rsid w:val="00A70B8E"/>
    <w:rsid w:val="00A7144F"/>
    <w:rsid w:val="00A71ABE"/>
    <w:rsid w:val="00A72805"/>
    <w:rsid w:val="00A73577"/>
    <w:rsid w:val="00A76B25"/>
    <w:rsid w:val="00A8108C"/>
    <w:rsid w:val="00A84AEB"/>
    <w:rsid w:val="00A9048F"/>
    <w:rsid w:val="00A92C2E"/>
    <w:rsid w:val="00A947C7"/>
    <w:rsid w:val="00A95312"/>
    <w:rsid w:val="00A96B34"/>
    <w:rsid w:val="00A96E74"/>
    <w:rsid w:val="00A97A36"/>
    <w:rsid w:val="00AA2ACE"/>
    <w:rsid w:val="00AA6A80"/>
    <w:rsid w:val="00AB080E"/>
    <w:rsid w:val="00AB3FDB"/>
    <w:rsid w:val="00AB572C"/>
    <w:rsid w:val="00AB625C"/>
    <w:rsid w:val="00AB6B04"/>
    <w:rsid w:val="00AB75B1"/>
    <w:rsid w:val="00AC12B2"/>
    <w:rsid w:val="00AC18E5"/>
    <w:rsid w:val="00AC3EDF"/>
    <w:rsid w:val="00AC5CDB"/>
    <w:rsid w:val="00AC68A0"/>
    <w:rsid w:val="00AC7EEC"/>
    <w:rsid w:val="00AD1098"/>
    <w:rsid w:val="00AD1523"/>
    <w:rsid w:val="00AD4FCA"/>
    <w:rsid w:val="00AD6758"/>
    <w:rsid w:val="00AE1072"/>
    <w:rsid w:val="00AE18F3"/>
    <w:rsid w:val="00AE2073"/>
    <w:rsid w:val="00AE2A9C"/>
    <w:rsid w:val="00AE5499"/>
    <w:rsid w:val="00AE61B7"/>
    <w:rsid w:val="00AE6CDD"/>
    <w:rsid w:val="00AF1FE8"/>
    <w:rsid w:val="00AF4E07"/>
    <w:rsid w:val="00AF53AA"/>
    <w:rsid w:val="00AF75A0"/>
    <w:rsid w:val="00AF7652"/>
    <w:rsid w:val="00B00ADB"/>
    <w:rsid w:val="00B034AB"/>
    <w:rsid w:val="00B03577"/>
    <w:rsid w:val="00B0368E"/>
    <w:rsid w:val="00B049F1"/>
    <w:rsid w:val="00B0585B"/>
    <w:rsid w:val="00B0649E"/>
    <w:rsid w:val="00B06F14"/>
    <w:rsid w:val="00B0767C"/>
    <w:rsid w:val="00B10073"/>
    <w:rsid w:val="00B12117"/>
    <w:rsid w:val="00B12204"/>
    <w:rsid w:val="00B124B9"/>
    <w:rsid w:val="00B12629"/>
    <w:rsid w:val="00B146E6"/>
    <w:rsid w:val="00B15734"/>
    <w:rsid w:val="00B15D90"/>
    <w:rsid w:val="00B2064E"/>
    <w:rsid w:val="00B214F2"/>
    <w:rsid w:val="00B3241C"/>
    <w:rsid w:val="00B33015"/>
    <w:rsid w:val="00B345EE"/>
    <w:rsid w:val="00B37F6C"/>
    <w:rsid w:val="00B43FE3"/>
    <w:rsid w:val="00B47F8D"/>
    <w:rsid w:val="00B51E38"/>
    <w:rsid w:val="00B54C7E"/>
    <w:rsid w:val="00B54F3D"/>
    <w:rsid w:val="00B55A09"/>
    <w:rsid w:val="00B564FF"/>
    <w:rsid w:val="00B6076C"/>
    <w:rsid w:val="00B65276"/>
    <w:rsid w:val="00B66EBB"/>
    <w:rsid w:val="00B67573"/>
    <w:rsid w:val="00B7183A"/>
    <w:rsid w:val="00B71C86"/>
    <w:rsid w:val="00B72087"/>
    <w:rsid w:val="00B72C1D"/>
    <w:rsid w:val="00B72F38"/>
    <w:rsid w:val="00B752DC"/>
    <w:rsid w:val="00B76536"/>
    <w:rsid w:val="00B76585"/>
    <w:rsid w:val="00B765B7"/>
    <w:rsid w:val="00B765D9"/>
    <w:rsid w:val="00B7702F"/>
    <w:rsid w:val="00B77494"/>
    <w:rsid w:val="00B80383"/>
    <w:rsid w:val="00B80F3C"/>
    <w:rsid w:val="00B817B6"/>
    <w:rsid w:val="00B822E6"/>
    <w:rsid w:val="00B825EB"/>
    <w:rsid w:val="00B83100"/>
    <w:rsid w:val="00B8476F"/>
    <w:rsid w:val="00B84860"/>
    <w:rsid w:val="00B85D33"/>
    <w:rsid w:val="00B90C5E"/>
    <w:rsid w:val="00B90D3B"/>
    <w:rsid w:val="00B9356B"/>
    <w:rsid w:val="00B96BFB"/>
    <w:rsid w:val="00BA11AF"/>
    <w:rsid w:val="00BA3FB7"/>
    <w:rsid w:val="00BA6221"/>
    <w:rsid w:val="00BA6785"/>
    <w:rsid w:val="00BA7D91"/>
    <w:rsid w:val="00BB0EC8"/>
    <w:rsid w:val="00BB218F"/>
    <w:rsid w:val="00BB2336"/>
    <w:rsid w:val="00BC0813"/>
    <w:rsid w:val="00BC09C5"/>
    <w:rsid w:val="00BC2778"/>
    <w:rsid w:val="00BC4330"/>
    <w:rsid w:val="00BC5ACF"/>
    <w:rsid w:val="00BC631F"/>
    <w:rsid w:val="00BC7564"/>
    <w:rsid w:val="00BC7F1F"/>
    <w:rsid w:val="00BD38A5"/>
    <w:rsid w:val="00BD41D2"/>
    <w:rsid w:val="00BD48D8"/>
    <w:rsid w:val="00BD4D78"/>
    <w:rsid w:val="00BD4E73"/>
    <w:rsid w:val="00BE075E"/>
    <w:rsid w:val="00BE45FB"/>
    <w:rsid w:val="00BE4656"/>
    <w:rsid w:val="00BE780A"/>
    <w:rsid w:val="00BF0D62"/>
    <w:rsid w:val="00BF2480"/>
    <w:rsid w:val="00BF2732"/>
    <w:rsid w:val="00BF3CE4"/>
    <w:rsid w:val="00BF5CA9"/>
    <w:rsid w:val="00BF68AF"/>
    <w:rsid w:val="00C0020C"/>
    <w:rsid w:val="00C00CE5"/>
    <w:rsid w:val="00C01B0F"/>
    <w:rsid w:val="00C01C3D"/>
    <w:rsid w:val="00C0257D"/>
    <w:rsid w:val="00C02C96"/>
    <w:rsid w:val="00C03840"/>
    <w:rsid w:val="00C03B46"/>
    <w:rsid w:val="00C04E05"/>
    <w:rsid w:val="00C05E4B"/>
    <w:rsid w:val="00C07A4A"/>
    <w:rsid w:val="00C12CFA"/>
    <w:rsid w:val="00C12F2A"/>
    <w:rsid w:val="00C13216"/>
    <w:rsid w:val="00C13A22"/>
    <w:rsid w:val="00C157AD"/>
    <w:rsid w:val="00C20B10"/>
    <w:rsid w:val="00C221F8"/>
    <w:rsid w:val="00C22B63"/>
    <w:rsid w:val="00C22C68"/>
    <w:rsid w:val="00C23162"/>
    <w:rsid w:val="00C235CB"/>
    <w:rsid w:val="00C24B6B"/>
    <w:rsid w:val="00C27A9F"/>
    <w:rsid w:val="00C44120"/>
    <w:rsid w:val="00C459DC"/>
    <w:rsid w:val="00C460D7"/>
    <w:rsid w:val="00C46791"/>
    <w:rsid w:val="00C520AC"/>
    <w:rsid w:val="00C53BF1"/>
    <w:rsid w:val="00C572B9"/>
    <w:rsid w:val="00C575CA"/>
    <w:rsid w:val="00C616FA"/>
    <w:rsid w:val="00C66B07"/>
    <w:rsid w:val="00C672BA"/>
    <w:rsid w:val="00C70388"/>
    <w:rsid w:val="00C712A3"/>
    <w:rsid w:val="00C730D3"/>
    <w:rsid w:val="00C76D6A"/>
    <w:rsid w:val="00C83EBE"/>
    <w:rsid w:val="00C83FF3"/>
    <w:rsid w:val="00C94FB8"/>
    <w:rsid w:val="00CA0147"/>
    <w:rsid w:val="00CA1CFF"/>
    <w:rsid w:val="00CA2BDC"/>
    <w:rsid w:val="00CA441D"/>
    <w:rsid w:val="00CB0CD3"/>
    <w:rsid w:val="00CB0CED"/>
    <w:rsid w:val="00CB17FA"/>
    <w:rsid w:val="00CB3140"/>
    <w:rsid w:val="00CB4EA6"/>
    <w:rsid w:val="00CB5D1F"/>
    <w:rsid w:val="00CB6A18"/>
    <w:rsid w:val="00CC153E"/>
    <w:rsid w:val="00CC2637"/>
    <w:rsid w:val="00CC3798"/>
    <w:rsid w:val="00CC3C49"/>
    <w:rsid w:val="00CC467C"/>
    <w:rsid w:val="00CC575E"/>
    <w:rsid w:val="00CC69CF"/>
    <w:rsid w:val="00CD03B2"/>
    <w:rsid w:val="00CD0709"/>
    <w:rsid w:val="00CD0BA3"/>
    <w:rsid w:val="00CD2514"/>
    <w:rsid w:val="00CD2711"/>
    <w:rsid w:val="00CD3A8A"/>
    <w:rsid w:val="00CD3F28"/>
    <w:rsid w:val="00CD4F6B"/>
    <w:rsid w:val="00CE0764"/>
    <w:rsid w:val="00CE612B"/>
    <w:rsid w:val="00CF0F97"/>
    <w:rsid w:val="00CF2329"/>
    <w:rsid w:val="00CF2FC7"/>
    <w:rsid w:val="00CF3828"/>
    <w:rsid w:val="00CF6281"/>
    <w:rsid w:val="00CF65BD"/>
    <w:rsid w:val="00CF7C4C"/>
    <w:rsid w:val="00CF7E90"/>
    <w:rsid w:val="00D00BB9"/>
    <w:rsid w:val="00D02B99"/>
    <w:rsid w:val="00D03596"/>
    <w:rsid w:val="00D04670"/>
    <w:rsid w:val="00D04D91"/>
    <w:rsid w:val="00D059EC"/>
    <w:rsid w:val="00D07A50"/>
    <w:rsid w:val="00D1019A"/>
    <w:rsid w:val="00D1135B"/>
    <w:rsid w:val="00D14D01"/>
    <w:rsid w:val="00D16E3A"/>
    <w:rsid w:val="00D21626"/>
    <w:rsid w:val="00D21E6B"/>
    <w:rsid w:val="00D226C6"/>
    <w:rsid w:val="00D2397F"/>
    <w:rsid w:val="00D245E0"/>
    <w:rsid w:val="00D24870"/>
    <w:rsid w:val="00D26F39"/>
    <w:rsid w:val="00D320D5"/>
    <w:rsid w:val="00D34932"/>
    <w:rsid w:val="00D34EBC"/>
    <w:rsid w:val="00D40B03"/>
    <w:rsid w:val="00D416E3"/>
    <w:rsid w:val="00D422DB"/>
    <w:rsid w:val="00D4302D"/>
    <w:rsid w:val="00D43E2D"/>
    <w:rsid w:val="00D4583E"/>
    <w:rsid w:val="00D45ED8"/>
    <w:rsid w:val="00D4614E"/>
    <w:rsid w:val="00D52615"/>
    <w:rsid w:val="00D529F9"/>
    <w:rsid w:val="00D53EF9"/>
    <w:rsid w:val="00D54563"/>
    <w:rsid w:val="00D551EB"/>
    <w:rsid w:val="00D67E81"/>
    <w:rsid w:val="00D70CE0"/>
    <w:rsid w:val="00D72087"/>
    <w:rsid w:val="00D74815"/>
    <w:rsid w:val="00D74EF3"/>
    <w:rsid w:val="00D75116"/>
    <w:rsid w:val="00D75C9B"/>
    <w:rsid w:val="00D85405"/>
    <w:rsid w:val="00D90AF1"/>
    <w:rsid w:val="00D91BEC"/>
    <w:rsid w:val="00D933FB"/>
    <w:rsid w:val="00D943F2"/>
    <w:rsid w:val="00DA1391"/>
    <w:rsid w:val="00DA2806"/>
    <w:rsid w:val="00DA39C1"/>
    <w:rsid w:val="00DA4A95"/>
    <w:rsid w:val="00DA5E92"/>
    <w:rsid w:val="00DB1FDB"/>
    <w:rsid w:val="00DB322B"/>
    <w:rsid w:val="00DB4577"/>
    <w:rsid w:val="00DB4BB7"/>
    <w:rsid w:val="00DB57FC"/>
    <w:rsid w:val="00DB65D6"/>
    <w:rsid w:val="00DC0C2B"/>
    <w:rsid w:val="00DC28EA"/>
    <w:rsid w:val="00DC2A64"/>
    <w:rsid w:val="00DC5643"/>
    <w:rsid w:val="00DC68C3"/>
    <w:rsid w:val="00DD23C0"/>
    <w:rsid w:val="00DE137B"/>
    <w:rsid w:val="00DE16DE"/>
    <w:rsid w:val="00DE1D1A"/>
    <w:rsid w:val="00DE358C"/>
    <w:rsid w:val="00DE4096"/>
    <w:rsid w:val="00DE5898"/>
    <w:rsid w:val="00DE662C"/>
    <w:rsid w:val="00DE7A4F"/>
    <w:rsid w:val="00DF5171"/>
    <w:rsid w:val="00DF7C79"/>
    <w:rsid w:val="00E00E0D"/>
    <w:rsid w:val="00E05C10"/>
    <w:rsid w:val="00E06235"/>
    <w:rsid w:val="00E0795A"/>
    <w:rsid w:val="00E1390D"/>
    <w:rsid w:val="00E1545B"/>
    <w:rsid w:val="00E1728C"/>
    <w:rsid w:val="00E22881"/>
    <w:rsid w:val="00E231BA"/>
    <w:rsid w:val="00E23A3A"/>
    <w:rsid w:val="00E23C8E"/>
    <w:rsid w:val="00E24DD6"/>
    <w:rsid w:val="00E26705"/>
    <w:rsid w:val="00E2794A"/>
    <w:rsid w:val="00E319AB"/>
    <w:rsid w:val="00E31ACB"/>
    <w:rsid w:val="00E34DCA"/>
    <w:rsid w:val="00E34E5E"/>
    <w:rsid w:val="00E3652A"/>
    <w:rsid w:val="00E37E01"/>
    <w:rsid w:val="00E4433B"/>
    <w:rsid w:val="00E4618D"/>
    <w:rsid w:val="00E464A3"/>
    <w:rsid w:val="00E51785"/>
    <w:rsid w:val="00E56466"/>
    <w:rsid w:val="00E5726F"/>
    <w:rsid w:val="00E57C1F"/>
    <w:rsid w:val="00E626B1"/>
    <w:rsid w:val="00E627BF"/>
    <w:rsid w:val="00E6624F"/>
    <w:rsid w:val="00E670EC"/>
    <w:rsid w:val="00E71D72"/>
    <w:rsid w:val="00E72C65"/>
    <w:rsid w:val="00E73A00"/>
    <w:rsid w:val="00E75E2F"/>
    <w:rsid w:val="00E76AED"/>
    <w:rsid w:val="00E77AA7"/>
    <w:rsid w:val="00E77BCF"/>
    <w:rsid w:val="00E8002B"/>
    <w:rsid w:val="00E80605"/>
    <w:rsid w:val="00E80DBE"/>
    <w:rsid w:val="00E82F02"/>
    <w:rsid w:val="00E83FA9"/>
    <w:rsid w:val="00E87BF0"/>
    <w:rsid w:val="00E95128"/>
    <w:rsid w:val="00EA0125"/>
    <w:rsid w:val="00EA28BC"/>
    <w:rsid w:val="00EA5623"/>
    <w:rsid w:val="00EA7B8D"/>
    <w:rsid w:val="00EB02C6"/>
    <w:rsid w:val="00EB0931"/>
    <w:rsid w:val="00EB1C28"/>
    <w:rsid w:val="00EB288F"/>
    <w:rsid w:val="00EC0820"/>
    <w:rsid w:val="00EC1B0A"/>
    <w:rsid w:val="00ED1E98"/>
    <w:rsid w:val="00ED230A"/>
    <w:rsid w:val="00ED234E"/>
    <w:rsid w:val="00ED307B"/>
    <w:rsid w:val="00ED37A1"/>
    <w:rsid w:val="00ED4080"/>
    <w:rsid w:val="00ED5F95"/>
    <w:rsid w:val="00ED6552"/>
    <w:rsid w:val="00ED67D4"/>
    <w:rsid w:val="00ED68C1"/>
    <w:rsid w:val="00EE0E21"/>
    <w:rsid w:val="00EE1699"/>
    <w:rsid w:val="00EE3D1C"/>
    <w:rsid w:val="00EE482F"/>
    <w:rsid w:val="00EF0B01"/>
    <w:rsid w:val="00EF20D6"/>
    <w:rsid w:val="00EF34AE"/>
    <w:rsid w:val="00EF40F2"/>
    <w:rsid w:val="00EF4E72"/>
    <w:rsid w:val="00EF5DD2"/>
    <w:rsid w:val="00EF688C"/>
    <w:rsid w:val="00EF68B2"/>
    <w:rsid w:val="00EF6A11"/>
    <w:rsid w:val="00EF6E0F"/>
    <w:rsid w:val="00F036B6"/>
    <w:rsid w:val="00F10E0E"/>
    <w:rsid w:val="00F11FF7"/>
    <w:rsid w:val="00F13B58"/>
    <w:rsid w:val="00F1404E"/>
    <w:rsid w:val="00F150F1"/>
    <w:rsid w:val="00F16F26"/>
    <w:rsid w:val="00F20205"/>
    <w:rsid w:val="00F22F96"/>
    <w:rsid w:val="00F262D0"/>
    <w:rsid w:val="00F27004"/>
    <w:rsid w:val="00F27644"/>
    <w:rsid w:val="00F305A5"/>
    <w:rsid w:val="00F30C35"/>
    <w:rsid w:val="00F420F2"/>
    <w:rsid w:val="00F4385F"/>
    <w:rsid w:val="00F43FC4"/>
    <w:rsid w:val="00F45FB4"/>
    <w:rsid w:val="00F46168"/>
    <w:rsid w:val="00F501FB"/>
    <w:rsid w:val="00F52760"/>
    <w:rsid w:val="00F54864"/>
    <w:rsid w:val="00F553B6"/>
    <w:rsid w:val="00F554B1"/>
    <w:rsid w:val="00F66D1F"/>
    <w:rsid w:val="00F70687"/>
    <w:rsid w:val="00F709E2"/>
    <w:rsid w:val="00F70C00"/>
    <w:rsid w:val="00F714C4"/>
    <w:rsid w:val="00F71552"/>
    <w:rsid w:val="00F75DF5"/>
    <w:rsid w:val="00F802C8"/>
    <w:rsid w:val="00F838BE"/>
    <w:rsid w:val="00F83A95"/>
    <w:rsid w:val="00F865E8"/>
    <w:rsid w:val="00F9023E"/>
    <w:rsid w:val="00F90564"/>
    <w:rsid w:val="00F91913"/>
    <w:rsid w:val="00F925C8"/>
    <w:rsid w:val="00F9359C"/>
    <w:rsid w:val="00F9506A"/>
    <w:rsid w:val="00FA071B"/>
    <w:rsid w:val="00FA14BA"/>
    <w:rsid w:val="00FA1EF8"/>
    <w:rsid w:val="00FA27A7"/>
    <w:rsid w:val="00FA2A9D"/>
    <w:rsid w:val="00FA4B91"/>
    <w:rsid w:val="00FA6ADD"/>
    <w:rsid w:val="00FA6C5D"/>
    <w:rsid w:val="00FA6D0F"/>
    <w:rsid w:val="00FA6EDA"/>
    <w:rsid w:val="00FB5997"/>
    <w:rsid w:val="00FC0C27"/>
    <w:rsid w:val="00FC2A56"/>
    <w:rsid w:val="00FC6390"/>
    <w:rsid w:val="00FC702A"/>
    <w:rsid w:val="00FD44E7"/>
    <w:rsid w:val="00FD4736"/>
    <w:rsid w:val="00FD48AE"/>
    <w:rsid w:val="00FE0172"/>
    <w:rsid w:val="00FE066F"/>
    <w:rsid w:val="00FE2B41"/>
    <w:rsid w:val="00FE2CC6"/>
    <w:rsid w:val="00FE3AB4"/>
    <w:rsid w:val="00FE4F7B"/>
    <w:rsid w:val="00FE7D37"/>
    <w:rsid w:val="00FF3376"/>
    <w:rsid w:val="00FF363A"/>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uiPriority w:val="99"/>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2"/>
      </w:numPr>
      <w:outlineLvl w:val="1"/>
    </w:pPr>
    <w:rPr>
      <w:b/>
      <w:sz w:val="18"/>
    </w:rPr>
  </w:style>
  <w:style w:type="paragraph" w:styleId="Nadpis3">
    <w:name w:val="heading 3"/>
    <w:basedOn w:val="Normlny"/>
    <w:next w:val="Normlny"/>
    <w:link w:val="Nadpis3Char"/>
    <w:uiPriority w:val="99"/>
    <w:qFormat/>
    <w:rsid w:val="00094310"/>
    <w:pPr>
      <w:keepNext/>
      <w:spacing w:before="240" w:after="60"/>
      <w:outlineLvl w:val="2"/>
    </w:pPr>
    <w:rPr>
      <w:rFonts w:ascii="Cambria" w:hAnsi="Cambria"/>
      <w:b/>
      <w:bCs/>
      <w:sz w:val="26"/>
      <w:szCs w:val="26"/>
    </w:rPr>
  </w:style>
  <w:style w:type="paragraph" w:styleId="Nadpis4">
    <w:name w:val="heading 4"/>
    <w:basedOn w:val="Normlny"/>
    <w:next w:val="Normlny"/>
    <w:link w:val="Nadpis4Char"/>
    <w:uiPriority w:val="99"/>
    <w:qFormat/>
    <w:rsid w:val="00094310"/>
    <w:pPr>
      <w:keepNext/>
      <w:spacing w:before="240" w:after="60"/>
      <w:outlineLvl w:val="3"/>
    </w:pPr>
    <w:rPr>
      <w:rFonts w:ascii="Arial Narrow" w:hAnsi="Arial Narrow"/>
      <w:b/>
      <w:bCs/>
      <w:sz w:val="28"/>
      <w:szCs w:val="28"/>
    </w:rPr>
  </w:style>
  <w:style w:type="paragraph" w:styleId="Nadpis5">
    <w:name w:val="heading 5"/>
    <w:basedOn w:val="Normlny"/>
    <w:next w:val="Normlny"/>
    <w:link w:val="Nadpis5Char"/>
    <w:uiPriority w:val="99"/>
    <w:qFormat/>
    <w:rsid w:val="00094310"/>
    <w:pPr>
      <w:spacing w:before="240" w:after="60"/>
      <w:outlineLvl w:val="4"/>
    </w:pPr>
    <w:rPr>
      <w:rFonts w:ascii="Arial Narrow" w:hAnsi="Arial Narrow"/>
      <w:b/>
      <w:bCs/>
      <w:i/>
      <w:iCs/>
      <w:sz w:val="26"/>
      <w:szCs w:val="26"/>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7">
    <w:name w:val="heading 7"/>
    <w:basedOn w:val="Normlny"/>
    <w:next w:val="Normlny"/>
    <w:link w:val="Nadpis7Char"/>
    <w:uiPriority w:val="99"/>
    <w:qFormat/>
    <w:rsid w:val="00094310"/>
    <w:pPr>
      <w:spacing w:before="240" w:after="60"/>
      <w:outlineLvl w:val="6"/>
    </w:pPr>
    <w:rPr>
      <w:rFonts w:ascii="Arial Narrow" w:hAnsi="Arial Narrow"/>
      <w:sz w:val="22"/>
      <w:szCs w:val="24"/>
    </w:rPr>
  </w:style>
  <w:style w:type="paragraph" w:styleId="Nadpis8">
    <w:name w:val="heading 8"/>
    <w:basedOn w:val="Normlny"/>
    <w:next w:val="Normlny"/>
    <w:link w:val="Nadpis8Char"/>
    <w:uiPriority w:val="99"/>
    <w:qFormat/>
    <w:rsid w:val="00094310"/>
    <w:pPr>
      <w:spacing w:before="240" w:after="60"/>
      <w:outlineLvl w:val="7"/>
    </w:pPr>
    <w:rPr>
      <w:rFonts w:ascii="Arial Narrow" w:hAnsi="Arial Narrow"/>
      <w:i/>
      <w:iCs/>
      <w:sz w:val="22"/>
      <w:szCs w:val="24"/>
    </w:rPr>
  </w:style>
  <w:style w:type="paragraph" w:styleId="Nadpis9">
    <w:name w:val="heading 9"/>
    <w:basedOn w:val="Normlny"/>
    <w:next w:val="Normlny"/>
    <w:link w:val="Nadpis9Char"/>
    <w:uiPriority w:val="99"/>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3Char">
    <w:name w:val="Nadpis 3 Char"/>
    <w:basedOn w:val="Predvolenpsmoodseku"/>
    <w:link w:val="Nadpis3"/>
    <w:uiPriority w:val="99"/>
    <w:rsid w:val="00094310"/>
    <w:rPr>
      <w:rFonts w:ascii="Cambria" w:eastAsia="Times New Roman" w:hAnsi="Cambria" w:cs="Times New Roman"/>
      <w:b/>
      <w:bCs/>
      <w:sz w:val="26"/>
      <w:szCs w:val="26"/>
    </w:rPr>
  </w:style>
  <w:style w:type="character" w:customStyle="1" w:styleId="Nadpis4Char">
    <w:name w:val="Nadpis 4 Char"/>
    <w:basedOn w:val="Predvolenpsmoodseku"/>
    <w:link w:val="Nadpis4"/>
    <w:uiPriority w:val="99"/>
    <w:rsid w:val="00094310"/>
    <w:rPr>
      <w:rFonts w:ascii="Arial Narrow" w:eastAsia="Times New Roman" w:hAnsi="Arial Narrow" w:cs="Times New Roman"/>
      <w:b/>
      <w:bCs/>
      <w:sz w:val="28"/>
      <w:szCs w:val="28"/>
    </w:rPr>
  </w:style>
  <w:style w:type="character" w:customStyle="1" w:styleId="Nadpis5Char">
    <w:name w:val="Nadpis 5 Char"/>
    <w:basedOn w:val="Predvolenpsmoodseku"/>
    <w:link w:val="Nadpis5"/>
    <w:uiPriority w:val="99"/>
    <w:rsid w:val="00094310"/>
    <w:rPr>
      <w:rFonts w:ascii="Arial Narrow" w:eastAsia="Times New Roman" w:hAnsi="Arial Narrow" w:cs="Times New Roman"/>
      <w:b/>
      <w:bCs/>
      <w:i/>
      <w:iCs/>
      <w:sz w:val="26"/>
      <w:szCs w:val="26"/>
    </w:rPr>
  </w:style>
  <w:style w:type="character" w:customStyle="1" w:styleId="Nadpis6Char">
    <w:name w:val="Nadpis 6 Char"/>
    <w:basedOn w:val="Predvolenpsmoodseku"/>
    <w:link w:val="Nadpis6"/>
    <w:uiPriority w:val="9"/>
    <w:rsid w:val="00E95128"/>
    <w:rPr>
      <w:rFonts w:ascii="Times New Roman" w:eastAsia="Times New Roman" w:hAnsi="Times New Roman" w:cs="Times New Roman"/>
      <w:b/>
      <w:caps/>
      <w:sz w:val="32"/>
      <w:szCs w:val="20"/>
    </w:rPr>
  </w:style>
  <w:style w:type="character" w:customStyle="1" w:styleId="Nadpis7Char">
    <w:name w:val="Nadpis 7 Char"/>
    <w:basedOn w:val="Predvolenpsmoodseku"/>
    <w:link w:val="Nadpis7"/>
    <w:uiPriority w:val="99"/>
    <w:rsid w:val="00094310"/>
    <w:rPr>
      <w:rFonts w:ascii="Arial Narrow" w:eastAsia="Times New Roman" w:hAnsi="Arial Narrow" w:cs="Times New Roman"/>
      <w:szCs w:val="24"/>
    </w:rPr>
  </w:style>
  <w:style w:type="character" w:customStyle="1" w:styleId="Nadpis8Char">
    <w:name w:val="Nadpis 8 Char"/>
    <w:basedOn w:val="Predvolenpsmoodseku"/>
    <w:link w:val="Nadpis8"/>
    <w:uiPriority w:val="99"/>
    <w:rsid w:val="00094310"/>
    <w:rPr>
      <w:rFonts w:ascii="Arial Narrow" w:eastAsia="Times New Roman" w:hAnsi="Arial Narrow" w:cs="Times New Roman"/>
      <w:i/>
      <w:iCs/>
      <w:szCs w:val="24"/>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uiPriority w:val="99"/>
    <w:rsid w:val="00E95128"/>
    <w:rPr>
      <w:rFonts w:cs="Times New Roman"/>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uiPriority w:val="99"/>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tabs>
        <w:tab w:val="num" w:pos="426"/>
      </w:tabs>
      <w:ind w:left="360" w:hanging="426"/>
    </w:pPr>
    <w:rPr>
      <w:b/>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styleId="Nzov">
    <w:name w:val="Title"/>
    <w:basedOn w:val="Normlny"/>
    <w:next w:val="Normlny"/>
    <w:link w:val="NzovChar"/>
    <w:uiPriority w:val="99"/>
    <w:qFormat/>
    <w:rsid w:val="00873640"/>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99"/>
    <w:rsid w:val="00873640"/>
    <w:rPr>
      <w:rFonts w:asciiTheme="majorHAnsi" w:eastAsiaTheme="majorEastAsia" w:hAnsiTheme="majorHAnsi" w:cstheme="majorBidi"/>
      <w:color w:val="17365D" w:themeColor="text2" w:themeShade="BF"/>
      <w:spacing w:val="5"/>
      <w:kern w:val="28"/>
      <w:sz w:val="52"/>
      <w:szCs w:val="52"/>
    </w:rPr>
  </w:style>
  <w:style w:type="paragraph" w:customStyle="1" w:styleId="TopHeader">
    <w:name w:val="Top Header"/>
    <w:basedOn w:val="Normlny"/>
    <w:qFormat/>
    <w:rsid w:val="008D7D75"/>
    <w:pPr>
      <w:jc w:val="center"/>
    </w:pPr>
    <w:rPr>
      <w:rFonts w:ascii="Arial Narrow" w:hAnsi="Arial Narrow"/>
      <w:b/>
      <w:bCs/>
      <w:sz w:val="22"/>
      <w:szCs w:val="22"/>
    </w:rPr>
  </w:style>
  <w:style w:type="paragraph" w:styleId="Podtitul">
    <w:name w:val="Subtitle"/>
    <w:basedOn w:val="Normlny"/>
    <w:next w:val="Normlny"/>
    <w:link w:val="PodtitulChar"/>
    <w:uiPriority w:val="11"/>
    <w:qFormat/>
    <w:rsid w:val="00094310"/>
    <w:pPr>
      <w:spacing w:after="60"/>
      <w:jc w:val="center"/>
      <w:outlineLvl w:val="1"/>
    </w:pPr>
    <w:rPr>
      <w:rFonts w:ascii="Cambria" w:hAnsi="Cambria"/>
      <w:sz w:val="22"/>
      <w:szCs w:val="24"/>
    </w:rPr>
  </w:style>
  <w:style w:type="character" w:customStyle="1" w:styleId="PodtitulChar">
    <w:name w:val="Podtitul Char"/>
    <w:basedOn w:val="Predvolenpsmoodseku"/>
    <w:link w:val="Podtitul"/>
    <w:uiPriority w:val="11"/>
    <w:rsid w:val="00094310"/>
    <w:rPr>
      <w:rFonts w:ascii="Cambria" w:eastAsia="Times New Roman" w:hAnsi="Cambria" w:cs="Times New Roman"/>
      <w:szCs w:val="24"/>
    </w:rPr>
  </w:style>
  <w:style w:type="character" w:styleId="Siln">
    <w:name w:val="Strong"/>
    <w:basedOn w:val="Predvolenpsmoodseku"/>
    <w:uiPriority w:val="22"/>
    <w:qFormat/>
    <w:rsid w:val="00094310"/>
    <w:rPr>
      <w:rFonts w:cs="Times New Roman"/>
      <w:b/>
      <w:bCs/>
    </w:rPr>
  </w:style>
  <w:style w:type="character" w:styleId="Zvraznenie">
    <w:name w:val="Emphasis"/>
    <w:basedOn w:val="Predvolenpsmoodseku"/>
    <w:uiPriority w:val="20"/>
    <w:qFormat/>
    <w:rsid w:val="00094310"/>
    <w:rPr>
      <w:rFonts w:ascii="Calibri" w:hAnsi="Calibri" w:cs="Times New Roman"/>
      <w:b/>
      <w:i/>
      <w:iCs/>
    </w:rPr>
  </w:style>
  <w:style w:type="paragraph" w:styleId="Textpoznmkypodiarou">
    <w:name w:val="footnote text"/>
    <w:basedOn w:val="Normlny"/>
    <w:link w:val="TextpoznmkypodiarouChar"/>
    <w:uiPriority w:val="99"/>
    <w:semiHidden/>
    <w:rsid w:val="00094310"/>
    <w:rPr>
      <w:lang w:eastAsia="cs-CZ"/>
    </w:rPr>
  </w:style>
  <w:style w:type="character" w:customStyle="1" w:styleId="TextpoznmkypodiarouChar">
    <w:name w:val="Text poznámky pod čiarou Char"/>
    <w:basedOn w:val="Predvolenpsmoodseku"/>
    <w:link w:val="Textpoznmkypodiarou"/>
    <w:uiPriority w:val="99"/>
    <w:semiHidden/>
    <w:rsid w:val="00094310"/>
    <w:rPr>
      <w:rFonts w:ascii="Times New Roman" w:eastAsia="Times New Roman" w:hAnsi="Times New Roman" w:cs="Times New Roman"/>
      <w:sz w:val="20"/>
      <w:szCs w:val="20"/>
      <w:lang w:eastAsia="cs-CZ"/>
    </w:rPr>
  </w:style>
  <w:style w:type="paragraph" w:styleId="Zkladntext2">
    <w:name w:val="Body Text 2"/>
    <w:basedOn w:val="Normlny"/>
    <w:link w:val="Zkladntext2Char"/>
    <w:uiPriority w:val="99"/>
    <w:rsid w:val="00094310"/>
    <w:pPr>
      <w:ind w:left="2124" w:hanging="2124"/>
      <w:jc w:val="both"/>
    </w:pPr>
    <w:rPr>
      <w:sz w:val="24"/>
      <w:szCs w:val="24"/>
      <w:lang w:eastAsia="cs-CZ"/>
    </w:rPr>
  </w:style>
  <w:style w:type="character" w:customStyle="1" w:styleId="Zkladntext2Char">
    <w:name w:val="Základný text 2 Char"/>
    <w:basedOn w:val="Predvolenpsmoodseku"/>
    <w:link w:val="Zkladntext2"/>
    <w:uiPriority w:val="99"/>
    <w:rsid w:val="00094310"/>
    <w:rPr>
      <w:rFonts w:ascii="Times New Roman" w:eastAsia="Times New Roman" w:hAnsi="Times New Roman" w:cs="Times New Roman"/>
      <w:sz w:val="24"/>
      <w:szCs w:val="24"/>
      <w:lang w:eastAsia="cs-CZ"/>
    </w:rPr>
  </w:style>
  <w:style w:type="paragraph" w:styleId="Zarkazkladnhotextu2">
    <w:name w:val="Body Text Indent 2"/>
    <w:basedOn w:val="Normlny"/>
    <w:link w:val="Zarkazkladnhotextu2Char"/>
    <w:uiPriority w:val="99"/>
    <w:rsid w:val="00094310"/>
    <w:pPr>
      <w:ind w:firstLine="708"/>
      <w:jc w:val="both"/>
    </w:pPr>
    <w:rPr>
      <w:sz w:val="24"/>
      <w:szCs w:val="24"/>
      <w:lang w:eastAsia="cs-CZ"/>
    </w:rPr>
  </w:style>
  <w:style w:type="character" w:customStyle="1" w:styleId="Zarkazkladnhotextu2Char">
    <w:name w:val="Zarážka základného textu 2 Char"/>
    <w:basedOn w:val="Predvolenpsmoodseku"/>
    <w:link w:val="Zarkazkladnhotextu2"/>
    <w:uiPriority w:val="99"/>
    <w:rsid w:val="00094310"/>
    <w:rPr>
      <w:rFonts w:ascii="Times New Roman" w:eastAsia="Times New Roman" w:hAnsi="Times New Roman" w:cs="Times New Roman"/>
      <w:sz w:val="24"/>
      <w:szCs w:val="24"/>
      <w:lang w:eastAsia="cs-CZ"/>
    </w:rPr>
  </w:style>
  <w:style w:type="paragraph" w:styleId="Zarkazkladnhotextu3">
    <w:name w:val="Body Text Indent 3"/>
    <w:basedOn w:val="Normlny"/>
    <w:link w:val="Zarkazkladnhotextu3Char"/>
    <w:uiPriority w:val="99"/>
    <w:rsid w:val="00094310"/>
    <w:pPr>
      <w:ind w:left="708" w:firstLine="708"/>
      <w:jc w:val="both"/>
    </w:pPr>
    <w:rPr>
      <w:sz w:val="24"/>
      <w:szCs w:val="24"/>
      <w:lang w:eastAsia="cs-CZ"/>
    </w:rPr>
  </w:style>
  <w:style w:type="character" w:customStyle="1" w:styleId="Zarkazkladnhotextu3Char">
    <w:name w:val="Zarážka základného textu 3 Char"/>
    <w:basedOn w:val="Predvolenpsmoodseku"/>
    <w:link w:val="Zarkazkladnhotextu3"/>
    <w:uiPriority w:val="99"/>
    <w:rsid w:val="00094310"/>
    <w:rPr>
      <w:rFonts w:ascii="Times New Roman" w:eastAsia="Times New Roman" w:hAnsi="Times New Roman" w:cs="Times New Roman"/>
      <w:sz w:val="24"/>
      <w:szCs w:val="24"/>
      <w:lang w:eastAsia="cs-CZ"/>
    </w:rPr>
  </w:style>
  <w:style w:type="table" w:styleId="Mriekatabuky">
    <w:name w:val="Table Grid"/>
    <w:basedOn w:val="Normlnatabuka"/>
    <w:uiPriority w:val="99"/>
    <w:rsid w:val="00094310"/>
    <w:pPr>
      <w:spacing w:after="0"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evzia">
    <w:name w:val="Revision"/>
    <w:hidden/>
    <w:uiPriority w:val="99"/>
    <w:semiHidden/>
    <w:rsid w:val="00D320D5"/>
    <w:pPr>
      <w:spacing w:after="0" w:line="240" w:lineRule="auto"/>
    </w:pPr>
    <w:rPr>
      <w:rFonts w:ascii="Times New Roman" w:eastAsia="Times New Roman" w:hAnsi="Times New Roman" w:cs="Times New Roman"/>
      <w:sz w:val="20"/>
      <w:szCs w:val="20"/>
    </w:rPr>
  </w:style>
  <w:style w:type="character" w:customStyle="1" w:styleId="ra">
    <w:name w:val="ra"/>
    <w:basedOn w:val="Predvolenpsmoodseku"/>
    <w:rsid w:val="00970B0E"/>
  </w:style>
  <w:style w:type="character" w:customStyle="1" w:styleId="ro">
    <w:name w:val="ro"/>
    <w:basedOn w:val="Predvolenpsmoodseku"/>
    <w:rsid w:val="00970B0E"/>
  </w:style>
  <w:style w:type="paragraph" w:styleId="Normlnywebov">
    <w:name w:val="Normal (Web)"/>
    <w:basedOn w:val="Normlny"/>
    <w:uiPriority w:val="99"/>
    <w:semiHidden/>
    <w:unhideWhenUsed/>
    <w:rsid w:val="00351F00"/>
    <w:pPr>
      <w:spacing w:before="100" w:beforeAutospacing="1" w:after="100" w:afterAutospacing="1"/>
    </w:pPr>
    <w:rPr>
      <w:rFonts w:eastAsiaTheme="minorEastAsia"/>
      <w:sz w:val="24"/>
      <w:szCs w:val="24"/>
      <w:lang w:eastAsia="sk-SK"/>
    </w:rPr>
  </w:style>
  <w:style w:type="paragraph" w:customStyle="1" w:styleId="odstavecbezcisla">
    <w:name w:val="odstavecbezcisla"/>
    <w:basedOn w:val="Zkladntext3"/>
    <w:link w:val="odstavecbezcislaChar"/>
    <w:rsid w:val="00975228"/>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975228"/>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975228"/>
    <w:pPr>
      <w:spacing w:after="120"/>
    </w:pPr>
    <w:rPr>
      <w:sz w:val="16"/>
      <w:szCs w:val="16"/>
    </w:rPr>
  </w:style>
  <w:style w:type="character" w:customStyle="1" w:styleId="Zkladntext3Char">
    <w:name w:val="Základný text 3 Char"/>
    <w:basedOn w:val="Predvolenpsmoodseku"/>
    <w:link w:val="Zkladntext3"/>
    <w:uiPriority w:val="99"/>
    <w:semiHidden/>
    <w:rsid w:val="00975228"/>
    <w:rPr>
      <w:rFonts w:ascii="Times New Roman" w:eastAsia="Times New Roman" w:hAnsi="Times New Roman" w:cs="Times New Roman"/>
      <w:sz w:val="16"/>
      <w:szCs w:val="16"/>
    </w:rPr>
  </w:style>
</w:styles>
</file>

<file path=word/webSettings.xml><?xml version="1.0" encoding="utf-8"?>
<w:webSettings xmlns:r="http://schemas.openxmlformats.org/officeDocument/2006/relationships" xmlns:w="http://schemas.openxmlformats.org/wordprocessingml/2006/main">
  <w:divs>
    <w:div w:id="38750912">
      <w:bodyDiv w:val="1"/>
      <w:marLeft w:val="0"/>
      <w:marRight w:val="0"/>
      <w:marTop w:val="0"/>
      <w:marBottom w:val="0"/>
      <w:divBdr>
        <w:top w:val="none" w:sz="0" w:space="0" w:color="auto"/>
        <w:left w:val="none" w:sz="0" w:space="0" w:color="auto"/>
        <w:bottom w:val="none" w:sz="0" w:space="0" w:color="auto"/>
        <w:right w:val="none" w:sz="0" w:space="0" w:color="auto"/>
      </w:divBdr>
    </w:div>
    <w:div w:id="47152673">
      <w:bodyDiv w:val="1"/>
      <w:marLeft w:val="0"/>
      <w:marRight w:val="0"/>
      <w:marTop w:val="0"/>
      <w:marBottom w:val="0"/>
      <w:divBdr>
        <w:top w:val="none" w:sz="0" w:space="0" w:color="auto"/>
        <w:left w:val="none" w:sz="0" w:space="0" w:color="auto"/>
        <w:bottom w:val="none" w:sz="0" w:space="0" w:color="auto"/>
        <w:right w:val="none" w:sz="0" w:space="0" w:color="auto"/>
      </w:divBdr>
    </w:div>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0238810">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48498005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8434495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87563047">
      <w:bodyDiv w:val="1"/>
      <w:marLeft w:val="0"/>
      <w:marRight w:val="0"/>
      <w:marTop w:val="0"/>
      <w:marBottom w:val="0"/>
      <w:divBdr>
        <w:top w:val="none" w:sz="0" w:space="0" w:color="auto"/>
        <w:left w:val="none" w:sz="0" w:space="0" w:color="auto"/>
        <w:bottom w:val="none" w:sz="0" w:space="0" w:color="auto"/>
        <w:right w:val="none" w:sz="0" w:space="0" w:color="auto"/>
      </w:divBdr>
    </w:div>
    <w:div w:id="703867861">
      <w:bodyDiv w:val="1"/>
      <w:marLeft w:val="0"/>
      <w:marRight w:val="0"/>
      <w:marTop w:val="0"/>
      <w:marBottom w:val="0"/>
      <w:divBdr>
        <w:top w:val="none" w:sz="0" w:space="0" w:color="auto"/>
        <w:left w:val="none" w:sz="0" w:space="0" w:color="auto"/>
        <w:bottom w:val="none" w:sz="0" w:space="0" w:color="auto"/>
        <w:right w:val="none" w:sz="0" w:space="0" w:color="auto"/>
      </w:divBdr>
    </w:div>
    <w:div w:id="754743524">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340891701">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469855379">
      <w:bodyDiv w:val="1"/>
      <w:marLeft w:val="0"/>
      <w:marRight w:val="0"/>
      <w:marTop w:val="0"/>
      <w:marBottom w:val="0"/>
      <w:divBdr>
        <w:top w:val="none" w:sz="0" w:space="0" w:color="auto"/>
        <w:left w:val="none" w:sz="0" w:space="0" w:color="auto"/>
        <w:bottom w:val="none" w:sz="0" w:space="0" w:color="auto"/>
        <w:right w:val="none" w:sz="0" w:space="0" w:color="auto"/>
      </w:divBdr>
    </w:div>
    <w:div w:id="1511485604">
      <w:bodyDiv w:val="1"/>
      <w:marLeft w:val="0"/>
      <w:marRight w:val="0"/>
      <w:marTop w:val="0"/>
      <w:marBottom w:val="0"/>
      <w:divBdr>
        <w:top w:val="none" w:sz="0" w:space="0" w:color="auto"/>
        <w:left w:val="none" w:sz="0" w:space="0" w:color="auto"/>
        <w:bottom w:val="none" w:sz="0" w:space="0" w:color="auto"/>
        <w:right w:val="none" w:sz="0" w:space="0" w:color="auto"/>
      </w:divBdr>
    </w:div>
    <w:div w:id="1519150647">
      <w:bodyDiv w:val="1"/>
      <w:marLeft w:val="0"/>
      <w:marRight w:val="0"/>
      <w:marTop w:val="0"/>
      <w:marBottom w:val="0"/>
      <w:divBdr>
        <w:top w:val="none" w:sz="0" w:space="0" w:color="auto"/>
        <w:left w:val="none" w:sz="0" w:space="0" w:color="auto"/>
        <w:bottom w:val="none" w:sz="0" w:space="0" w:color="auto"/>
        <w:right w:val="none" w:sz="0" w:space="0" w:color="auto"/>
      </w:divBdr>
    </w:div>
    <w:div w:id="1656689522">
      <w:bodyDiv w:val="1"/>
      <w:marLeft w:val="0"/>
      <w:marRight w:val="0"/>
      <w:marTop w:val="0"/>
      <w:marBottom w:val="0"/>
      <w:divBdr>
        <w:top w:val="none" w:sz="0" w:space="0" w:color="auto"/>
        <w:left w:val="none" w:sz="0" w:space="0" w:color="auto"/>
        <w:bottom w:val="none" w:sz="0" w:space="0" w:color="auto"/>
        <w:right w:val="none" w:sz="0" w:space="0" w:color="auto"/>
      </w:divBdr>
    </w:div>
    <w:div w:id="1760832803">
      <w:bodyDiv w:val="1"/>
      <w:marLeft w:val="0"/>
      <w:marRight w:val="0"/>
      <w:marTop w:val="0"/>
      <w:marBottom w:val="0"/>
      <w:divBdr>
        <w:top w:val="none" w:sz="0" w:space="0" w:color="auto"/>
        <w:left w:val="none" w:sz="0" w:space="0" w:color="auto"/>
        <w:bottom w:val="none" w:sz="0" w:space="0" w:color="auto"/>
        <w:right w:val="none" w:sz="0" w:space="0" w:color="auto"/>
      </w:divBdr>
    </w:div>
    <w:div w:id="1899198656">
      <w:bodyDiv w:val="1"/>
      <w:marLeft w:val="0"/>
      <w:marRight w:val="0"/>
      <w:marTop w:val="0"/>
      <w:marBottom w:val="0"/>
      <w:divBdr>
        <w:top w:val="none" w:sz="0" w:space="0" w:color="auto"/>
        <w:left w:val="none" w:sz="0" w:space="0" w:color="auto"/>
        <w:bottom w:val="none" w:sz="0" w:space="0" w:color="auto"/>
        <w:right w:val="none" w:sz="0" w:space="0" w:color="auto"/>
      </w:divBdr>
    </w:div>
    <w:div w:id="1933969411">
      <w:bodyDiv w:val="1"/>
      <w:marLeft w:val="0"/>
      <w:marRight w:val="0"/>
      <w:marTop w:val="0"/>
      <w:marBottom w:val="0"/>
      <w:divBdr>
        <w:top w:val="none" w:sz="0" w:space="0" w:color="auto"/>
        <w:left w:val="none" w:sz="0" w:space="0" w:color="auto"/>
        <w:bottom w:val="none" w:sz="0" w:space="0" w:color="auto"/>
        <w:right w:val="none" w:sz="0" w:space="0" w:color="auto"/>
      </w:divBdr>
    </w:div>
    <w:div w:id="1958297184">
      <w:bodyDiv w:val="1"/>
      <w:marLeft w:val="0"/>
      <w:marRight w:val="0"/>
      <w:marTop w:val="0"/>
      <w:marBottom w:val="0"/>
      <w:divBdr>
        <w:top w:val="none" w:sz="0" w:space="0" w:color="auto"/>
        <w:left w:val="none" w:sz="0" w:space="0" w:color="auto"/>
        <w:bottom w:val="none" w:sz="0" w:space="0" w:color="auto"/>
        <w:right w:val="none" w:sz="0" w:space="0" w:color="auto"/>
      </w:divBdr>
      <w:divsChild>
        <w:div w:id="1829050346">
          <w:marLeft w:val="0"/>
          <w:marRight w:val="0"/>
          <w:marTop w:val="0"/>
          <w:marBottom w:val="0"/>
          <w:divBdr>
            <w:top w:val="none" w:sz="0" w:space="0" w:color="auto"/>
            <w:left w:val="none" w:sz="0" w:space="0" w:color="auto"/>
            <w:bottom w:val="none" w:sz="0" w:space="0" w:color="auto"/>
            <w:right w:val="none" w:sz="0" w:space="0" w:color="auto"/>
          </w:divBdr>
        </w:div>
      </w:divsChild>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Pracovn__h_rok_programu_Microsoft_Office_Excel3.xlsx"/><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Pracovn__h_rok_programu_Microsoft_Office_Excel5.xlsx"/><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Pracovn__h_rok_programu_Microsoft_Office_Excel2.xlsx"/><Relationship Id="rId5" Type="http://schemas.openxmlformats.org/officeDocument/2006/relationships/webSettings" Target="webSettings.xml"/><Relationship Id="rId15" Type="http://schemas.openxmlformats.org/officeDocument/2006/relationships/package" Target="embeddings/Pracovn__h_rok_programu_Microsoft_Office_Excel4.xlsx"/><Relationship Id="rId10" Type="http://schemas.openxmlformats.org/officeDocument/2006/relationships/image" Target="media/image2.emf"/><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image" Target="media/image4.emf"/><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3CABD6-FF54-49A3-B9BB-D64977A843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8</Pages>
  <Words>3745</Words>
  <Characters>21350</Characters>
  <Application>Microsoft Office Word</Application>
  <DocSecurity>0</DocSecurity>
  <Lines>177</Lines>
  <Paragraphs>50</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25045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jkrajmerova</cp:lastModifiedBy>
  <cp:revision>2</cp:revision>
  <cp:lastPrinted>2017-06-02T09:25:00Z</cp:lastPrinted>
  <dcterms:created xsi:type="dcterms:W3CDTF">2017-06-30T11:10:00Z</dcterms:created>
  <dcterms:modified xsi:type="dcterms:W3CDTF">2017-06-30T11:10:00Z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RestrictedRibbons">
    <vt:lpwstr>AI-T|CT-T</vt:lpwstr>
  </property>
  <property fmtid="{D5CDD505-2E9C-101B-9397-08002B2CF9AE}" pid="3" name="SiteSource">
    <vt:lpwstr>Workgroup</vt:lpwstr>
  </property>
  <property fmtid="{D5CDD505-2E9C-101B-9397-08002B2CF9AE}" pid="4" name="OnLine">
    <vt:lpwstr>False</vt:lpwstr>
  </property>
  <property fmtid="{D5CDD505-2E9C-101B-9397-08002B2CF9AE}" pid="5" name="IsMembershipServiceImplemented">
    <vt:lpwstr>False</vt:lpwstr>
  </property>
  <property fmtid="{D5CDD505-2E9C-101B-9397-08002B2CF9AE}" pid="6" name="Version">
    <vt:lpwstr>V2</vt:lpwstr>
  </property>
  <property fmtid="{D5CDD505-2E9C-101B-9397-08002B2CF9AE}" pid="7" name="Product">
    <vt:lpwstr>eAudIT2013</vt:lpwstr>
  </property>
  <property fmtid="{D5CDD505-2E9C-101B-9397-08002B2CF9AE}" pid="8" name="ResourceDBName">
    <vt:lpwstr>eAudITAppDB2013_SEV2</vt:lpwstr>
  </property>
  <property fmtid="{D5CDD505-2E9C-101B-9397-08002B2CF9AE}" pid="9" name="SiteType">
    <vt:lpwstr>Engagement2013</vt:lpwstr>
  </property>
  <property fmtid="{D5CDD505-2E9C-101B-9397-08002B2CF9AE}" pid="10" name="FilePath">
    <vt:lpwstr>C:\ProgramData\eAudIT13\DM\6f7da0e6-b5d4-487f-8177-c2296ab90d56\ReadOnlyDocs\\4.5.00100TREVES_Poznamky v4 final.docx</vt:lpwstr>
  </property>
  <property fmtid="{D5CDD505-2E9C-101B-9397-08002B2CF9AE}" pid="11" name="Locale">
    <vt:lpwstr>en</vt:lpwstr>
  </property>
  <property fmtid="{D5CDD505-2E9C-101B-9397-08002B2CF9AE}" pid="12" name="ComponentID">
    <vt:lpwstr>19E5E67A-EAC6-4AB1-8113-027E624DBE9A</vt:lpwstr>
  </property>
  <property fmtid="{D5CDD505-2E9C-101B-9397-08002B2CF9AE}" pid="13" name="DocumentID">
    <vt:lpwstr>22430BA0-7DDC-4007-9C91-69522B436C07</vt:lpwstr>
  </property>
  <property fmtid="{D5CDD505-2E9C-101B-9397-08002B2CF9AE}" pid="14" name="LibraryID">
    <vt:lpwstr>Audit Files</vt:lpwstr>
  </property>
  <property fmtid="{D5CDD505-2E9C-101B-9397-08002B2CF9AE}" pid="15" name="EngagementID">
    <vt:lpwstr>6f7da0e6-b5d4-487f-8177-c2296ab90d56</vt:lpwstr>
  </property>
</Properties>
</file>