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32"/>
          <w:szCs w:val="32"/>
          <w:lang w:eastAsia="sk-SK"/>
        </w:rPr>
      </w:pPr>
      <w:r w:rsidRPr="00C009D1">
        <w:rPr>
          <w:rFonts w:ascii="Times New Roman" w:hAnsi="Times New Roman"/>
          <w:b/>
          <w:bCs/>
          <w:sz w:val="32"/>
          <w:szCs w:val="32"/>
          <w:lang w:eastAsia="sk-SK"/>
        </w:rPr>
        <w:t>Poznámky ako súčasť účtovnej závierky k 31. decembru 201</w:t>
      </w:r>
      <w:r w:rsidR="0044514C">
        <w:rPr>
          <w:rFonts w:ascii="Times New Roman" w:hAnsi="Times New Roman"/>
          <w:b/>
          <w:bCs/>
          <w:sz w:val="32"/>
          <w:szCs w:val="32"/>
          <w:lang w:eastAsia="sk-SK"/>
        </w:rPr>
        <w:t>6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bookmarkStart w:id="0" w:name="_Toc530739894"/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l</w:t>
      </w: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. i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VŠeobecné Údaje</w:t>
      </w:r>
      <w:bookmarkEnd w:id="0"/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915739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Názov: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7E1127">
        <w:rPr>
          <w:rFonts w:ascii="Times New Roman" w:hAnsi="Times New Roman"/>
          <w:sz w:val="24"/>
          <w:szCs w:val="24"/>
          <w:lang w:eastAsia="sk-SK"/>
        </w:rPr>
        <w:t>INGO TRANS</w:t>
      </w:r>
      <w:r w:rsidR="00A03D17">
        <w:rPr>
          <w:rFonts w:ascii="Times New Roman" w:hAnsi="Times New Roman"/>
          <w:sz w:val="24"/>
          <w:szCs w:val="24"/>
          <w:lang w:eastAsia="sk-SK"/>
        </w:rPr>
        <w:t>.</w:t>
      </w:r>
      <w:r w:rsidR="00915739">
        <w:rPr>
          <w:rFonts w:ascii="Times New Roman" w:hAnsi="Times New Roman"/>
          <w:sz w:val="24"/>
          <w:szCs w:val="24"/>
          <w:lang w:eastAsia="sk-SK"/>
        </w:rPr>
        <w:t xml:space="preserve"> </w:t>
      </w:r>
      <w:r w:rsidR="004E606E" w:rsidRPr="004E606E">
        <w:rPr>
          <w:rFonts w:ascii="Times New Roman" w:hAnsi="Times New Roman"/>
          <w:sz w:val="24"/>
          <w:szCs w:val="24"/>
          <w:lang w:eastAsia="sk-SK"/>
        </w:rPr>
        <w:t xml:space="preserve"> s.r.o. </w:t>
      </w:r>
    </w:p>
    <w:p w:rsidR="00847E72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Sídlo: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7E1127">
        <w:rPr>
          <w:rFonts w:ascii="Times New Roman" w:hAnsi="Times New Roman"/>
          <w:sz w:val="24"/>
          <w:szCs w:val="24"/>
          <w:lang w:eastAsia="sk-SK"/>
        </w:rPr>
        <w:t>Hviezdoslavova 797/1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 xml:space="preserve">                                                                       </w:t>
      </w:r>
      <w:r w:rsidR="00915739">
        <w:rPr>
          <w:rFonts w:ascii="Times New Roman" w:hAnsi="Times New Roman"/>
          <w:sz w:val="24"/>
          <w:szCs w:val="24"/>
          <w:lang w:eastAsia="sk-SK"/>
        </w:rPr>
        <w:t>92</w:t>
      </w:r>
      <w:r w:rsidR="00A03D17">
        <w:rPr>
          <w:rFonts w:ascii="Times New Roman" w:hAnsi="Times New Roman"/>
          <w:sz w:val="24"/>
          <w:szCs w:val="24"/>
          <w:lang w:eastAsia="sk-SK"/>
        </w:rPr>
        <w:t>4 01  Galanta</w:t>
      </w:r>
      <w:r w:rsidR="009B3398" w:rsidRPr="009B3398">
        <w:rPr>
          <w:rFonts w:ascii="Times New Roman" w:hAnsi="Times New Roman"/>
          <w:sz w:val="24"/>
          <w:szCs w:val="24"/>
          <w:lang w:eastAsia="sk-SK"/>
        </w:rPr>
        <w:t xml:space="preserve"> 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IČO: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7E1127">
        <w:rPr>
          <w:rFonts w:ascii="Times New Roman" w:hAnsi="Times New Roman"/>
          <w:sz w:val="24"/>
          <w:szCs w:val="24"/>
          <w:lang w:eastAsia="sk-SK"/>
        </w:rPr>
        <w:t>36 263 745</w:t>
      </w:r>
    </w:p>
    <w:p w:rsidR="00847E72" w:rsidRPr="004E606E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DIČ: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4E606E" w:rsidRPr="004E606E">
        <w:rPr>
          <w:rFonts w:ascii="Times New Roman" w:hAnsi="Times New Roman"/>
          <w:sz w:val="24"/>
          <w:szCs w:val="24"/>
          <w:lang w:eastAsia="sk-SK"/>
        </w:rPr>
        <w:t>202</w:t>
      </w:r>
      <w:r w:rsidR="007E1127">
        <w:rPr>
          <w:rFonts w:ascii="Times New Roman" w:hAnsi="Times New Roman"/>
          <w:sz w:val="24"/>
          <w:szCs w:val="24"/>
          <w:lang w:eastAsia="sk-SK"/>
        </w:rPr>
        <w:t>1863283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Právna forma :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spoločnosť s ručením obmedzeným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Dôvod na zostavenie účtovnej závierky.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riadna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Spoločnosť   je  založená  na  základe   spoločenskej  zmluvy,  dňom  vzniku  spoločnosti  je    0</w:t>
      </w:r>
      <w:r>
        <w:rPr>
          <w:rFonts w:ascii="Times New Roman" w:hAnsi="Times New Roman"/>
          <w:sz w:val="24"/>
          <w:szCs w:val="24"/>
          <w:lang w:eastAsia="sk-SK"/>
        </w:rPr>
        <w:t>7</w:t>
      </w:r>
      <w:r w:rsidRPr="00C009D1">
        <w:rPr>
          <w:rFonts w:ascii="Times New Roman" w:hAnsi="Times New Roman"/>
          <w:sz w:val="24"/>
          <w:szCs w:val="24"/>
          <w:lang w:eastAsia="sk-SK"/>
        </w:rPr>
        <w:t>.0</w:t>
      </w:r>
      <w:r>
        <w:rPr>
          <w:rFonts w:ascii="Times New Roman" w:hAnsi="Times New Roman"/>
          <w:sz w:val="24"/>
          <w:szCs w:val="24"/>
          <w:lang w:eastAsia="sk-SK"/>
        </w:rPr>
        <w:t>1</w:t>
      </w:r>
      <w:r w:rsidRPr="00C009D1">
        <w:rPr>
          <w:rFonts w:ascii="Times New Roman" w:hAnsi="Times New Roman"/>
          <w:sz w:val="24"/>
          <w:szCs w:val="24"/>
          <w:lang w:eastAsia="sk-SK"/>
        </w:rPr>
        <w:t>.</w:t>
      </w:r>
      <w:r>
        <w:rPr>
          <w:rFonts w:ascii="Times New Roman" w:hAnsi="Times New Roman"/>
          <w:sz w:val="24"/>
          <w:szCs w:val="24"/>
          <w:lang w:eastAsia="sk-SK"/>
        </w:rPr>
        <w:t>1998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a zapísaná v OR Okresného súdu Trnava, oddiel : </w:t>
      </w:r>
      <w:proofErr w:type="spellStart"/>
      <w:r w:rsidRPr="00C009D1">
        <w:rPr>
          <w:rFonts w:ascii="Times New Roman" w:hAnsi="Times New Roman"/>
          <w:sz w:val="24"/>
          <w:szCs w:val="24"/>
          <w:lang w:eastAsia="sk-SK"/>
        </w:rPr>
        <w:t>Sro</w:t>
      </w:r>
      <w:proofErr w:type="spellEnd"/>
      <w:r w:rsidRPr="00C009D1">
        <w:rPr>
          <w:rFonts w:ascii="Times New Roman" w:hAnsi="Times New Roman"/>
          <w:sz w:val="24"/>
          <w:szCs w:val="24"/>
          <w:lang w:eastAsia="sk-SK"/>
        </w:rPr>
        <w:t xml:space="preserve">; vložka číslo : </w:t>
      </w:r>
      <w:r w:rsidRPr="00C009D1">
        <w:rPr>
          <w:rStyle w:val="ra"/>
          <w:rFonts w:ascii="Times New Roman" w:hAnsi="Times New Roman"/>
          <w:sz w:val="24"/>
          <w:szCs w:val="24"/>
        </w:rPr>
        <w:t>10811</w:t>
      </w:r>
      <w:r>
        <w:rPr>
          <w:rStyle w:val="ra"/>
        </w:rPr>
        <w:t>/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T.</w:t>
      </w:r>
    </w:p>
    <w:p w:rsidR="00847E72" w:rsidRPr="00C009D1" w:rsidRDefault="00847E72" w:rsidP="00C009D1">
      <w:pPr>
        <w:spacing w:after="0" w:line="240" w:lineRule="auto"/>
        <w:jc w:val="both"/>
        <w:rPr>
          <w:rFonts w:ascii="Book Antiqua" w:hAnsi="Book Antiqua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Book Antiqua" w:hAnsi="Book Antiqua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sz w:val="24"/>
          <w:szCs w:val="24"/>
          <w:lang w:eastAsia="sk-SK"/>
        </w:rPr>
        <w:t>Základné  imanie :</w:t>
      </w:r>
      <w:r w:rsidRPr="00C009D1">
        <w:rPr>
          <w:rFonts w:ascii="Times New Roman" w:hAnsi="Times New Roman"/>
          <w:b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</w:t>
      </w:r>
      <w:r w:rsidR="00A03D17">
        <w:rPr>
          <w:rFonts w:ascii="Times New Roman" w:hAnsi="Times New Roman"/>
          <w:sz w:val="24"/>
          <w:szCs w:val="24"/>
          <w:lang w:eastAsia="sk-SK"/>
        </w:rPr>
        <w:t>6640</w:t>
      </w:r>
      <w:r w:rsidRPr="00C009D1">
        <w:rPr>
          <w:rFonts w:ascii="Times New Roman" w:hAnsi="Times New Roman"/>
          <w:sz w:val="24"/>
          <w:szCs w:val="24"/>
          <w:lang w:eastAsia="sk-SK"/>
        </w:rPr>
        <w:t>,00 EUR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Podiel  účastníkov  spoločnosti  na  základnom  imaní  je :</w:t>
      </w:r>
    </w:p>
    <w:p w:rsidR="00847E72" w:rsidRPr="00C009D1" w:rsidRDefault="00A03D17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proofErr w:type="spellStart"/>
      <w:r>
        <w:rPr>
          <w:rFonts w:ascii="Times New Roman" w:hAnsi="Times New Roman"/>
          <w:sz w:val="24"/>
          <w:szCs w:val="24"/>
          <w:lang w:eastAsia="sk-SK"/>
        </w:rPr>
        <w:t>Ingrid</w:t>
      </w:r>
      <w:proofErr w:type="spellEnd"/>
      <w:r>
        <w:rPr>
          <w:rFonts w:ascii="Times New Roman" w:hAnsi="Times New Roman"/>
          <w:sz w:val="24"/>
          <w:szCs w:val="24"/>
          <w:lang w:eastAsia="sk-SK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eastAsia="sk-SK"/>
        </w:rPr>
        <w:t>Šmelková</w:t>
      </w:r>
      <w:proofErr w:type="spellEnd"/>
      <w:r w:rsidR="00847E72"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0025E0">
        <w:rPr>
          <w:rFonts w:ascii="Times New Roman" w:hAnsi="Times New Roman"/>
          <w:sz w:val="24"/>
          <w:szCs w:val="24"/>
          <w:lang w:eastAsia="sk-SK"/>
        </w:rPr>
        <w:tab/>
      </w:r>
      <w:r w:rsidR="000025E0">
        <w:rPr>
          <w:rFonts w:ascii="Times New Roman" w:hAnsi="Times New Roman"/>
          <w:sz w:val="24"/>
          <w:szCs w:val="24"/>
          <w:lang w:eastAsia="sk-SK"/>
        </w:rPr>
        <w:tab/>
      </w:r>
      <w:r w:rsidR="007E1127">
        <w:rPr>
          <w:rFonts w:ascii="Times New Roman" w:hAnsi="Times New Roman"/>
          <w:sz w:val="24"/>
          <w:szCs w:val="24"/>
          <w:lang w:eastAsia="sk-SK"/>
        </w:rPr>
        <w:t>6</w:t>
      </w:r>
      <w:r w:rsidR="00915739">
        <w:rPr>
          <w:rFonts w:ascii="Times New Roman" w:hAnsi="Times New Roman"/>
          <w:sz w:val="24"/>
          <w:szCs w:val="24"/>
          <w:lang w:eastAsia="sk-SK"/>
        </w:rPr>
        <w:t xml:space="preserve"> </w:t>
      </w:r>
      <w:r w:rsidR="007E1127">
        <w:rPr>
          <w:rFonts w:ascii="Times New Roman" w:hAnsi="Times New Roman"/>
          <w:sz w:val="24"/>
          <w:szCs w:val="24"/>
          <w:lang w:eastAsia="sk-SK"/>
        </w:rPr>
        <w:t>640</w:t>
      </w:r>
      <w:r w:rsidR="00847E72">
        <w:rPr>
          <w:rFonts w:ascii="Times New Roman" w:hAnsi="Times New Roman"/>
          <w:sz w:val="24"/>
          <w:szCs w:val="24"/>
          <w:lang w:eastAsia="sk-SK"/>
        </w:rPr>
        <w:t>,</w:t>
      </w:r>
      <w:r w:rsidR="00847E72" w:rsidRPr="00C009D1">
        <w:rPr>
          <w:rFonts w:ascii="Times New Roman" w:hAnsi="Times New Roman"/>
          <w:sz w:val="24"/>
          <w:szCs w:val="24"/>
          <w:lang w:eastAsia="sk-SK"/>
        </w:rPr>
        <w:t xml:space="preserve">00 EUR   t. j.  </w:t>
      </w:r>
      <w:r w:rsidR="007E1127">
        <w:rPr>
          <w:rFonts w:ascii="Times New Roman" w:hAnsi="Times New Roman"/>
          <w:sz w:val="24"/>
          <w:szCs w:val="24"/>
          <w:lang w:eastAsia="sk-SK"/>
        </w:rPr>
        <w:t>100</w:t>
      </w:r>
      <w:r w:rsidR="00847E72" w:rsidRPr="00C009D1">
        <w:rPr>
          <w:rFonts w:ascii="Times New Roman" w:hAnsi="Times New Roman"/>
          <w:sz w:val="24"/>
          <w:szCs w:val="24"/>
          <w:lang w:eastAsia="sk-SK"/>
        </w:rPr>
        <w:t>%</w:t>
      </w:r>
    </w:p>
    <w:p w:rsidR="00915739" w:rsidRDefault="00915739" w:rsidP="00C009D1">
      <w:pPr>
        <w:keepNext/>
        <w:spacing w:after="0" w:line="240" w:lineRule="auto"/>
        <w:jc w:val="both"/>
        <w:outlineLvl w:val="2"/>
        <w:rPr>
          <w:rFonts w:ascii="Times New Roman" w:hAnsi="Times New Roman"/>
          <w:b/>
          <w:sz w:val="24"/>
          <w:szCs w:val="20"/>
          <w:lang w:eastAsia="cs-CZ"/>
        </w:rPr>
      </w:pPr>
    </w:p>
    <w:p w:rsidR="00847E72" w:rsidRPr="00C009D1" w:rsidRDefault="00847E72" w:rsidP="00C009D1">
      <w:pPr>
        <w:keepNext/>
        <w:spacing w:after="0" w:line="240" w:lineRule="auto"/>
        <w:jc w:val="both"/>
        <w:outlineLvl w:val="2"/>
        <w:rPr>
          <w:rFonts w:ascii="Book Antiqua" w:hAnsi="Book Antiqua"/>
          <w:b/>
          <w:sz w:val="24"/>
          <w:szCs w:val="20"/>
          <w:lang w:eastAsia="cs-CZ"/>
        </w:rPr>
      </w:pPr>
      <w:r w:rsidRPr="00C009D1">
        <w:rPr>
          <w:rFonts w:ascii="Times New Roman" w:hAnsi="Times New Roman"/>
          <w:b/>
          <w:sz w:val="24"/>
          <w:szCs w:val="20"/>
          <w:lang w:eastAsia="cs-CZ"/>
        </w:rPr>
        <w:t>Štatutárne  orgány :</w:t>
      </w:r>
    </w:p>
    <w:p w:rsidR="00A03D17" w:rsidRPr="00C009D1" w:rsidRDefault="00915739" w:rsidP="00C009D1">
      <w:pPr>
        <w:keepNext/>
        <w:tabs>
          <w:tab w:val="left" w:pos="708"/>
        </w:tabs>
        <w:spacing w:before="120" w:after="60" w:line="240" w:lineRule="auto"/>
        <w:outlineLvl w:val="0"/>
        <w:rPr>
          <w:rFonts w:ascii="Times New Roman" w:hAnsi="Times New Roman"/>
          <w:b/>
          <w:bCs/>
          <w:caps/>
          <w:sz w:val="24"/>
          <w:szCs w:val="18"/>
          <w:lang w:eastAsia="sk-SK"/>
        </w:rPr>
      </w:pPr>
      <w:r>
        <w:rPr>
          <w:rFonts w:ascii="Times New Roman" w:hAnsi="Times New Roman"/>
          <w:b/>
          <w:bCs/>
          <w:caps/>
          <w:sz w:val="24"/>
          <w:szCs w:val="18"/>
          <w:lang w:eastAsia="sk-SK"/>
        </w:rPr>
        <w:t>Konateľ</w:t>
      </w:r>
      <w:r w:rsidR="00847E72" w:rsidRPr="00C009D1">
        <w:rPr>
          <w:rFonts w:ascii="Times New Roman" w:hAnsi="Times New Roman"/>
          <w:b/>
          <w:bCs/>
          <w:caps/>
          <w:sz w:val="24"/>
          <w:szCs w:val="18"/>
          <w:lang w:eastAsia="sk-SK"/>
        </w:rPr>
        <w:t xml:space="preserve"> :</w:t>
      </w:r>
      <w:r w:rsidR="00A03D17">
        <w:rPr>
          <w:rFonts w:ascii="Times New Roman" w:hAnsi="Times New Roman"/>
          <w:b/>
          <w:bCs/>
          <w:caps/>
          <w:sz w:val="24"/>
          <w:szCs w:val="18"/>
          <w:lang w:eastAsia="sk-SK"/>
        </w:rPr>
        <w:t xml:space="preserve"> INGRID ŠMElkovÁ, 827, 925 01 Matúškovo</w:t>
      </w:r>
    </w:p>
    <w:p w:rsidR="00847E72" w:rsidRPr="00C009D1" w:rsidRDefault="004E606E" w:rsidP="00C009D1">
      <w:pPr>
        <w:tabs>
          <w:tab w:val="left" w:pos="708"/>
          <w:tab w:val="center" w:pos="4536"/>
          <w:tab w:val="right" w:pos="9072"/>
        </w:tabs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ab/>
        <w:t xml:space="preserve">                </w:t>
      </w:r>
      <w:r>
        <w:rPr>
          <w:rFonts w:ascii="Times New Roman" w:hAnsi="Times New Roman"/>
          <w:sz w:val="24"/>
          <w:szCs w:val="24"/>
          <w:lang w:eastAsia="sk-SK"/>
        </w:rPr>
        <w:tab/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18"/>
          <w:lang w:eastAsia="sk-SK"/>
        </w:rPr>
      </w:pPr>
      <w:proofErr w:type="spellStart"/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l</w:t>
      </w:r>
      <w:r w:rsidRPr="00C009D1">
        <w:rPr>
          <w:rFonts w:ascii="Times New Roman" w:hAnsi="Times New Roman"/>
          <w:b/>
          <w:bCs/>
          <w:caps/>
          <w:sz w:val="24"/>
          <w:szCs w:val="18"/>
          <w:lang w:eastAsia="sk-SK"/>
        </w:rPr>
        <w:t>.II</w:t>
      </w:r>
      <w:proofErr w:type="spellEnd"/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jc w:val="center"/>
        <w:outlineLvl w:val="1"/>
        <w:rPr>
          <w:rFonts w:ascii="Times New Roman" w:hAnsi="Times New Roman"/>
          <w:b/>
          <w:bCs/>
          <w:sz w:val="24"/>
          <w:szCs w:val="18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18"/>
          <w:lang w:eastAsia="sk-SK"/>
        </w:rPr>
        <w:t>Predmet podnikania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b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b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sz w:val="24"/>
          <w:szCs w:val="24"/>
          <w:lang w:eastAsia="sk-SK"/>
        </w:rPr>
        <w:t>Hlavné činnosti  spoločnosti :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b/>
          <w:sz w:val="24"/>
          <w:szCs w:val="24"/>
          <w:lang w:eastAsia="sk-SK"/>
        </w:rPr>
      </w:pPr>
    </w:p>
    <w:p w:rsidR="00847E72" w:rsidRPr="00C009D1" w:rsidRDefault="007E1127" w:rsidP="00C009D1">
      <w:pPr>
        <w:numPr>
          <w:ilvl w:val="0"/>
          <w:numId w:val="6"/>
        </w:num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 xml:space="preserve">Nákladná cestná preprava 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bookmarkStart w:id="1" w:name="_Toc530739899"/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l</w:t>
      </w: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. II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Informácie o účtovných zásadách a účtovných metódach</w:t>
      </w:r>
      <w:bookmarkEnd w:id="1"/>
    </w:p>
    <w:p w:rsidR="00847E72" w:rsidRPr="00C009D1" w:rsidRDefault="00847E72" w:rsidP="00C009D1">
      <w:pPr>
        <w:spacing w:after="0" w:line="240" w:lineRule="auto"/>
        <w:ind w:left="450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numPr>
          <w:ilvl w:val="0"/>
          <w:numId w:val="8"/>
        </w:num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Účtovná závierka je zostavená za predpokladu nepretržitého pokračovania účtovnej jednotky. 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C009D1" w:rsidRDefault="00847E72" w:rsidP="00C009D1">
      <w:pPr>
        <w:numPr>
          <w:ilvl w:val="0"/>
          <w:numId w:val="10"/>
        </w:num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Účtovníctvo  spoločnosti  bolo  vedené  v súlade  so  Zákonom  číslo  431/2002 Z. z. o účtovníctve a Opatrením MF SR č. 4455/2003-92,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Opatrením MF SR č. 23054/2002-92 v znení Opatrenia č. 25167/2003-92, Opatrením MF SR MF/10069/2004-74, Opatrenie MF SR MF/26670/2005-74, Opatrenie MF SR MF/25814/2006-74, Opatrenie MF SR č. </w:t>
      </w:r>
      <w:r w:rsidRPr="00C009D1">
        <w:rPr>
          <w:rFonts w:ascii="Times New Roman" w:hAnsi="Times New Roman"/>
          <w:sz w:val="24"/>
          <w:szCs w:val="24"/>
          <w:lang w:eastAsia="sk-SK"/>
        </w:rPr>
        <w:lastRenderedPageBreak/>
        <w:t>16317/2007-74, Opatrenie MF SR MF/23535/2008-</w:t>
      </w:r>
      <w:smartTag w:uri="urn:schemas-microsoft-com:office:smarttags" w:element="metricconverter">
        <w:smartTagPr>
          <w:attr w:name="ProductID" w:val="74 a"/>
        </w:smartTagPr>
        <w:r w:rsidRPr="00C009D1">
          <w:rPr>
            <w:rFonts w:ascii="Times New Roman" w:hAnsi="Times New Roman"/>
            <w:sz w:val="24"/>
            <w:szCs w:val="24"/>
            <w:lang w:eastAsia="sk-SK"/>
          </w:rPr>
          <w:t>74 a</w:t>
        </w:r>
      </w:smartTag>
      <w:r w:rsidRPr="00C009D1">
        <w:rPr>
          <w:rFonts w:ascii="Times New Roman" w:hAnsi="Times New Roman"/>
          <w:sz w:val="24"/>
          <w:szCs w:val="24"/>
          <w:lang w:eastAsia="sk-SK"/>
        </w:rPr>
        <w:t xml:space="preserve"> Opatrenie MF SR MF/10531/2009-74.</w:t>
      </w:r>
    </w:p>
    <w:p w:rsidR="00847E72" w:rsidRPr="00C009D1" w:rsidRDefault="00847E72" w:rsidP="00C009D1">
      <w:pPr>
        <w:numPr>
          <w:ilvl w:val="0"/>
          <w:numId w:val="8"/>
        </w:num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Úpravy pri prechode na novú menu EUR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C009D1">
        <w:rPr>
          <w:rFonts w:ascii="Times New Roman" w:hAnsi="Times New Roman"/>
          <w:bCs/>
          <w:sz w:val="20"/>
          <w:szCs w:val="20"/>
          <w:lang w:eastAsia="sk-SK"/>
        </w:rPr>
        <w:t xml:space="preserve">     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Gill Sans MT" w:hAnsi="Gill Sans MT"/>
          <w:b/>
          <w:sz w:val="20"/>
          <w:szCs w:val="20"/>
          <w:lang w:eastAsia="sk-SK"/>
        </w:rPr>
      </w:pPr>
      <w:r w:rsidRPr="00C009D1">
        <w:rPr>
          <w:rFonts w:ascii="Times New Roman" w:hAnsi="Times New Roman"/>
          <w:b/>
          <w:sz w:val="24"/>
          <w:szCs w:val="24"/>
          <w:lang w:eastAsia="sk-SK"/>
        </w:rPr>
        <w:t> Právne predpisy upravujúce prechod na menu euro :</w:t>
      </w:r>
      <w:r w:rsidRPr="00C009D1">
        <w:rPr>
          <w:rFonts w:ascii="Gill Sans MT" w:hAnsi="Gill Sans MT"/>
          <w:b/>
          <w:sz w:val="20"/>
          <w:szCs w:val="20"/>
          <w:lang w:eastAsia="sk-SK"/>
        </w:rPr>
        <w:t> 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/>
          <w:sz w:val="24"/>
          <w:szCs w:val="20"/>
          <w:lang w:eastAsia="sk-SK"/>
        </w:rPr>
      </w:pP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1.1. Zákon č. 659/2007 </w:t>
      </w:r>
      <w:proofErr w:type="spellStart"/>
      <w:r w:rsidRPr="00C009D1">
        <w:rPr>
          <w:rFonts w:ascii="Times New Roman" w:hAnsi="Times New Roman"/>
          <w:bCs/>
          <w:sz w:val="24"/>
          <w:szCs w:val="20"/>
          <w:lang w:eastAsia="sk-SK"/>
        </w:rPr>
        <w:t>Z.z</w:t>
      </w:r>
      <w:proofErr w:type="spellEnd"/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. o zavedení meny euro v SR (Generálny zákon) 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1.2. Vyhláška MF SR č. 75/2008 </w:t>
      </w:r>
      <w:proofErr w:type="spellStart"/>
      <w:r w:rsidRPr="00C009D1">
        <w:rPr>
          <w:rFonts w:ascii="Times New Roman" w:hAnsi="Times New Roman"/>
          <w:bCs/>
          <w:sz w:val="24"/>
          <w:szCs w:val="20"/>
          <w:lang w:eastAsia="sk-SK"/>
        </w:rPr>
        <w:t>Z.z</w:t>
      </w:r>
      <w:proofErr w:type="spellEnd"/>
      <w:r w:rsidRPr="00C009D1">
        <w:rPr>
          <w:rFonts w:ascii="Times New Roman" w:hAnsi="Times New Roman"/>
          <w:bCs/>
          <w:sz w:val="24"/>
          <w:szCs w:val="20"/>
          <w:lang w:eastAsia="sk-SK"/>
        </w:rPr>
        <w:t>., ktorou sa ustanovujú pravidlá vykazovania, prepočtu a zaokrúhľovania peňažných súm v súvislosti s prechodom na menu euro na účely účtovníctva, daní a colné účely</w:t>
      </w:r>
    </w:p>
    <w:p w:rsidR="00847E72" w:rsidRPr="00C009D1" w:rsidRDefault="00847E72" w:rsidP="00C009D1">
      <w:pPr>
        <w:keepNext/>
        <w:spacing w:after="0" w:line="240" w:lineRule="auto"/>
        <w:ind w:firstLine="708"/>
        <w:jc w:val="both"/>
        <w:rPr>
          <w:rFonts w:ascii="Times New Roman" w:hAnsi="Times New Roman"/>
          <w:b/>
          <w:sz w:val="24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1.3. Vyhláška Ministerstva spravodlivosti SR č. 246/2008 </w:t>
      </w:r>
      <w:proofErr w:type="spellStart"/>
      <w:r w:rsidRPr="00C009D1">
        <w:rPr>
          <w:rFonts w:ascii="Times New Roman" w:hAnsi="Times New Roman"/>
          <w:bCs/>
          <w:sz w:val="24"/>
          <w:szCs w:val="20"/>
          <w:lang w:eastAsia="sk-SK"/>
        </w:rPr>
        <w:t>Z.z</w:t>
      </w:r>
      <w:proofErr w:type="spellEnd"/>
      <w:r w:rsidRPr="00C009D1">
        <w:rPr>
          <w:rFonts w:ascii="Times New Roman" w:hAnsi="Times New Roman"/>
          <w:bCs/>
          <w:sz w:val="24"/>
          <w:szCs w:val="20"/>
          <w:lang w:eastAsia="sk-SK"/>
        </w:rPr>
        <w:t>. o pravidlách a postupoch pri premene menovitej hodnoty vkladov do imania a menovitej hodnoty základných imaní zo slovenskej meny na eurá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1.4. Vyhláška Národnej banky Slovenska č. 240/2008 </w:t>
      </w:r>
      <w:proofErr w:type="spellStart"/>
      <w:r w:rsidRPr="00C009D1">
        <w:rPr>
          <w:rFonts w:ascii="Times New Roman" w:hAnsi="Times New Roman"/>
          <w:bCs/>
          <w:sz w:val="24"/>
          <w:szCs w:val="20"/>
          <w:lang w:eastAsia="sk-SK"/>
        </w:rPr>
        <w:t>Z.z</w:t>
      </w:r>
      <w:proofErr w:type="spellEnd"/>
      <w:r w:rsidRPr="00C009D1">
        <w:rPr>
          <w:rFonts w:ascii="Times New Roman" w:hAnsi="Times New Roman"/>
          <w:bCs/>
          <w:sz w:val="24"/>
          <w:szCs w:val="20"/>
          <w:lang w:eastAsia="sk-SK"/>
        </w:rPr>
        <w:t>., ktorou sa určuje počet desatinných miest pri zaokrúhľovaní pri premene menovitej hodnoty niektorých druhov cenných papierov zo slovenskej meny na eurá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1.5. Vyhláška Ministerstva práce, sociálnych vecí a rodiny SR č. 251/2008 </w:t>
      </w:r>
      <w:proofErr w:type="spellStart"/>
      <w:r w:rsidRPr="00C009D1">
        <w:rPr>
          <w:rFonts w:ascii="Times New Roman" w:hAnsi="Times New Roman"/>
          <w:bCs/>
          <w:sz w:val="24"/>
          <w:szCs w:val="20"/>
          <w:lang w:eastAsia="sk-SK"/>
        </w:rPr>
        <w:t>Z.z</w:t>
      </w:r>
      <w:proofErr w:type="spellEnd"/>
      <w:r w:rsidRPr="00C009D1">
        <w:rPr>
          <w:rFonts w:ascii="Times New Roman" w:hAnsi="Times New Roman"/>
          <w:bCs/>
          <w:sz w:val="24"/>
          <w:szCs w:val="20"/>
          <w:lang w:eastAsia="sk-SK"/>
        </w:rPr>
        <w:t>.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Gill Sans MT" w:hAnsi="Gill Sans MT"/>
          <w:b/>
          <w:sz w:val="20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>1.6. Novela zákona o účtovníctve v súvislosti so zavedením meny euro v SR - vládny návrh</w:t>
      </w:r>
    </w:p>
    <w:p w:rsidR="00847E72" w:rsidRPr="00C009D1" w:rsidRDefault="00847E72" w:rsidP="00C009D1">
      <w:pPr>
        <w:spacing w:after="0" w:line="240" w:lineRule="auto"/>
        <w:jc w:val="both"/>
        <w:rPr>
          <w:rFonts w:ascii="Gill Sans MT" w:hAnsi="Gill Sans MT"/>
          <w:b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(3) Spôsob ocenenia jednotlivých položiek 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0"/>
          <w:tab w:val="num" w:pos="426"/>
        </w:tabs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a)    Dlhodobý nehmotný a dlhodobý hmotný majetok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Dlhodobý majetok nakupovaný sa oceňuje obstarávacou cenou. Obstarávacia cena zahŕňa cenu, za ktorú sa majetok obstaral a náklady súvisiace s jeho obstaraním (preprava, montáž a pod.). Súčasťou obstarávacej ceny nie sú úroky z cudzích zdrojov ani realizované kurzové rozdiely, ktoré vznikli do momentu uvedenia dlhodobého majetku do užívania.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Zásoby </w:t>
      </w:r>
    </w:p>
    <w:p w:rsidR="00847E72" w:rsidRPr="00C009D1" w:rsidRDefault="00847E72" w:rsidP="00C009D1">
      <w:pPr>
        <w:tabs>
          <w:tab w:val="left" w:pos="708"/>
        </w:tabs>
        <w:spacing w:after="0" w:line="240" w:lineRule="auto"/>
        <w:ind w:left="420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Nakupované zásoby sa oceňujú obstarávacou cenou. Obstarávacia cena zahŕňa cenu zásob a náklady súvisiace s ich obstaraním (preprava a pod.).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18"/>
          <w:lang w:eastAsia="sk-SK"/>
        </w:rPr>
      </w:pPr>
      <w:r w:rsidRPr="00C009D1">
        <w:rPr>
          <w:rFonts w:ascii="Times New Roman" w:hAnsi="Times New Roman"/>
          <w:sz w:val="24"/>
          <w:szCs w:val="18"/>
          <w:lang w:eastAsia="sk-SK"/>
        </w:rPr>
        <w:t>Darované zásoby sa oceňujú reprodukčnou obstarávacou cenou (napr. určenou v darovacej zmluve). Uplatňuje sa  zásada opatrnosti – prechodné zníženie hodnoty zásob sa vyjadruje vytvorením opravnej položky.</w:t>
      </w:r>
    </w:p>
    <w:p w:rsidR="00847E72" w:rsidRPr="00C009D1" w:rsidRDefault="00847E72" w:rsidP="00C009D1">
      <w:pPr>
        <w:tabs>
          <w:tab w:val="left" w:pos="708"/>
        </w:tabs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c)    Pohľadávky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Pohľadávky pri ich vzniku sa oceňujú ich menovitou hodnotou.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Uplatňuje sa zásada opatrnosti – prechodné zníženie hodnoty pohľadávok sa vyjadruje vytvorením opravnej položky.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d)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Peňažné prostriedky a ceniny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Peňažné prostriedky a ceniny sa oceňujú ich menovitou hodnotou.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e)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Náklady budúcich období a príjmy budúcich období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Pri účtovaní nákladov a výnosov sa uplatňuje zásada časového rozlišovania. Náklady budúcich období a príjmy budúcich období sa vykazujú vo výške, ktorá je potrebná na dodržanie zásady vecnej a časovej súvislosti s účtovným obdobím.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lastRenderedPageBreak/>
        <w:t>f)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Rezervy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Rezervy sú záväzky s neurčitým časovým vymedzením alebo výškou; tvoria sa základe zásady opatrnosti na krytie známych rizík alebo strát. Oceňujú sa v očakávanej výške záväzku.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g)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Záväzky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Záväzky pri ich vzniku sa oceňujú menovitou hodnotou. Ak sa pri inventarizácii zistí, že suma záväzkov je iná ako ich výška v účtovníctve, nevytvárajú sa opravné položky, ale ich zvýšenie alebo zníženie sa </w:t>
      </w:r>
      <w:proofErr w:type="spellStart"/>
      <w:r w:rsidRPr="00C009D1">
        <w:rPr>
          <w:rFonts w:ascii="Times New Roman" w:hAnsi="Times New Roman"/>
          <w:sz w:val="24"/>
          <w:szCs w:val="24"/>
          <w:lang w:eastAsia="sk-SK"/>
        </w:rPr>
        <w:t>účtuju</w:t>
      </w:r>
      <w:proofErr w:type="spellEnd"/>
      <w:r w:rsidRPr="00C009D1">
        <w:rPr>
          <w:rFonts w:ascii="Times New Roman" w:hAnsi="Times New Roman"/>
          <w:sz w:val="24"/>
          <w:szCs w:val="24"/>
          <w:lang w:eastAsia="sk-SK"/>
        </w:rPr>
        <w:t xml:space="preserve"> priamo na účte záväzkov so súvzťažným </w:t>
      </w:r>
      <w:proofErr w:type="spellStart"/>
      <w:r w:rsidRPr="00C009D1">
        <w:rPr>
          <w:rFonts w:ascii="Times New Roman" w:hAnsi="Times New Roman"/>
          <w:sz w:val="24"/>
          <w:szCs w:val="24"/>
          <w:lang w:eastAsia="sk-SK"/>
        </w:rPr>
        <w:t>zápisomna</w:t>
      </w:r>
      <w:proofErr w:type="spellEnd"/>
      <w:r w:rsidRPr="00C009D1">
        <w:rPr>
          <w:rFonts w:ascii="Times New Roman" w:hAnsi="Times New Roman"/>
          <w:sz w:val="24"/>
          <w:szCs w:val="24"/>
          <w:lang w:eastAsia="sk-SK"/>
        </w:rPr>
        <w:t xml:space="preserve"> ťarchu príslušného účtu nákladov alebo v prospech príslušného účtu výnosov.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h)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Výdavky budúcich období a výnosy budúcich období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Výdavky budúcich období a výnosy budúcich období sa vykazujú vo výške, ktorá je potrebná na dodržanie zásady vecnej a časovej súvislosti s účtovným obdobím.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i)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Cudzia mena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Majetok a záväzky vyjadrené v cudzej mene sa prepočítavajú na menu euro kurzom určeným v kurzovom lístku ECB platným ku dňu uskutočnenia účtovného prípadu a ku dňu, ku ktorému sa zostavuje účtovná závierka. V účtovnej závierke sú vykázané s prepočtom podľa kurzu platného ku dňu, ku ktorému sa zostavuje. Kurzové straty sa  účtujú  do nákladov a kurzové zisky do výnosov.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numPr>
          <w:ilvl w:val="0"/>
          <w:numId w:val="14"/>
        </w:num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Účtovná jednotka nie je platiteľom dane z pridanej hodnoty. V prípadoch, keď dodávatelia   sú platiteľmi DPH, fakturovaná DPH je súčasťou ocenenia dlhodobého majetku, zásob, nákladov.</w:t>
      </w:r>
    </w:p>
    <w:p w:rsidR="00847E72" w:rsidRPr="00C009D1" w:rsidRDefault="00847E72" w:rsidP="00C009D1">
      <w:pPr>
        <w:spacing w:after="0" w:line="240" w:lineRule="auto"/>
        <w:ind w:left="360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(4) Podstata odpisovania </w:t>
      </w:r>
      <w:proofErr w:type="spellStart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DNhM</w:t>
      </w:r>
      <w:proofErr w:type="spellEnd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a DHM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Odpisy dlhodobého hmotného a nehmotného majetku sú stanovené podľa zákona o dani z príjmu č. 595/2003 v znení neskorších predpisov. Odpisový plán účtovných odpisov hmotného majetku vychádza z metód používaných pri vyčísľovaní daňových odpisov. Odpisové sadzby pre účtovné a daňové odpisy spoločnosti sa rovnajú.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Odpisovať sa začína prvým dňom mesiaca nasledujúceho po uvedení dlhodobého majetku do užívania. Pozemky sa neodpisujú. Metóda odpisovania a odpisová sadzba sú stanovené takto:</w:t>
      </w:r>
    </w:p>
    <w:p w:rsidR="00847E72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Rovnomerné odpisovanie: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Odpisová skupina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Doba odpisovania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Ročný odpis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1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4 roky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1/4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2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6 rokov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1/6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3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12 rokov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1/12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4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20 rokov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1/20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bookmarkStart w:id="2" w:name="_Toc530739900"/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lastRenderedPageBreak/>
        <w:t>Č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l</w:t>
      </w: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. III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informácie o údajoch na strane aktív súvahy</w:t>
      </w:r>
      <w:bookmarkEnd w:id="2"/>
    </w:p>
    <w:p w:rsidR="00847E72" w:rsidRPr="00C009D1" w:rsidRDefault="00847E72" w:rsidP="00C009D1">
      <w:pPr>
        <w:tabs>
          <w:tab w:val="left" w:pos="708"/>
          <w:tab w:val="center" w:pos="4153"/>
          <w:tab w:val="right" w:pos="8306"/>
        </w:tabs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5"/>
        </w:numPr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bookmarkStart w:id="3" w:name="_Toc530739901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Neobežný majetok - Dlhodobý nehmotný majetok a dlhodobý hmotný majetok</w:t>
      </w:r>
      <w:bookmarkEnd w:id="3"/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 pohybe dlhodobého nehmotného a dlhodobého hmotného majetku od 1. januára 201</w:t>
      </w:r>
      <w:r w:rsidR="002F7338">
        <w:rPr>
          <w:rFonts w:ascii="Times New Roman" w:hAnsi="Times New Roman"/>
          <w:sz w:val="24"/>
          <w:szCs w:val="24"/>
          <w:lang w:eastAsia="sk-SK"/>
        </w:rPr>
        <w:t>5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do 31. decembra 201</w:t>
      </w:r>
      <w:r w:rsidR="002F7338">
        <w:rPr>
          <w:rFonts w:ascii="Times New Roman" w:hAnsi="Times New Roman"/>
          <w:sz w:val="24"/>
          <w:szCs w:val="24"/>
          <w:lang w:eastAsia="sk-SK"/>
        </w:rPr>
        <w:t>5</w:t>
      </w:r>
      <w:r w:rsidRPr="00C009D1">
        <w:rPr>
          <w:rFonts w:ascii="Times New Roman" w:hAnsi="Times New Roman"/>
          <w:sz w:val="24"/>
          <w:szCs w:val="24"/>
          <w:lang w:eastAsia="sk-SK"/>
        </w:rPr>
        <w:t>:</w:t>
      </w:r>
    </w:p>
    <w:p w:rsidR="00847E72" w:rsidRPr="00C009D1" w:rsidRDefault="00847E72" w:rsidP="00C009D1">
      <w:pPr>
        <w:spacing w:after="0" w:line="240" w:lineRule="auto"/>
        <w:ind w:left="426" w:hanging="426"/>
        <w:jc w:val="both"/>
        <w:rPr>
          <w:rFonts w:ascii="Times New Roman" w:hAnsi="Times New Roman"/>
          <w:sz w:val="20"/>
          <w:szCs w:val="20"/>
          <w:lang w:eastAsia="sk-SK"/>
        </w:rPr>
      </w:pPr>
      <w:r w:rsidRPr="00C009D1">
        <w:rPr>
          <w:rFonts w:ascii="Times New Roman" w:hAnsi="Times New Roman"/>
          <w:sz w:val="20"/>
          <w:szCs w:val="20"/>
          <w:lang w:eastAsia="sk-SK"/>
        </w:rPr>
        <w:t xml:space="preserve">                                                                                                                                                                        </w:t>
      </w:r>
      <w:r w:rsidRPr="00C009D1">
        <w:rPr>
          <w:rFonts w:ascii="Times New Roman" w:hAnsi="Times New Roman"/>
          <w:sz w:val="24"/>
          <w:szCs w:val="24"/>
          <w:lang w:eastAsia="sk-SK"/>
        </w:rPr>
        <w:t>V EUR</w:t>
      </w:r>
    </w:p>
    <w:tbl>
      <w:tblPr>
        <w:tblW w:w="93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079"/>
        <w:gridCol w:w="1079"/>
        <w:gridCol w:w="559"/>
        <w:gridCol w:w="540"/>
        <w:gridCol w:w="940"/>
        <w:gridCol w:w="900"/>
        <w:gridCol w:w="840"/>
        <w:gridCol w:w="600"/>
        <w:gridCol w:w="900"/>
        <w:gridCol w:w="29"/>
        <w:gridCol w:w="871"/>
        <w:gridCol w:w="940"/>
        <w:gridCol w:w="23"/>
      </w:tblGrid>
      <w:tr w:rsidR="00847E72" w:rsidRPr="00372B50" w:rsidTr="00915739">
        <w:trPr>
          <w:cantSplit/>
        </w:trPr>
        <w:tc>
          <w:tcPr>
            <w:tcW w:w="107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Názov</w:t>
            </w:r>
          </w:p>
        </w:tc>
        <w:tc>
          <w:tcPr>
            <w:tcW w:w="311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OC / ROC</w:t>
            </w:r>
          </w:p>
        </w:tc>
        <w:tc>
          <w:tcPr>
            <w:tcW w:w="3269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Oprávky</w:t>
            </w:r>
          </w:p>
        </w:tc>
        <w:tc>
          <w:tcPr>
            <w:tcW w:w="183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ZC</w:t>
            </w:r>
          </w:p>
        </w:tc>
      </w:tr>
      <w:tr w:rsidR="00847E72" w:rsidRPr="00372B50" w:rsidTr="00915739">
        <w:trPr>
          <w:gridAfter w:val="1"/>
          <w:wAfter w:w="23" w:type="dxa"/>
          <w:cantSplit/>
        </w:trPr>
        <w:tc>
          <w:tcPr>
            <w:tcW w:w="1079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2F7338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01.01.1</w:t>
            </w:r>
            <w:r w:rsidR="0044514C">
              <w:rPr>
                <w:rFonts w:ascii="Times New Roman" w:hAnsi="Times New Roman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559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+</w:t>
            </w:r>
          </w:p>
        </w:tc>
        <w:tc>
          <w:tcPr>
            <w:tcW w:w="5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2F7338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31.12.</w:t>
            </w:r>
            <w:r w:rsidR="0044514C">
              <w:rPr>
                <w:rFonts w:ascii="Times New Roman" w:hAnsi="Times New Roman"/>
                <w:sz w:val="20"/>
                <w:szCs w:val="20"/>
                <w:lang w:eastAsia="sk-SK"/>
              </w:rPr>
              <w:t>16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2F7338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01.01.1</w:t>
            </w:r>
            <w:r w:rsidR="0044514C">
              <w:rPr>
                <w:rFonts w:ascii="Times New Roman" w:hAnsi="Times New Roman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8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+</w:t>
            </w:r>
          </w:p>
        </w:tc>
        <w:tc>
          <w:tcPr>
            <w:tcW w:w="60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90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2F7338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31.12.1</w:t>
            </w:r>
            <w:r w:rsidR="0044514C">
              <w:rPr>
                <w:rFonts w:ascii="Times New Roman" w:hAnsi="Times New Roman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2F7338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01.01.1</w:t>
            </w:r>
            <w:r w:rsidR="0044514C">
              <w:rPr>
                <w:rFonts w:ascii="Times New Roman" w:hAnsi="Times New Roman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2F7338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31.12.1</w:t>
            </w:r>
            <w:r w:rsidR="0044514C">
              <w:rPr>
                <w:rFonts w:ascii="Times New Roman" w:hAnsi="Times New Roman"/>
                <w:sz w:val="20"/>
                <w:szCs w:val="20"/>
                <w:lang w:eastAsia="sk-SK"/>
              </w:rPr>
              <w:t>6</w:t>
            </w: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Softvér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Drobný </w:t>
            </w:r>
            <w:proofErr w:type="spellStart"/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DNhM</w:t>
            </w:r>
            <w:proofErr w:type="spellEnd"/>
          </w:p>
        </w:tc>
        <w:tc>
          <w:tcPr>
            <w:tcW w:w="1079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  <w:t>Ostatný NM</w:t>
            </w:r>
          </w:p>
        </w:tc>
        <w:tc>
          <w:tcPr>
            <w:tcW w:w="1079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Stroje, prístroje a zariadenia </w:t>
            </w:r>
          </w:p>
        </w:tc>
        <w:tc>
          <w:tcPr>
            <w:tcW w:w="1079" w:type="dxa"/>
            <w:tcBorders>
              <w:left w:val="single" w:sz="12" w:space="0" w:color="auto"/>
            </w:tcBorders>
          </w:tcPr>
          <w:p w:rsidR="00847E72" w:rsidRPr="00C009D1" w:rsidRDefault="0044514C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548573</w:t>
            </w:r>
          </w:p>
        </w:tc>
        <w:tc>
          <w:tcPr>
            <w:tcW w:w="559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right w:val="single" w:sz="12" w:space="0" w:color="auto"/>
            </w:tcBorders>
          </w:tcPr>
          <w:p w:rsidR="00847E72" w:rsidRPr="00C009D1" w:rsidRDefault="0044514C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502812</w:t>
            </w:r>
          </w:p>
        </w:tc>
        <w:tc>
          <w:tcPr>
            <w:tcW w:w="900" w:type="dxa"/>
            <w:tcBorders>
              <w:left w:val="single" w:sz="12" w:space="0" w:color="auto"/>
            </w:tcBorders>
          </w:tcPr>
          <w:p w:rsidR="00847E72" w:rsidRPr="00C009D1" w:rsidRDefault="0044514C" w:rsidP="0044514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393060</w:t>
            </w:r>
          </w:p>
        </w:tc>
        <w:tc>
          <w:tcPr>
            <w:tcW w:w="84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right w:val="single" w:sz="12" w:space="0" w:color="auto"/>
            </w:tcBorders>
          </w:tcPr>
          <w:p w:rsidR="00847E72" w:rsidRPr="00C009D1" w:rsidRDefault="0044514C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331595</w:t>
            </w:r>
          </w:p>
        </w:tc>
        <w:tc>
          <w:tcPr>
            <w:tcW w:w="900" w:type="dxa"/>
            <w:gridSpan w:val="2"/>
            <w:tcBorders>
              <w:left w:val="single" w:sz="12" w:space="0" w:color="auto"/>
            </w:tcBorders>
          </w:tcPr>
          <w:p w:rsidR="00847E72" w:rsidRPr="00C009D1" w:rsidRDefault="0044514C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155513</w:t>
            </w:r>
          </w:p>
        </w:tc>
        <w:tc>
          <w:tcPr>
            <w:tcW w:w="940" w:type="dxa"/>
            <w:tcBorders>
              <w:right w:val="single" w:sz="12" w:space="0" w:color="auto"/>
            </w:tcBorders>
          </w:tcPr>
          <w:p w:rsidR="00847E72" w:rsidRPr="00C009D1" w:rsidRDefault="0044514C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171217</w:t>
            </w: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Drobný DHM</w:t>
            </w:r>
          </w:p>
        </w:tc>
        <w:tc>
          <w:tcPr>
            <w:tcW w:w="1079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  <w:t>Umelecké</w:t>
            </w:r>
          </w:p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  <w:t xml:space="preserve"> diela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  <w:t>Cenné papiere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</w:tr>
      <w:tr w:rsidR="00915739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5739" w:rsidRPr="00C009D1" w:rsidRDefault="00915739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15739" w:rsidRPr="00C009D1" w:rsidRDefault="0044514C" w:rsidP="0091573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548573</w:t>
            </w:r>
          </w:p>
        </w:tc>
        <w:tc>
          <w:tcPr>
            <w:tcW w:w="559" w:type="dxa"/>
            <w:tcBorders>
              <w:top w:val="single" w:sz="12" w:space="0" w:color="auto"/>
              <w:bottom w:val="single" w:sz="12" w:space="0" w:color="auto"/>
            </w:tcBorders>
          </w:tcPr>
          <w:p w:rsidR="00915739" w:rsidRPr="00C009D1" w:rsidRDefault="00915739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  <w:bottom w:val="single" w:sz="12" w:space="0" w:color="auto"/>
            </w:tcBorders>
          </w:tcPr>
          <w:p w:rsidR="00915739" w:rsidRPr="00C009D1" w:rsidRDefault="00915739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5739" w:rsidRPr="00C009D1" w:rsidRDefault="0044514C" w:rsidP="0091573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502812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915739" w:rsidRPr="00C009D1" w:rsidRDefault="0044514C" w:rsidP="0091573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393060</w:t>
            </w:r>
          </w:p>
        </w:tc>
        <w:tc>
          <w:tcPr>
            <w:tcW w:w="84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</w:tcBorders>
          </w:tcPr>
          <w:p w:rsidR="00915739" w:rsidRPr="00C009D1" w:rsidRDefault="00915739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  <w:bottom w:val="single" w:sz="12" w:space="0" w:color="auto"/>
            </w:tcBorders>
          </w:tcPr>
          <w:p w:rsidR="00915739" w:rsidRPr="00C009D1" w:rsidRDefault="00915739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5739" w:rsidRPr="00C009D1" w:rsidRDefault="0044514C" w:rsidP="0091573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331595</w:t>
            </w: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15739" w:rsidRPr="00C009D1" w:rsidRDefault="0044514C" w:rsidP="0091573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155513</w:t>
            </w: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5739" w:rsidRPr="00C009D1" w:rsidRDefault="0044514C" w:rsidP="0091573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171217</w:t>
            </w: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i/>
          <w:iCs/>
          <w:sz w:val="24"/>
          <w:szCs w:val="24"/>
          <w:lang w:eastAsia="sk-SK"/>
        </w:rPr>
      </w:pPr>
      <w:r w:rsidRPr="00C009D1">
        <w:rPr>
          <w:rFonts w:ascii="Times New Roman" w:hAnsi="Times New Roman"/>
          <w:i/>
          <w:iCs/>
          <w:sz w:val="24"/>
          <w:szCs w:val="24"/>
          <w:lang w:eastAsia="sk-SK"/>
        </w:rPr>
        <w:t>Vysvetlivky: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i/>
          <w:iCs/>
          <w:sz w:val="24"/>
          <w:szCs w:val="24"/>
          <w:lang w:eastAsia="sk-SK"/>
        </w:rPr>
      </w:pPr>
      <w:r w:rsidRPr="00C009D1">
        <w:rPr>
          <w:rFonts w:ascii="Times New Roman" w:hAnsi="Times New Roman"/>
          <w:i/>
          <w:iCs/>
          <w:sz w:val="24"/>
          <w:szCs w:val="24"/>
          <w:lang w:eastAsia="sk-SK"/>
        </w:rPr>
        <w:t xml:space="preserve"> (+) prírastky, (-) úbytky,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4"/>
        </w:numPr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bookmarkStart w:id="4" w:name="_Toc530739904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Obežný majetok :</w:t>
      </w:r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B15881" w:rsidRDefault="00847E72" w:rsidP="00B1588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>
        <w:rPr>
          <w:rFonts w:ascii="Times New Roman" w:hAnsi="Times New Roman"/>
          <w:b/>
          <w:bCs/>
          <w:sz w:val="24"/>
          <w:szCs w:val="24"/>
          <w:lang w:eastAsia="sk-SK"/>
        </w:rPr>
        <w:t>A/Zásoby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   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331"/>
        <w:gridCol w:w="2976"/>
        <w:gridCol w:w="2976"/>
      </w:tblGrid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976" w:type="dxa"/>
          </w:tcPr>
          <w:p w:rsidR="00847E72" w:rsidRPr="00C009D1" w:rsidRDefault="00847E72" w:rsidP="002F733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1.1.201</w:t>
            </w:r>
            <w:r w:rsidR="0044514C">
              <w:rPr>
                <w:rFonts w:ascii="Times New Roman" w:hAnsi="Times New Roman"/>
                <w:sz w:val="24"/>
                <w:szCs w:val="24"/>
                <w:lang w:eastAsia="sk-SK"/>
              </w:rPr>
              <w:t>6</w:t>
            </w:r>
          </w:p>
        </w:tc>
        <w:tc>
          <w:tcPr>
            <w:tcW w:w="2976" w:type="dxa"/>
          </w:tcPr>
          <w:p w:rsidR="00847E72" w:rsidRPr="00C009D1" w:rsidRDefault="00847E72" w:rsidP="002F733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 31.12 201</w:t>
            </w:r>
            <w:r w:rsidR="0044514C">
              <w:rPr>
                <w:rFonts w:ascii="Times New Roman" w:hAnsi="Times New Roman"/>
                <w:sz w:val="24"/>
                <w:szCs w:val="24"/>
                <w:lang w:eastAsia="sk-SK"/>
              </w:rPr>
              <w:t>6</w:t>
            </w:r>
          </w:p>
        </w:tc>
      </w:tr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Zásoby materiálu</w:t>
            </w:r>
          </w:p>
        </w:tc>
        <w:tc>
          <w:tcPr>
            <w:tcW w:w="2976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976" w:type="dxa"/>
          </w:tcPr>
          <w:p w:rsidR="00847E72" w:rsidRPr="00C009D1" w:rsidRDefault="00C04628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Zásoby tovaru</w:t>
            </w:r>
          </w:p>
        </w:tc>
        <w:tc>
          <w:tcPr>
            <w:tcW w:w="2976" w:type="dxa"/>
          </w:tcPr>
          <w:p w:rsidR="00847E72" w:rsidRPr="00C009D1" w:rsidRDefault="000025E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976" w:type="dxa"/>
          </w:tcPr>
          <w:p w:rsidR="00847E72" w:rsidRPr="00C009D1" w:rsidRDefault="000025E0" w:rsidP="00B1588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2976" w:type="dxa"/>
          </w:tcPr>
          <w:p w:rsidR="00847E72" w:rsidRPr="00C009D1" w:rsidRDefault="000025E0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976" w:type="dxa"/>
          </w:tcPr>
          <w:p w:rsidR="00847E72" w:rsidRPr="00C009D1" w:rsidRDefault="00C04628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</w:tbl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B/Pohľadávky</w:t>
      </w:r>
      <w:bookmarkEnd w:id="4"/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Veková štruktúra krátkodobých pohľadávok z obchodného styku  je uvedená v nasledujúcom prehľade: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   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331"/>
        <w:gridCol w:w="2976"/>
      </w:tblGrid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lastRenderedPageBreak/>
              <w:t>Názov</w:t>
            </w:r>
          </w:p>
        </w:tc>
        <w:tc>
          <w:tcPr>
            <w:tcW w:w="2976" w:type="dxa"/>
          </w:tcPr>
          <w:p w:rsidR="00847E72" w:rsidRPr="00C009D1" w:rsidRDefault="00847E72" w:rsidP="00C0462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44514C">
              <w:rPr>
                <w:rFonts w:ascii="Times New Roman" w:hAnsi="Times New Roman"/>
                <w:sz w:val="24"/>
                <w:szCs w:val="24"/>
                <w:lang w:eastAsia="sk-SK"/>
              </w:rPr>
              <w:t>6</w:t>
            </w:r>
          </w:p>
        </w:tc>
      </w:tr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Pohľadávky v lehote splatnosti</w:t>
            </w:r>
          </w:p>
        </w:tc>
        <w:tc>
          <w:tcPr>
            <w:tcW w:w="2976" w:type="dxa"/>
          </w:tcPr>
          <w:p w:rsidR="00847E72" w:rsidRPr="00C009D1" w:rsidRDefault="0044514C" w:rsidP="00C04628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179655</w:t>
            </w:r>
          </w:p>
        </w:tc>
      </w:tr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Pohľadávky po lehote splatnosti</w:t>
            </w:r>
          </w:p>
        </w:tc>
        <w:tc>
          <w:tcPr>
            <w:tcW w:w="2976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980580" w:rsidRPr="00372B50" w:rsidTr="00C009D1">
        <w:tc>
          <w:tcPr>
            <w:tcW w:w="3331" w:type="dxa"/>
          </w:tcPr>
          <w:p w:rsidR="00980580" w:rsidRPr="00C009D1" w:rsidRDefault="00980580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2976" w:type="dxa"/>
          </w:tcPr>
          <w:p w:rsidR="00980580" w:rsidRPr="00C009D1" w:rsidRDefault="0044514C" w:rsidP="00C04628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179655</w:t>
            </w: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bookmarkStart w:id="5" w:name="_Toc530739905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C/ Finančné účty</w:t>
      </w:r>
      <w:bookmarkEnd w:id="5"/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Ako finančné účty k 31.12.201</w:t>
      </w:r>
      <w:r w:rsidR="00C04628">
        <w:rPr>
          <w:rFonts w:ascii="Times New Roman" w:hAnsi="Times New Roman"/>
          <w:sz w:val="24"/>
          <w:szCs w:val="24"/>
          <w:lang w:eastAsia="sk-SK"/>
        </w:rPr>
        <w:t>4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sú vykázané prostriedky v pokladnici v sume </w:t>
      </w:r>
      <w:r w:rsidR="007E1127">
        <w:rPr>
          <w:rFonts w:ascii="Times New Roman" w:hAnsi="Times New Roman"/>
          <w:sz w:val="24"/>
          <w:szCs w:val="24"/>
          <w:lang w:eastAsia="sk-SK"/>
        </w:rPr>
        <w:t>59</w:t>
      </w:r>
      <w:r w:rsidR="00C04628">
        <w:rPr>
          <w:rFonts w:ascii="Times New Roman" w:hAnsi="Times New Roman"/>
          <w:sz w:val="24"/>
          <w:szCs w:val="24"/>
          <w:lang w:eastAsia="sk-SK"/>
        </w:rPr>
        <w:t>6</w:t>
      </w:r>
      <w:r w:rsidR="007E1127">
        <w:rPr>
          <w:rFonts w:ascii="Times New Roman" w:hAnsi="Times New Roman"/>
          <w:sz w:val="24"/>
          <w:szCs w:val="24"/>
          <w:lang w:eastAsia="sk-SK"/>
        </w:rPr>
        <w:t>4</w:t>
      </w:r>
      <w:r>
        <w:rPr>
          <w:rFonts w:ascii="Times New Roman" w:hAnsi="Times New Roman"/>
          <w:sz w:val="24"/>
          <w:szCs w:val="24"/>
          <w:lang w:eastAsia="sk-SK"/>
        </w:rPr>
        <w:t>,-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EUR a na bankových účtoch v sume </w:t>
      </w:r>
      <w:r w:rsidR="00A03D17">
        <w:rPr>
          <w:rFonts w:ascii="Times New Roman" w:hAnsi="Times New Roman"/>
          <w:sz w:val="24"/>
          <w:szCs w:val="24"/>
          <w:lang w:eastAsia="sk-SK"/>
        </w:rPr>
        <w:t>-</w:t>
      </w:r>
      <w:r w:rsidR="007E1127">
        <w:rPr>
          <w:rFonts w:ascii="Times New Roman" w:hAnsi="Times New Roman"/>
          <w:sz w:val="24"/>
          <w:szCs w:val="24"/>
          <w:lang w:eastAsia="sk-SK"/>
        </w:rPr>
        <w:t>26</w:t>
      </w:r>
      <w:r w:rsidR="00C04628">
        <w:rPr>
          <w:rFonts w:ascii="Times New Roman" w:hAnsi="Times New Roman"/>
          <w:sz w:val="24"/>
          <w:szCs w:val="24"/>
          <w:lang w:eastAsia="sk-SK"/>
        </w:rPr>
        <w:t>5</w:t>
      </w:r>
      <w:r>
        <w:rPr>
          <w:rFonts w:ascii="Times New Roman" w:hAnsi="Times New Roman"/>
          <w:sz w:val="24"/>
          <w:szCs w:val="24"/>
          <w:lang w:eastAsia="sk-SK"/>
        </w:rPr>
        <w:t xml:space="preserve">,  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EUR.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4"/>
        </w:numPr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bookmarkStart w:id="6" w:name="_Toc530739906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Časové rozlíšenie</w:t>
      </w:r>
      <w:bookmarkEnd w:id="6"/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Ide o tieto položky: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         v EUR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86"/>
        <w:gridCol w:w="2835"/>
        <w:gridCol w:w="2760"/>
      </w:tblGrid>
      <w:tr w:rsidR="00847E72" w:rsidRPr="00372B50" w:rsidTr="00C009D1">
        <w:tc>
          <w:tcPr>
            <w:tcW w:w="3686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835" w:type="dxa"/>
          </w:tcPr>
          <w:p w:rsidR="00847E72" w:rsidRPr="00C009D1" w:rsidRDefault="00847E72" w:rsidP="002F733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1.1.201</w:t>
            </w:r>
            <w:r w:rsidR="0044514C">
              <w:rPr>
                <w:rFonts w:ascii="Times New Roman" w:hAnsi="Times New Roman"/>
                <w:sz w:val="24"/>
                <w:szCs w:val="24"/>
                <w:lang w:eastAsia="sk-SK"/>
              </w:rPr>
              <w:t>6</w:t>
            </w:r>
          </w:p>
        </w:tc>
        <w:tc>
          <w:tcPr>
            <w:tcW w:w="2760" w:type="dxa"/>
          </w:tcPr>
          <w:p w:rsidR="00847E72" w:rsidRPr="00C009D1" w:rsidRDefault="00847E72" w:rsidP="002F733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 31.12 201</w:t>
            </w:r>
            <w:r w:rsidR="0044514C">
              <w:rPr>
                <w:rFonts w:ascii="Times New Roman" w:hAnsi="Times New Roman"/>
                <w:sz w:val="24"/>
                <w:szCs w:val="24"/>
                <w:lang w:eastAsia="sk-SK"/>
              </w:rPr>
              <w:t>6</w:t>
            </w:r>
          </w:p>
        </w:tc>
      </w:tr>
      <w:tr w:rsidR="00847E72" w:rsidRPr="00372B50" w:rsidTr="00C009D1">
        <w:tc>
          <w:tcPr>
            <w:tcW w:w="3686" w:type="dxa"/>
          </w:tcPr>
          <w:p w:rsidR="00847E72" w:rsidRPr="00C009D1" w:rsidRDefault="00847E72" w:rsidP="00B1588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Náklady budúcich období </w:t>
            </w:r>
          </w:p>
        </w:tc>
        <w:tc>
          <w:tcPr>
            <w:tcW w:w="283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76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686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283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76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Položka obsahuje náklady časovo patriace roku 201</w:t>
      </w:r>
      <w:r>
        <w:rPr>
          <w:rFonts w:ascii="Times New Roman" w:hAnsi="Times New Roman"/>
          <w:sz w:val="24"/>
          <w:szCs w:val="24"/>
          <w:lang w:eastAsia="sk-SK"/>
        </w:rPr>
        <w:t>4</w:t>
      </w:r>
      <w:r w:rsidRPr="00C009D1">
        <w:rPr>
          <w:rFonts w:ascii="Times New Roman" w:hAnsi="Times New Roman"/>
          <w:sz w:val="24"/>
          <w:szCs w:val="24"/>
          <w:lang w:eastAsia="sk-SK"/>
        </w:rPr>
        <w:t>.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Čl. IV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Informácie o údajoch na strane pasív súvahy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6"/>
        </w:numPr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bookmarkStart w:id="7" w:name="_Toc530739908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Vlastné imanie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 pohybe vlastného imania v priebehu účtovného obdobia je uvedený v nasledujúcej tabuľke: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v EUR</w:t>
      </w:r>
    </w:p>
    <w:tbl>
      <w:tblPr>
        <w:tblW w:w="921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977"/>
        <w:gridCol w:w="1843"/>
        <w:gridCol w:w="1120"/>
        <w:gridCol w:w="1080"/>
        <w:gridCol w:w="2195"/>
      </w:tblGrid>
      <w:tr w:rsidR="00847E72" w:rsidRPr="00372B50" w:rsidTr="00980580">
        <w:tc>
          <w:tcPr>
            <w:tcW w:w="2977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1843" w:type="dxa"/>
          </w:tcPr>
          <w:p w:rsidR="00847E72" w:rsidRPr="00C009D1" w:rsidRDefault="00847E72" w:rsidP="002F733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 1. 1. 201</w:t>
            </w:r>
            <w:r w:rsidR="0044514C">
              <w:rPr>
                <w:rFonts w:ascii="Times New Roman" w:hAnsi="Times New Roman"/>
                <w:sz w:val="24"/>
                <w:szCs w:val="24"/>
                <w:lang w:eastAsia="sk-SK"/>
              </w:rPr>
              <w:t>6</w:t>
            </w:r>
          </w:p>
        </w:tc>
        <w:tc>
          <w:tcPr>
            <w:tcW w:w="1120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Zvýšenie</w:t>
            </w:r>
          </w:p>
        </w:tc>
        <w:tc>
          <w:tcPr>
            <w:tcW w:w="1080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Zníženie</w:t>
            </w:r>
          </w:p>
        </w:tc>
        <w:tc>
          <w:tcPr>
            <w:tcW w:w="2195" w:type="dxa"/>
          </w:tcPr>
          <w:p w:rsidR="00847E72" w:rsidRPr="00C009D1" w:rsidRDefault="00847E72" w:rsidP="002F733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 31. 12. 201</w:t>
            </w:r>
            <w:r w:rsidR="0044514C">
              <w:rPr>
                <w:rFonts w:ascii="Times New Roman" w:hAnsi="Times New Roman"/>
                <w:sz w:val="24"/>
                <w:szCs w:val="24"/>
                <w:lang w:eastAsia="sk-SK"/>
              </w:rPr>
              <w:t>6</w:t>
            </w:r>
          </w:p>
        </w:tc>
      </w:tr>
      <w:tr w:rsidR="00980580" w:rsidRPr="00372B50" w:rsidTr="0067594A">
        <w:tc>
          <w:tcPr>
            <w:tcW w:w="2977" w:type="dxa"/>
          </w:tcPr>
          <w:p w:rsidR="00980580" w:rsidRPr="00C009D1" w:rsidRDefault="00980580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Základné imanie</w:t>
            </w:r>
          </w:p>
        </w:tc>
        <w:tc>
          <w:tcPr>
            <w:tcW w:w="1843" w:type="dxa"/>
            <w:vAlign w:val="bottom"/>
          </w:tcPr>
          <w:p w:rsidR="00980580" w:rsidRPr="00C009D1" w:rsidRDefault="007E1127" w:rsidP="00B1588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6640</w:t>
            </w:r>
          </w:p>
        </w:tc>
        <w:tc>
          <w:tcPr>
            <w:tcW w:w="112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08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195" w:type="dxa"/>
            <w:vAlign w:val="bottom"/>
          </w:tcPr>
          <w:p w:rsidR="00980580" w:rsidRPr="00C009D1" w:rsidRDefault="007E1127" w:rsidP="00CC36B2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6640</w:t>
            </w:r>
          </w:p>
        </w:tc>
      </w:tr>
      <w:tr w:rsidR="00980580" w:rsidRPr="00372B50" w:rsidTr="00980580">
        <w:tc>
          <w:tcPr>
            <w:tcW w:w="2977" w:type="dxa"/>
          </w:tcPr>
          <w:p w:rsidR="00980580" w:rsidRPr="00C009D1" w:rsidRDefault="00980580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Kapitálové fondy</w:t>
            </w:r>
          </w:p>
        </w:tc>
        <w:tc>
          <w:tcPr>
            <w:tcW w:w="1843" w:type="dxa"/>
            <w:vAlign w:val="bottom"/>
          </w:tcPr>
          <w:p w:rsidR="00980580" w:rsidRPr="00C009D1" w:rsidRDefault="00C04628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2000</w:t>
            </w:r>
            <w:r w:rsidR="00980580"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12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08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195" w:type="dxa"/>
          </w:tcPr>
          <w:p w:rsidR="00980580" w:rsidRPr="00C009D1" w:rsidRDefault="00C04628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2000</w:t>
            </w:r>
            <w:r w:rsidR="00980580"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980580" w:rsidRPr="00372B50" w:rsidTr="00980580">
        <w:tc>
          <w:tcPr>
            <w:tcW w:w="2977" w:type="dxa"/>
          </w:tcPr>
          <w:p w:rsidR="00980580" w:rsidRPr="00C009D1" w:rsidRDefault="00980580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Výsledok hospodárenia minulých rokov</w:t>
            </w:r>
          </w:p>
        </w:tc>
        <w:tc>
          <w:tcPr>
            <w:tcW w:w="1843" w:type="dxa"/>
            <w:vAlign w:val="bottom"/>
          </w:tcPr>
          <w:p w:rsidR="00980580" w:rsidRPr="00C009D1" w:rsidRDefault="00C04628" w:rsidP="0044514C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-</w:t>
            </w:r>
            <w:r w:rsidR="0044514C">
              <w:rPr>
                <w:rFonts w:ascii="Times New Roman" w:hAnsi="Times New Roman"/>
                <w:sz w:val="24"/>
                <w:szCs w:val="24"/>
                <w:lang w:eastAsia="sk-SK"/>
              </w:rPr>
              <w:t>859</w:t>
            </w:r>
          </w:p>
        </w:tc>
        <w:tc>
          <w:tcPr>
            <w:tcW w:w="112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08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195" w:type="dxa"/>
            <w:vAlign w:val="bottom"/>
          </w:tcPr>
          <w:p w:rsidR="00980580" w:rsidRPr="00C009D1" w:rsidRDefault="0044514C" w:rsidP="0044514C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10087</w:t>
            </w:r>
          </w:p>
        </w:tc>
      </w:tr>
      <w:tr w:rsidR="00980580" w:rsidRPr="00372B50" w:rsidTr="00980580">
        <w:tc>
          <w:tcPr>
            <w:tcW w:w="2977" w:type="dxa"/>
          </w:tcPr>
          <w:p w:rsidR="00980580" w:rsidRPr="00C009D1" w:rsidRDefault="00980580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VH za účtovné obdobie</w:t>
            </w:r>
          </w:p>
        </w:tc>
        <w:tc>
          <w:tcPr>
            <w:tcW w:w="1843" w:type="dxa"/>
          </w:tcPr>
          <w:p w:rsidR="00980580" w:rsidRPr="00C009D1" w:rsidRDefault="0044514C" w:rsidP="0044514C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10946</w:t>
            </w:r>
          </w:p>
        </w:tc>
        <w:tc>
          <w:tcPr>
            <w:tcW w:w="112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080" w:type="dxa"/>
          </w:tcPr>
          <w:p w:rsidR="00980580" w:rsidRPr="00C009D1" w:rsidRDefault="00980580" w:rsidP="00C009D1">
            <w:pPr>
              <w:spacing w:after="0" w:line="240" w:lineRule="auto"/>
              <w:ind w:right="-70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195" w:type="dxa"/>
          </w:tcPr>
          <w:p w:rsidR="00980580" w:rsidRPr="00C009D1" w:rsidRDefault="0044514C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8938</w:t>
            </w:r>
            <w:r w:rsidR="00980580"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980580" w:rsidRPr="00372B50" w:rsidTr="00DC1F4D">
        <w:tc>
          <w:tcPr>
            <w:tcW w:w="2977" w:type="dxa"/>
          </w:tcPr>
          <w:p w:rsidR="00980580" w:rsidRPr="00C009D1" w:rsidRDefault="00980580" w:rsidP="00C009D1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843" w:type="dxa"/>
            <w:vAlign w:val="bottom"/>
          </w:tcPr>
          <w:p w:rsidR="00980580" w:rsidRPr="00980580" w:rsidRDefault="0044514C" w:rsidP="00C04628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eastAsia="sk-SK"/>
              </w:rPr>
              <w:t>36727</w:t>
            </w:r>
          </w:p>
        </w:tc>
        <w:tc>
          <w:tcPr>
            <w:tcW w:w="1120" w:type="dxa"/>
          </w:tcPr>
          <w:p w:rsidR="00980580" w:rsidRPr="00980580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980580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080" w:type="dxa"/>
          </w:tcPr>
          <w:p w:rsidR="00980580" w:rsidRPr="00980580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980580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195" w:type="dxa"/>
            <w:vAlign w:val="bottom"/>
          </w:tcPr>
          <w:p w:rsidR="00980580" w:rsidRPr="00980580" w:rsidRDefault="0044514C" w:rsidP="00C04628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eastAsia="sk-SK"/>
              </w:rPr>
              <w:t>45665</w:t>
            </w: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bookmarkEnd w:id="7"/>
    <w:p w:rsidR="00847E72" w:rsidRPr="00C009D1" w:rsidRDefault="00847E72" w:rsidP="00C009D1">
      <w:pPr>
        <w:keepNext/>
        <w:numPr>
          <w:ilvl w:val="0"/>
          <w:numId w:val="16"/>
        </w:numPr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Záväzky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A/ Rezervy 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 rezervách je uvedený v nasledujúcej tabuľke: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                                                                                                                                     v 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189"/>
        <w:gridCol w:w="1276"/>
        <w:gridCol w:w="1275"/>
        <w:gridCol w:w="1134"/>
        <w:gridCol w:w="993"/>
        <w:gridCol w:w="1481"/>
      </w:tblGrid>
      <w:tr w:rsidR="00847E72" w:rsidRPr="00372B50" w:rsidTr="00C009D1">
        <w:tc>
          <w:tcPr>
            <w:tcW w:w="3189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Položka rezerv</w:t>
            </w:r>
          </w:p>
        </w:tc>
        <w:tc>
          <w:tcPr>
            <w:tcW w:w="1276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Stav </w:t>
            </w:r>
          </w:p>
          <w:p w:rsidR="00847E72" w:rsidRPr="00C009D1" w:rsidRDefault="00847E72" w:rsidP="002F733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k 1.1.201</w:t>
            </w:r>
            <w:r w:rsidR="0044514C">
              <w:rPr>
                <w:rFonts w:ascii="Times New Roman" w:hAnsi="Times New Roman"/>
                <w:sz w:val="24"/>
                <w:szCs w:val="24"/>
                <w:lang w:eastAsia="sk-SK"/>
              </w:rPr>
              <w:t>6</w:t>
            </w:r>
          </w:p>
        </w:tc>
        <w:tc>
          <w:tcPr>
            <w:tcW w:w="127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Tvorba</w:t>
            </w:r>
          </w:p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(zvýšenie)</w:t>
            </w:r>
          </w:p>
        </w:tc>
        <w:tc>
          <w:tcPr>
            <w:tcW w:w="1134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Použitie</w:t>
            </w:r>
          </w:p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(zníženie)</w:t>
            </w:r>
          </w:p>
        </w:tc>
        <w:tc>
          <w:tcPr>
            <w:tcW w:w="993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Zrušenie</w:t>
            </w:r>
          </w:p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481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Stav </w:t>
            </w:r>
          </w:p>
          <w:p w:rsidR="00847E72" w:rsidRPr="00C009D1" w:rsidRDefault="00847E72" w:rsidP="002F733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k 31.12.201</w:t>
            </w:r>
            <w:r w:rsidR="0044514C">
              <w:rPr>
                <w:rFonts w:ascii="Times New Roman" w:hAnsi="Times New Roman"/>
                <w:sz w:val="24"/>
                <w:szCs w:val="24"/>
                <w:lang w:eastAsia="sk-SK"/>
              </w:rPr>
              <w:t>6</w:t>
            </w:r>
          </w:p>
        </w:tc>
      </w:tr>
      <w:tr w:rsidR="00847E72" w:rsidRPr="00372B50" w:rsidTr="00C009D1">
        <w:tc>
          <w:tcPr>
            <w:tcW w:w="3189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Na mzdy za dovolenku vrátane sociálneho a zdravotného poistenia</w:t>
            </w:r>
          </w:p>
        </w:tc>
        <w:tc>
          <w:tcPr>
            <w:tcW w:w="1276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275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134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993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481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189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Na nevyfakturované služby</w:t>
            </w:r>
          </w:p>
        </w:tc>
        <w:tc>
          <w:tcPr>
            <w:tcW w:w="1276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27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134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993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481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189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Rezervy spolu</w:t>
            </w:r>
          </w:p>
        </w:tc>
        <w:tc>
          <w:tcPr>
            <w:tcW w:w="1276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27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134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9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81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189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Rezervy, ktorých tvorba, použitie a zrušenie sa účtujú ako náklad alebo výnos</w:t>
            </w:r>
          </w:p>
        </w:tc>
        <w:tc>
          <w:tcPr>
            <w:tcW w:w="1276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275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134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993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81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</w:tr>
    </w:tbl>
    <w:p w:rsidR="0056076B" w:rsidRDefault="0056076B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B/ Dlhodobé záväzky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Tvorba a čerpanie sociálneho fondu v priebehu účtovného obdobia sú znázornené v nasledujúcom prehľade: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             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898"/>
        <w:gridCol w:w="4272"/>
      </w:tblGrid>
      <w:tr w:rsidR="00847E72" w:rsidRPr="00372B50" w:rsidTr="00C009D1">
        <w:tc>
          <w:tcPr>
            <w:tcW w:w="3898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4272" w:type="dxa"/>
          </w:tcPr>
          <w:p w:rsidR="00847E72" w:rsidRPr="00C009D1" w:rsidRDefault="00847E72" w:rsidP="002F733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rok 201</w:t>
            </w:r>
            <w:r w:rsidR="0044514C">
              <w:rPr>
                <w:rFonts w:ascii="Times New Roman" w:hAnsi="Times New Roman"/>
                <w:sz w:val="24"/>
                <w:szCs w:val="24"/>
                <w:lang w:eastAsia="sk-SK"/>
              </w:rPr>
              <w:t>6</w:t>
            </w:r>
          </w:p>
        </w:tc>
      </w:tr>
      <w:tr w:rsidR="00847E72" w:rsidRPr="00372B50" w:rsidTr="00C009D1">
        <w:tc>
          <w:tcPr>
            <w:tcW w:w="389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1. januáru</w:t>
            </w:r>
          </w:p>
        </w:tc>
        <w:tc>
          <w:tcPr>
            <w:tcW w:w="4272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9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Tvorba na ťarchu nákladov</w:t>
            </w:r>
          </w:p>
        </w:tc>
        <w:tc>
          <w:tcPr>
            <w:tcW w:w="4272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9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Čerpanie</w:t>
            </w:r>
          </w:p>
        </w:tc>
        <w:tc>
          <w:tcPr>
            <w:tcW w:w="4272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9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Stav k 31. decembru</w:t>
            </w:r>
          </w:p>
        </w:tc>
        <w:tc>
          <w:tcPr>
            <w:tcW w:w="4272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</w:tr>
    </w:tbl>
    <w:p w:rsidR="0056076B" w:rsidRDefault="0056076B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Časť sociálneho fondu sa podľa zákona o sociálnom fonde tvorí povinne na ťarchu. Sociálny fond sa podľa zákona o sociálnom fonde čerpá na sociálne, zdravotné, rekreačné a iné potreby zamestnancov.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C/ Krátkodobé záväzky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Štruktúra záväzkov  podľa zostatkovej doby splatnosti je uvedená v nasledujúcom prehľade: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         v EUR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828"/>
        <w:gridCol w:w="2693"/>
        <w:gridCol w:w="2760"/>
      </w:tblGrid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693" w:type="dxa"/>
          </w:tcPr>
          <w:p w:rsidR="00847E72" w:rsidRPr="00C009D1" w:rsidRDefault="00847E72" w:rsidP="002F733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 01.01.201</w:t>
            </w:r>
            <w:r w:rsidR="0044514C">
              <w:rPr>
                <w:rFonts w:ascii="Times New Roman" w:hAnsi="Times New Roman"/>
                <w:sz w:val="24"/>
                <w:szCs w:val="24"/>
                <w:lang w:eastAsia="sk-SK"/>
              </w:rPr>
              <w:t>6</w:t>
            </w:r>
          </w:p>
        </w:tc>
        <w:tc>
          <w:tcPr>
            <w:tcW w:w="2760" w:type="dxa"/>
          </w:tcPr>
          <w:p w:rsidR="00847E72" w:rsidRPr="00C009D1" w:rsidRDefault="00847E72" w:rsidP="002F733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 201</w:t>
            </w:r>
            <w:r w:rsidR="0044514C">
              <w:rPr>
                <w:rFonts w:ascii="Times New Roman" w:hAnsi="Times New Roman"/>
                <w:sz w:val="24"/>
                <w:szCs w:val="24"/>
                <w:lang w:eastAsia="sk-SK"/>
              </w:rPr>
              <w:t>6</w:t>
            </w: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Záväzky z obchodného styku :</w:t>
            </w:r>
          </w:p>
        </w:tc>
        <w:tc>
          <w:tcPr>
            <w:tcW w:w="2693" w:type="dxa"/>
          </w:tcPr>
          <w:p w:rsidR="00847E72" w:rsidRPr="00C009D1" w:rsidRDefault="0044514C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32851</w:t>
            </w:r>
          </w:p>
        </w:tc>
        <w:tc>
          <w:tcPr>
            <w:tcW w:w="2760" w:type="dxa"/>
          </w:tcPr>
          <w:p w:rsidR="00847E72" w:rsidRPr="00C009D1" w:rsidRDefault="0044514C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21935</w:t>
            </w: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a/ Záväzky po lehote splatnosti</w:t>
            </w:r>
          </w:p>
        </w:tc>
        <w:tc>
          <w:tcPr>
            <w:tcW w:w="26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76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b/ Záväzky so zostatkovou dobou splatnosti do 1 roka</w:t>
            </w:r>
          </w:p>
        </w:tc>
        <w:tc>
          <w:tcPr>
            <w:tcW w:w="26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760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Záväzky voči spoločníkom a združ.</w:t>
            </w:r>
          </w:p>
        </w:tc>
        <w:tc>
          <w:tcPr>
            <w:tcW w:w="2693" w:type="dxa"/>
          </w:tcPr>
          <w:p w:rsidR="00847E72" w:rsidRPr="00C009D1" w:rsidRDefault="00274FFF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760" w:type="dxa"/>
          </w:tcPr>
          <w:p w:rsidR="00847E72" w:rsidRPr="00C009D1" w:rsidRDefault="00274FFF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Záväzky voči zamestnancom</w:t>
            </w:r>
          </w:p>
        </w:tc>
        <w:tc>
          <w:tcPr>
            <w:tcW w:w="2693" w:type="dxa"/>
          </w:tcPr>
          <w:p w:rsidR="00847E72" w:rsidRPr="00C009D1" w:rsidRDefault="00274FFF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760" w:type="dxa"/>
          </w:tcPr>
          <w:p w:rsidR="00847E72" w:rsidRPr="00C009D1" w:rsidRDefault="00A60A4B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Záväzky zo soc. a zdrav. Poistenia</w:t>
            </w:r>
          </w:p>
        </w:tc>
        <w:tc>
          <w:tcPr>
            <w:tcW w:w="2693" w:type="dxa"/>
          </w:tcPr>
          <w:p w:rsidR="00847E72" w:rsidRPr="00C009D1" w:rsidRDefault="0044514C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1516</w:t>
            </w:r>
          </w:p>
        </w:tc>
        <w:tc>
          <w:tcPr>
            <w:tcW w:w="2760" w:type="dxa"/>
          </w:tcPr>
          <w:p w:rsidR="00847E72" w:rsidRPr="00C009D1" w:rsidRDefault="0069233A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1125</w:t>
            </w: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Daňové záväzky a dotácie</w:t>
            </w:r>
          </w:p>
        </w:tc>
        <w:tc>
          <w:tcPr>
            <w:tcW w:w="2693" w:type="dxa"/>
          </w:tcPr>
          <w:p w:rsidR="00847E72" w:rsidRPr="00C009D1" w:rsidRDefault="0044514C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1087</w:t>
            </w:r>
          </w:p>
        </w:tc>
        <w:tc>
          <w:tcPr>
            <w:tcW w:w="2760" w:type="dxa"/>
          </w:tcPr>
          <w:p w:rsidR="00847E72" w:rsidRPr="00C009D1" w:rsidRDefault="0069233A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2235</w:t>
            </w: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Ostatné záväzky</w:t>
            </w:r>
          </w:p>
        </w:tc>
        <w:tc>
          <w:tcPr>
            <w:tcW w:w="26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76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 krátkodobé záväzky</w:t>
            </w:r>
          </w:p>
        </w:tc>
        <w:tc>
          <w:tcPr>
            <w:tcW w:w="2693" w:type="dxa"/>
          </w:tcPr>
          <w:p w:rsidR="00847E72" w:rsidRPr="00C009D1" w:rsidRDefault="0044514C" w:rsidP="0056076B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35454</w:t>
            </w:r>
          </w:p>
        </w:tc>
        <w:tc>
          <w:tcPr>
            <w:tcW w:w="2760" w:type="dxa"/>
          </w:tcPr>
          <w:p w:rsidR="00847E72" w:rsidRPr="00C009D1" w:rsidRDefault="0069233A" w:rsidP="0069233A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25295</w:t>
            </w: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i/>
          <w:iCs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Čl. V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informácie o výnosoch a NÁkladoch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8"/>
          <w:szCs w:val="28"/>
          <w:lang w:eastAsia="sk-SK"/>
        </w:rPr>
      </w:pPr>
      <w:bookmarkStart w:id="8" w:name="_Toc530739914"/>
      <w:r w:rsidRPr="00C009D1">
        <w:rPr>
          <w:rFonts w:ascii="Times New Roman" w:hAnsi="Times New Roman"/>
          <w:b/>
          <w:bCs/>
          <w:sz w:val="28"/>
          <w:szCs w:val="28"/>
          <w:lang w:eastAsia="sk-SK"/>
        </w:rPr>
        <w:t>1. Výnosy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1"/>
          <w:numId w:val="8"/>
        </w:numPr>
        <w:tabs>
          <w:tab w:val="num" w:pos="426"/>
        </w:tabs>
        <w:spacing w:after="0" w:line="240" w:lineRule="auto"/>
        <w:ind w:hanging="144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Tržby z predaja vlastných výrobkov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>
        <w:rPr>
          <w:rFonts w:ascii="Times New Roman" w:hAnsi="Times New Roman"/>
          <w:bCs/>
          <w:sz w:val="24"/>
          <w:szCs w:val="24"/>
          <w:lang w:eastAsia="sk-SK"/>
        </w:rPr>
        <w:t>0,00</w:t>
      </w:r>
      <w:r w:rsidRPr="00C009D1">
        <w:rPr>
          <w:rFonts w:ascii="Times New Roman" w:hAnsi="Times New Roman"/>
          <w:bCs/>
          <w:sz w:val="24"/>
          <w:szCs w:val="24"/>
          <w:lang w:eastAsia="sk-SK"/>
        </w:rPr>
        <w:t xml:space="preserve"> EUR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1"/>
          <w:numId w:val="8"/>
        </w:numPr>
        <w:tabs>
          <w:tab w:val="num" w:pos="426"/>
        </w:tabs>
        <w:spacing w:after="0" w:line="240" w:lineRule="auto"/>
        <w:ind w:hanging="144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Tržby z </w:t>
      </w:r>
      <w:bookmarkEnd w:id="8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predaja služieb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Tržby za poskytnuté služby  sú v sume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69233A">
        <w:rPr>
          <w:rFonts w:ascii="Times New Roman" w:hAnsi="Times New Roman"/>
          <w:sz w:val="24"/>
          <w:szCs w:val="24"/>
          <w:lang w:eastAsia="sk-SK"/>
        </w:rPr>
        <w:t>732589</w:t>
      </w:r>
      <w:r w:rsidR="0056076B">
        <w:rPr>
          <w:rFonts w:ascii="Times New Roman" w:hAnsi="Times New Roman"/>
          <w:sz w:val="24"/>
          <w:szCs w:val="24"/>
          <w:lang w:eastAsia="sk-SK"/>
        </w:rPr>
        <w:t>,-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EUR 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1"/>
          <w:numId w:val="8"/>
        </w:numPr>
        <w:tabs>
          <w:tab w:val="num" w:pos="426"/>
        </w:tabs>
        <w:spacing w:after="0" w:line="240" w:lineRule="auto"/>
        <w:ind w:hanging="144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Tržby z predaja tovaru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="00274FFF">
        <w:rPr>
          <w:rFonts w:ascii="Times New Roman" w:hAnsi="Times New Roman"/>
          <w:sz w:val="24"/>
          <w:szCs w:val="24"/>
          <w:lang w:eastAsia="sk-SK"/>
        </w:rPr>
        <w:t>0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EUR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d)  Výnosy z finančnej činnosti </w:t>
      </w:r>
      <w:proofErr w:type="spellStart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činnosti</w:t>
      </w:r>
      <w:proofErr w:type="spellEnd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                           </w:t>
      </w:r>
      <w:r>
        <w:rPr>
          <w:rFonts w:ascii="Times New Roman" w:hAnsi="Times New Roman"/>
          <w:b/>
          <w:bCs/>
          <w:sz w:val="24"/>
          <w:szCs w:val="24"/>
          <w:lang w:eastAsia="sk-SK"/>
        </w:rPr>
        <w:t>0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 EUR  </w:t>
      </w:r>
    </w:p>
    <w:p w:rsidR="00C04628" w:rsidRPr="00C009D1" w:rsidRDefault="00C04628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C04628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lastRenderedPageBreak/>
        <w:t xml:space="preserve"> 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181"/>
        <w:gridCol w:w="2552"/>
      </w:tblGrid>
      <w:tr w:rsidR="00847E72" w:rsidRPr="00372B50" w:rsidTr="00C009D1">
        <w:tc>
          <w:tcPr>
            <w:tcW w:w="4181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552" w:type="dxa"/>
          </w:tcPr>
          <w:p w:rsidR="00847E72" w:rsidRPr="00C009D1" w:rsidRDefault="00847E72" w:rsidP="002F733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44514C">
              <w:rPr>
                <w:rFonts w:ascii="Times New Roman" w:hAnsi="Times New Roman"/>
                <w:sz w:val="24"/>
                <w:szCs w:val="24"/>
                <w:lang w:eastAsia="sk-SK"/>
              </w:rPr>
              <w:t>6</w:t>
            </w:r>
          </w:p>
        </w:tc>
      </w:tr>
      <w:tr w:rsidR="00847E72" w:rsidRPr="00372B50" w:rsidTr="00C009D1">
        <w:tc>
          <w:tcPr>
            <w:tcW w:w="4181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Výnosové úroky</w:t>
            </w:r>
          </w:p>
        </w:tc>
        <w:tc>
          <w:tcPr>
            <w:tcW w:w="2552" w:type="dxa"/>
          </w:tcPr>
          <w:p w:rsidR="00847E72" w:rsidRPr="00C009D1" w:rsidRDefault="00274FFF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4181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Kurzové zisky</w:t>
            </w:r>
          </w:p>
        </w:tc>
        <w:tc>
          <w:tcPr>
            <w:tcW w:w="2552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847E72" w:rsidRPr="00372B50" w:rsidTr="00C009D1">
        <w:tc>
          <w:tcPr>
            <w:tcW w:w="418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2552" w:type="dxa"/>
          </w:tcPr>
          <w:p w:rsidR="00847E72" w:rsidRPr="00C009D1" w:rsidRDefault="00274FFF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</w:tr>
    </w:tbl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2.  n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áklady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hanging="72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Spotrebované nákupy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 nákladoch na spotrebované nákupy: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v EUR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315"/>
        <w:gridCol w:w="1985"/>
      </w:tblGrid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5" w:type="dxa"/>
          </w:tcPr>
          <w:p w:rsidR="00847E72" w:rsidRPr="00C009D1" w:rsidRDefault="00847E72" w:rsidP="005721E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44514C">
              <w:rPr>
                <w:rFonts w:ascii="Times New Roman" w:hAnsi="Times New Roman"/>
                <w:sz w:val="24"/>
                <w:szCs w:val="24"/>
                <w:lang w:eastAsia="sk-SK"/>
              </w:rPr>
              <w:t>6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spotreba materiálu</w:t>
            </w:r>
          </w:p>
        </w:tc>
        <w:tc>
          <w:tcPr>
            <w:tcW w:w="1985" w:type="dxa"/>
          </w:tcPr>
          <w:p w:rsidR="00847E72" w:rsidRPr="00C009D1" w:rsidRDefault="0069233A" w:rsidP="0056076B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265523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spotreba energie</w:t>
            </w:r>
          </w:p>
        </w:tc>
        <w:tc>
          <w:tcPr>
            <w:tcW w:w="1985" w:type="dxa"/>
          </w:tcPr>
          <w:p w:rsidR="00847E72" w:rsidRPr="00C009D1" w:rsidRDefault="00826D26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985" w:type="dxa"/>
          </w:tcPr>
          <w:p w:rsidR="00847E72" w:rsidRPr="00C009D1" w:rsidRDefault="0069233A" w:rsidP="0056076B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265523</w:t>
            </w:r>
          </w:p>
        </w:tc>
      </w:tr>
    </w:tbl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hanging="72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Tovar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="0056076B">
        <w:rPr>
          <w:rFonts w:ascii="Times New Roman" w:hAnsi="Times New Roman"/>
          <w:b/>
          <w:bCs/>
          <w:sz w:val="24"/>
          <w:szCs w:val="24"/>
          <w:lang w:eastAsia="sk-SK"/>
        </w:rPr>
        <w:t>0,-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EUR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hanging="72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Služby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bookmarkStart w:id="9" w:name="OLE_LINK1"/>
      <w:r w:rsidRPr="00C009D1">
        <w:rPr>
          <w:rFonts w:ascii="Times New Roman" w:hAnsi="Times New Roman"/>
          <w:sz w:val="24"/>
          <w:szCs w:val="24"/>
          <w:lang w:eastAsia="sk-SK"/>
        </w:rPr>
        <w:t>Prehľad o službách:</w:t>
      </w:r>
    </w:p>
    <w:bookmarkEnd w:id="9"/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v EUR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315"/>
        <w:gridCol w:w="1985"/>
      </w:tblGrid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5" w:type="dxa"/>
          </w:tcPr>
          <w:p w:rsidR="00847E72" w:rsidRPr="00C009D1" w:rsidRDefault="00847E72" w:rsidP="005721E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44514C">
              <w:rPr>
                <w:rFonts w:ascii="Times New Roman" w:hAnsi="Times New Roman"/>
                <w:sz w:val="24"/>
                <w:szCs w:val="24"/>
                <w:lang w:eastAsia="sk-SK"/>
              </w:rPr>
              <w:t>6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opravy a udržiavanie</w:t>
            </w:r>
          </w:p>
        </w:tc>
        <w:tc>
          <w:tcPr>
            <w:tcW w:w="1985" w:type="dxa"/>
          </w:tcPr>
          <w:p w:rsidR="00847E72" w:rsidRPr="00C009D1" w:rsidRDefault="0069233A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29584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ostatné služby</w:t>
            </w:r>
          </w:p>
        </w:tc>
        <w:tc>
          <w:tcPr>
            <w:tcW w:w="1985" w:type="dxa"/>
          </w:tcPr>
          <w:p w:rsidR="00847E72" w:rsidRPr="00C009D1" w:rsidRDefault="0069233A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250069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985" w:type="dxa"/>
          </w:tcPr>
          <w:p w:rsidR="00847E72" w:rsidRPr="00C009D1" w:rsidRDefault="0069233A" w:rsidP="0056076B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279653</w:t>
            </w:r>
          </w:p>
        </w:tc>
      </w:tr>
    </w:tbl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hanging="72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Osobné náklady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 osobných nákladoch: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v EUR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315"/>
        <w:gridCol w:w="1985"/>
      </w:tblGrid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5" w:type="dxa"/>
          </w:tcPr>
          <w:p w:rsidR="00847E72" w:rsidRPr="00C009D1" w:rsidRDefault="00847E72" w:rsidP="005721E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44514C">
              <w:rPr>
                <w:rFonts w:ascii="Times New Roman" w:hAnsi="Times New Roman"/>
                <w:sz w:val="24"/>
                <w:szCs w:val="24"/>
                <w:lang w:eastAsia="sk-SK"/>
              </w:rPr>
              <w:t>6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Mzdové náklady</w:t>
            </w:r>
          </w:p>
        </w:tc>
        <w:tc>
          <w:tcPr>
            <w:tcW w:w="1985" w:type="dxa"/>
          </w:tcPr>
          <w:p w:rsidR="00847E72" w:rsidRPr="00C009D1" w:rsidRDefault="0069233A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41533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Náklady na sociálne poistenie</w:t>
            </w:r>
          </w:p>
        </w:tc>
        <w:tc>
          <w:tcPr>
            <w:tcW w:w="1985" w:type="dxa"/>
          </w:tcPr>
          <w:p w:rsidR="00847E72" w:rsidRPr="00C009D1" w:rsidRDefault="0069233A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13914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Sociálne náklady</w:t>
            </w:r>
          </w:p>
        </w:tc>
        <w:tc>
          <w:tcPr>
            <w:tcW w:w="198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Dane a poplatky</w:t>
            </w:r>
          </w:p>
        </w:tc>
        <w:tc>
          <w:tcPr>
            <w:tcW w:w="1985" w:type="dxa"/>
          </w:tcPr>
          <w:p w:rsidR="00847E72" w:rsidRPr="00C009D1" w:rsidRDefault="00274FFF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985" w:type="dxa"/>
          </w:tcPr>
          <w:p w:rsidR="00847E72" w:rsidRPr="00C009D1" w:rsidRDefault="005721E4" w:rsidP="0069233A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554</w:t>
            </w:r>
            <w:r w:rsidR="0069233A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47</w:t>
            </w:r>
          </w:p>
        </w:tc>
      </w:tr>
    </w:tbl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Spoločnosť počas roka 201</w:t>
      </w:r>
      <w:r>
        <w:rPr>
          <w:rFonts w:ascii="Times New Roman" w:hAnsi="Times New Roman"/>
          <w:sz w:val="24"/>
          <w:szCs w:val="24"/>
          <w:lang w:eastAsia="sk-SK"/>
        </w:rPr>
        <w:t>3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zamestnávala v priemere </w:t>
      </w:r>
      <w:r>
        <w:rPr>
          <w:rFonts w:ascii="Times New Roman" w:hAnsi="Times New Roman"/>
          <w:sz w:val="24"/>
          <w:szCs w:val="24"/>
          <w:lang w:eastAsia="sk-SK"/>
        </w:rPr>
        <w:t>7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zamestnancov.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hanging="72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Ostatné náklady na prevádzkovú činnosť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 ostatných nákladoch na prevádzkovú činnosť: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v EUR                       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315"/>
        <w:gridCol w:w="1985"/>
      </w:tblGrid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5" w:type="dxa"/>
          </w:tcPr>
          <w:p w:rsidR="00847E72" w:rsidRPr="00C009D1" w:rsidRDefault="00847E72" w:rsidP="005721E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44514C">
              <w:rPr>
                <w:rFonts w:ascii="Times New Roman" w:hAnsi="Times New Roman"/>
                <w:sz w:val="24"/>
                <w:szCs w:val="24"/>
                <w:lang w:eastAsia="sk-SK"/>
              </w:rPr>
              <w:t>6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Odpisy</w:t>
            </w:r>
          </w:p>
        </w:tc>
        <w:tc>
          <w:tcPr>
            <w:tcW w:w="1985" w:type="dxa"/>
          </w:tcPr>
          <w:p w:rsidR="00847E72" w:rsidRPr="00C009D1" w:rsidRDefault="0069233A" w:rsidP="0069233A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126943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985" w:type="dxa"/>
          </w:tcPr>
          <w:p w:rsidR="00847E72" w:rsidRPr="00C009D1" w:rsidRDefault="0069233A" w:rsidP="005721E4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126943</w:t>
            </w:r>
          </w:p>
        </w:tc>
      </w:tr>
    </w:tbl>
    <w:p w:rsidR="00847E72" w:rsidRPr="00C009D1" w:rsidRDefault="00847E72" w:rsidP="00C009D1">
      <w:pPr>
        <w:spacing w:after="0" w:line="240" w:lineRule="auto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left="426" w:hanging="426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Finančné náklady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Prehľad o finančných nákladoch: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lastRenderedPageBreak/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v EUR                                           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315"/>
        <w:gridCol w:w="1985"/>
      </w:tblGrid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5" w:type="dxa"/>
          </w:tcPr>
          <w:p w:rsidR="00847E72" w:rsidRPr="00C009D1" w:rsidRDefault="00847E72" w:rsidP="005721E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44514C">
              <w:rPr>
                <w:rFonts w:ascii="Times New Roman" w:hAnsi="Times New Roman"/>
                <w:sz w:val="24"/>
                <w:szCs w:val="24"/>
                <w:lang w:eastAsia="sk-SK"/>
              </w:rPr>
              <w:t>6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Ostatné finančné náklady</w:t>
            </w:r>
          </w:p>
        </w:tc>
        <w:tc>
          <w:tcPr>
            <w:tcW w:w="1985" w:type="dxa"/>
          </w:tcPr>
          <w:p w:rsidR="00847E72" w:rsidRPr="00C009D1" w:rsidRDefault="0021102D" w:rsidP="0056076B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985" w:type="dxa"/>
          </w:tcPr>
          <w:p w:rsidR="00847E72" w:rsidRPr="00C009D1" w:rsidRDefault="00A60A4B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</w:tr>
    </w:tbl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18"/>
          <w:lang w:eastAsia="sk-SK"/>
        </w:rPr>
      </w:pPr>
      <w:r w:rsidRPr="00C009D1">
        <w:rPr>
          <w:rFonts w:ascii="Times New Roman" w:hAnsi="Times New Roman"/>
          <w:sz w:val="24"/>
          <w:szCs w:val="18"/>
          <w:lang w:eastAsia="sk-SK"/>
        </w:rPr>
        <w:t xml:space="preserve">Tieto náklady zahŕňajú poplatky a </w:t>
      </w:r>
      <w:proofErr w:type="spellStart"/>
      <w:r w:rsidRPr="00C009D1">
        <w:rPr>
          <w:rFonts w:ascii="Times New Roman" w:hAnsi="Times New Roman"/>
          <w:sz w:val="24"/>
          <w:szCs w:val="18"/>
          <w:lang w:eastAsia="sk-SK"/>
        </w:rPr>
        <w:t>DzMV</w:t>
      </w:r>
      <w:proofErr w:type="spellEnd"/>
      <w:r w:rsidRPr="00C009D1">
        <w:rPr>
          <w:rFonts w:ascii="Times New Roman" w:hAnsi="Times New Roman"/>
          <w:sz w:val="24"/>
          <w:szCs w:val="18"/>
          <w:lang w:eastAsia="sk-SK"/>
        </w:rPr>
        <w:t>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Čl. V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center"/>
        <w:rPr>
          <w:rFonts w:ascii="Times New Roman" w:hAnsi="Times New Roman"/>
          <w:b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caps/>
          <w:sz w:val="24"/>
          <w:szCs w:val="24"/>
          <w:lang w:eastAsia="sk-SK"/>
        </w:rPr>
        <w:t>Súdne spory</w:t>
      </w:r>
    </w:p>
    <w:p w:rsidR="00847E72" w:rsidRPr="00C009D1" w:rsidRDefault="00847E72" w:rsidP="00C009D1">
      <w:pPr>
        <w:spacing w:after="0" w:line="240" w:lineRule="auto"/>
        <w:ind w:right="26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Ku dňu zostavenia účtovnej závierky neexistujú žiadne súdne spory.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Čl. VI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keepNext/>
        <w:shd w:val="clear" w:color="auto" w:fill="FFFFFF"/>
        <w:spacing w:after="0" w:line="240" w:lineRule="auto"/>
        <w:ind w:left="1661"/>
        <w:outlineLvl w:val="3"/>
        <w:rPr>
          <w:rFonts w:ascii="Times New Roman" w:hAnsi="Times New Roman"/>
          <w:b/>
          <w:bCs/>
          <w:color w:val="000000"/>
          <w:spacing w:val="-2"/>
          <w:sz w:val="24"/>
          <w:szCs w:val="28"/>
          <w:lang w:eastAsia="sk-SK"/>
        </w:rPr>
      </w:pPr>
      <w:r w:rsidRPr="00C009D1">
        <w:rPr>
          <w:rFonts w:ascii="Times New Roman" w:hAnsi="Times New Roman"/>
          <w:b/>
          <w:bCs/>
          <w:color w:val="000000"/>
          <w:spacing w:val="-2"/>
          <w:sz w:val="24"/>
          <w:szCs w:val="28"/>
          <w:lang w:eastAsia="sk-SK"/>
        </w:rPr>
        <w:t xml:space="preserve">           Informácie k údajom o zmenách vlastného imania</w:t>
      </w:r>
    </w:p>
    <w:p w:rsidR="00847E72" w:rsidRPr="00C009D1" w:rsidRDefault="00847E72" w:rsidP="00C009D1">
      <w:pPr>
        <w:keepNext/>
        <w:shd w:val="clear" w:color="auto" w:fill="FFFFFF"/>
        <w:spacing w:after="0" w:line="240" w:lineRule="auto"/>
        <w:outlineLvl w:val="3"/>
        <w:rPr>
          <w:rFonts w:ascii="Times New Roman" w:hAnsi="Times New Roman"/>
          <w:b/>
          <w:bCs/>
          <w:color w:val="000000"/>
          <w:spacing w:val="-2"/>
          <w:sz w:val="24"/>
          <w:szCs w:val="28"/>
          <w:lang w:eastAsia="sk-SK"/>
        </w:rPr>
      </w:pPr>
    </w:p>
    <w:p w:rsidR="00847E72" w:rsidRPr="00C009D1" w:rsidRDefault="00847E72" w:rsidP="00C009D1">
      <w:pPr>
        <w:keepNext/>
        <w:shd w:val="clear" w:color="auto" w:fill="FFFFFF"/>
        <w:spacing w:after="0" w:line="240" w:lineRule="auto"/>
        <w:outlineLvl w:val="3"/>
        <w:rPr>
          <w:rFonts w:ascii="Times New Roman" w:hAnsi="Times New Roman"/>
          <w:b/>
          <w:bCs/>
          <w:i/>
          <w:iCs/>
          <w:color w:val="000000"/>
          <w:szCs w:val="28"/>
          <w:lang w:eastAsia="sk-SK"/>
        </w:rPr>
      </w:pPr>
      <w:proofErr w:type="spellStart"/>
      <w:r w:rsidRPr="00C009D1">
        <w:rPr>
          <w:rFonts w:ascii="Times New Roman" w:hAnsi="Times New Roman"/>
          <w:b/>
          <w:bCs/>
          <w:i/>
          <w:iCs/>
          <w:color w:val="000000"/>
          <w:szCs w:val="28"/>
          <w:lang w:eastAsia="sk-SK"/>
        </w:rPr>
        <w:t>P.a-n</w:t>
      </w:r>
      <w:proofErr w:type="spellEnd"/>
      <w:r w:rsidRPr="00C009D1">
        <w:rPr>
          <w:rFonts w:ascii="Times New Roman" w:hAnsi="Times New Roman"/>
          <w:b/>
          <w:bCs/>
          <w:i/>
          <w:iCs/>
          <w:color w:val="000000"/>
          <w:szCs w:val="28"/>
          <w:lang w:eastAsia="sk-SK"/>
        </w:rPr>
        <w:t>) Zmeny zložiek vlastného imania</w:t>
      </w:r>
    </w:p>
    <w:p w:rsidR="00847E72" w:rsidRPr="00C009D1" w:rsidRDefault="00847E72" w:rsidP="00C009D1">
      <w:pPr>
        <w:spacing w:after="48" w:line="1" w:lineRule="exact"/>
        <w:rPr>
          <w:rFonts w:ascii="Times New Roman" w:hAnsi="Times New Roman"/>
          <w:sz w:val="2"/>
          <w:szCs w:val="2"/>
          <w:lang w:eastAsia="sk-SK"/>
        </w:rPr>
      </w:pPr>
    </w:p>
    <w:tbl>
      <w:tblPr>
        <w:tblW w:w="10206" w:type="dxa"/>
        <w:tblInd w:w="18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A0"/>
      </w:tblPr>
      <w:tblGrid>
        <w:gridCol w:w="4678"/>
        <w:gridCol w:w="1311"/>
        <w:gridCol w:w="1311"/>
        <w:gridCol w:w="1311"/>
        <w:gridCol w:w="1595"/>
      </w:tblGrid>
      <w:tr w:rsidR="00847E72" w:rsidRPr="00372B50" w:rsidTr="00274FFF">
        <w:trPr>
          <w:trHeight w:hRule="exact" w:val="413"/>
        </w:trPr>
        <w:tc>
          <w:tcPr>
            <w:tcW w:w="4678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keepNext/>
              <w:spacing w:after="0" w:line="240" w:lineRule="auto"/>
              <w:jc w:val="both"/>
              <w:outlineLvl w:val="2"/>
              <w:rPr>
                <w:rFonts w:ascii="Book Antiqua" w:hAnsi="Book Antiqua"/>
                <w:b/>
                <w:sz w:val="24"/>
                <w:szCs w:val="20"/>
                <w:lang w:eastAsia="cs-CZ"/>
              </w:rPr>
            </w:pPr>
            <w:r w:rsidRPr="00C009D1">
              <w:rPr>
                <w:rFonts w:ascii="Book Antiqua" w:hAnsi="Book Antiqua"/>
                <w:b/>
                <w:sz w:val="24"/>
                <w:szCs w:val="20"/>
                <w:lang w:eastAsia="cs-CZ"/>
              </w:rPr>
              <w:t>Text</w:t>
            </w:r>
          </w:p>
        </w:tc>
        <w:tc>
          <w:tcPr>
            <w:tcW w:w="1311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5721E4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3"/>
                <w:sz w:val="16"/>
                <w:szCs w:val="16"/>
                <w:lang w:eastAsia="sk-SK"/>
              </w:rPr>
              <w:t>Stav k 31.1</w:t>
            </w:r>
            <w:r w:rsidR="0044514C">
              <w:rPr>
                <w:rFonts w:ascii="Times New Roman" w:hAnsi="Times New Roman"/>
                <w:b/>
                <w:bCs/>
                <w:color w:val="000000"/>
                <w:spacing w:val="-3"/>
                <w:sz w:val="16"/>
                <w:szCs w:val="16"/>
                <w:lang w:eastAsia="sk-SK"/>
              </w:rPr>
              <w:t>6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3"/>
                <w:sz w:val="16"/>
                <w:szCs w:val="16"/>
                <w:lang w:eastAsia="sk-SK"/>
              </w:rPr>
              <w:t>. BO</w:t>
            </w:r>
          </w:p>
        </w:tc>
        <w:tc>
          <w:tcPr>
            <w:tcW w:w="1311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keepNext/>
              <w:spacing w:after="0" w:line="240" w:lineRule="auto"/>
              <w:jc w:val="both"/>
              <w:outlineLvl w:val="2"/>
              <w:rPr>
                <w:rFonts w:ascii="Book Antiqua" w:hAnsi="Book Antiqua"/>
                <w:b/>
                <w:spacing w:val="-3"/>
                <w:sz w:val="24"/>
                <w:szCs w:val="20"/>
                <w:lang w:eastAsia="cs-CZ"/>
              </w:rPr>
            </w:pPr>
            <w:r w:rsidRPr="00C009D1">
              <w:rPr>
                <w:rFonts w:ascii="Book Antiqua" w:hAnsi="Book Antiqua"/>
                <w:b/>
                <w:spacing w:val="-3"/>
                <w:sz w:val="24"/>
                <w:szCs w:val="20"/>
                <w:lang w:eastAsia="cs-CZ"/>
              </w:rPr>
              <w:t>Prírastky</w:t>
            </w:r>
          </w:p>
        </w:tc>
        <w:tc>
          <w:tcPr>
            <w:tcW w:w="1311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keepNext/>
              <w:numPr>
                <w:ilvl w:val="0"/>
                <w:numId w:val="4"/>
              </w:numPr>
              <w:spacing w:after="0" w:line="240" w:lineRule="auto"/>
              <w:outlineLvl w:val="1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595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44514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2"/>
                <w:sz w:val="16"/>
                <w:szCs w:val="16"/>
                <w:lang w:eastAsia="sk-SK"/>
              </w:rPr>
              <w:t>Stav k 31.1</w:t>
            </w:r>
            <w:r w:rsidR="0044514C">
              <w:rPr>
                <w:rFonts w:ascii="Times New Roman" w:hAnsi="Times New Roman"/>
                <w:b/>
                <w:bCs/>
                <w:color w:val="000000"/>
                <w:spacing w:val="-2"/>
                <w:sz w:val="16"/>
                <w:szCs w:val="16"/>
                <w:lang w:eastAsia="sk-SK"/>
              </w:rPr>
              <w:t>6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2"/>
                <w:sz w:val="16"/>
                <w:szCs w:val="16"/>
                <w:lang w:eastAsia="sk-SK"/>
              </w:rPr>
              <w:t>. PO</w:t>
            </w:r>
          </w:p>
        </w:tc>
      </w:tr>
      <w:tr w:rsidR="00274FFF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274FFF" w:rsidRPr="00C009D1" w:rsidRDefault="00274FFF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        Vlastné imanie spolu,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274FFF" w:rsidRPr="00C009D1" w:rsidRDefault="0069233A" w:rsidP="004A4579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36727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274FFF" w:rsidRPr="00C009D1" w:rsidRDefault="00274FFF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274FFF" w:rsidRPr="00C009D1" w:rsidRDefault="00274FFF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274FFF" w:rsidRPr="00C009D1" w:rsidRDefault="0069233A" w:rsidP="0021102D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45665</w:t>
            </w:r>
          </w:p>
        </w:tc>
      </w:tr>
      <w:tr w:rsidR="00A60A4B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A.l</w:t>
            </w:r>
            <w:proofErr w:type="spellEnd"/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.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      Základné imanie,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915739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6640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60A4B" w:rsidRPr="00C009D1" w:rsidRDefault="00A60A4B" w:rsidP="00312775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6640</w:t>
            </w:r>
          </w:p>
        </w:tc>
      </w:tr>
      <w:tr w:rsidR="00A60A4B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A.l.1.   Základné imanie (411)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117D8C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6640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60A4B" w:rsidRPr="00C009D1" w:rsidRDefault="00A60A4B" w:rsidP="00DA760D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6640</w:t>
            </w:r>
          </w:p>
        </w:tc>
      </w:tr>
      <w:tr w:rsidR="00A60A4B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A.l.2.   Vlastné akcie a obchodné podiely (252)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A60A4B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A.l.3.   Zmena základného imania (+/-419)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A60A4B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tabs>
                <w:tab w:val="left" w:pos="527"/>
              </w:tabs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A.lI</w:t>
            </w:r>
            <w:proofErr w:type="spellEnd"/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.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    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ab/>
              <w:t>Kapitálové fondy,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21102D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20000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60A4B" w:rsidRPr="00C009D1" w:rsidRDefault="0021102D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20000</w:t>
            </w:r>
          </w:p>
        </w:tc>
      </w:tr>
      <w:tr w:rsidR="00A60A4B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tabs>
                <w:tab w:val="left" w:pos="385"/>
                <w:tab w:val="left" w:pos="527"/>
              </w:tabs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 A.II.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ab/>
              <w:t>1.  Emisné ážio (412)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A60A4B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tabs>
                <w:tab w:val="left" w:pos="-2167"/>
              </w:tabs>
              <w:spacing w:after="0" w:line="240" w:lineRule="auto"/>
              <w:ind w:left="546" w:hanging="184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2. Ostatné kapitálové fondy (413)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21102D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20000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60A4B" w:rsidRPr="00C009D1" w:rsidRDefault="0021102D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20000</w:t>
            </w:r>
          </w:p>
        </w:tc>
      </w:tr>
      <w:tr w:rsidR="00A60A4B" w:rsidRPr="00372B50" w:rsidTr="00274FFF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tabs>
                <w:tab w:val="left" w:pos="-2167"/>
                <w:tab w:val="left" w:pos="310"/>
              </w:tabs>
              <w:spacing w:after="0" w:line="182" w:lineRule="exact"/>
              <w:ind w:left="546" w:right="540" w:hanging="184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3. Zákonný rezervný fond z kapitálových vkladov </w:t>
            </w: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(417,418)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A60A4B" w:rsidRPr="00372B50" w:rsidTr="00274FFF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tabs>
                <w:tab w:val="left" w:pos="-2167"/>
              </w:tabs>
              <w:spacing w:after="0" w:line="173" w:lineRule="exact"/>
              <w:ind w:left="546" w:right="660" w:hanging="184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4. Oceňovacie rozdiely z precenenia majetku a 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záväzkov ( +/-414)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A60A4B" w:rsidRPr="00372B50" w:rsidTr="00274FFF">
        <w:trPr>
          <w:trHeight w:val="297"/>
        </w:trPr>
        <w:tc>
          <w:tcPr>
            <w:tcW w:w="4678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tabs>
                <w:tab w:val="left" w:pos="-2167"/>
              </w:tabs>
              <w:spacing w:after="0" w:line="240" w:lineRule="auto"/>
              <w:ind w:left="546" w:hanging="184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5.  Oceňovacie rozdiely z kapitálových účastín (+/- 415)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A60A4B" w:rsidRPr="00372B50" w:rsidTr="00274FFF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tabs>
                <w:tab w:val="left" w:pos="-2167"/>
              </w:tabs>
              <w:spacing w:after="0" w:line="185" w:lineRule="exact"/>
              <w:ind w:left="546" w:right="451" w:hanging="184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6.  Oceňovacie rozdiely z precenenia pri splynutí a </w:t>
            </w:r>
            <w:r w:rsidRPr="00C009D1">
              <w:rPr>
                <w:rFonts w:ascii="Times New Roman" w:hAnsi="Times New Roman"/>
                <w:color w:val="000000"/>
                <w:spacing w:val="1"/>
                <w:sz w:val="16"/>
                <w:szCs w:val="16"/>
                <w:lang w:eastAsia="sk-SK"/>
              </w:rPr>
              <w:t>rozdelení (+/-416)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A60A4B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A.lll</w:t>
            </w:r>
            <w:proofErr w:type="spellEnd"/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.     </w:t>
            </w: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Fondy zo zisku,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A60A4B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tabs>
                <w:tab w:val="left" w:pos="527"/>
              </w:tabs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A.III.1.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ab/>
              <w:t>Zákonný rezervný fond (421)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A60A4B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tabs>
                <w:tab w:val="left" w:pos="527"/>
              </w:tabs>
              <w:spacing w:after="0" w:line="240" w:lineRule="auto"/>
              <w:ind w:left="320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2.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ab/>
              <w:t>Nedeliteľný fond (422)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A60A4B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tabs>
                <w:tab w:val="left" w:pos="527"/>
              </w:tabs>
              <w:spacing w:after="0" w:line="240" w:lineRule="auto"/>
              <w:ind w:left="320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3.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ab/>
              <w:t>Štatutárne fondy a ostatné fondy (423,427)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A60A4B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A.IV.    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Výsledok hospodárenia minulých rokov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5721E4" w:rsidP="0069233A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-</w:t>
            </w:r>
            <w:r w:rsidR="0069233A"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859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60A4B" w:rsidRPr="00C009D1" w:rsidRDefault="0069233A" w:rsidP="005721E4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10087</w:t>
            </w:r>
          </w:p>
        </w:tc>
      </w:tr>
      <w:tr w:rsidR="00A60A4B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A.IV.1. Nerozdelený zisk minulých rokov (428)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69233A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20911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60A4B" w:rsidRPr="00C009D1" w:rsidRDefault="0069233A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31857</w:t>
            </w:r>
          </w:p>
        </w:tc>
      </w:tr>
      <w:tr w:rsidR="00A60A4B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ind w:left="348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2. Neuhradená strata minulých rokov (/-/429)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21102D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-21770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60A4B" w:rsidRPr="00C009D1" w:rsidRDefault="0021102D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-21770</w:t>
            </w:r>
          </w:p>
        </w:tc>
      </w:tr>
      <w:tr w:rsidR="00A60A4B" w:rsidRPr="00372B50" w:rsidTr="00274FFF">
        <w:trPr>
          <w:trHeight w:val="300"/>
        </w:trPr>
        <w:tc>
          <w:tcPr>
            <w:tcW w:w="4678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tabs>
                <w:tab w:val="left" w:pos="527"/>
              </w:tabs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 xml:space="preserve">A.V.     </w:t>
            </w: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ab/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5"/>
                <w:sz w:val="16"/>
                <w:szCs w:val="16"/>
                <w:lang w:eastAsia="sk-SK"/>
              </w:rPr>
              <w:t>Výsledok hospodárenia bežného účtovného obdobia</w:t>
            </w:r>
          </w:p>
        </w:tc>
        <w:tc>
          <w:tcPr>
            <w:tcW w:w="1311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A60A4B" w:rsidRPr="00C009D1" w:rsidRDefault="0069233A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10946</w:t>
            </w:r>
          </w:p>
        </w:tc>
        <w:tc>
          <w:tcPr>
            <w:tcW w:w="1311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A60A4B" w:rsidRPr="00C009D1" w:rsidRDefault="0069233A" w:rsidP="0069233A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8938</w:t>
            </w: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18"/>
          <w:lang w:eastAsia="sk-SK"/>
        </w:rPr>
        <w:lastRenderedPageBreak/>
        <w:t xml:space="preserve">V Galante, dňa </w:t>
      </w:r>
      <w:r w:rsidR="00C04628">
        <w:rPr>
          <w:rFonts w:ascii="Times New Roman" w:hAnsi="Times New Roman"/>
          <w:sz w:val="24"/>
          <w:szCs w:val="18"/>
          <w:lang w:eastAsia="sk-SK"/>
        </w:rPr>
        <w:t>30.06.201</w:t>
      </w:r>
      <w:r w:rsidR="0044514C">
        <w:rPr>
          <w:rFonts w:ascii="Times New Roman" w:hAnsi="Times New Roman"/>
          <w:sz w:val="24"/>
          <w:szCs w:val="18"/>
          <w:lang w:eastAsia="sk-SK"/>
        </w:rPr>
        <w:t>7</w:t>
      </w:r>
    </w:p>
    <w:p w:rsidR="00847E72" w:rsidRPr="00C009D1" w:rsidRDefault="00847E72" w:rsidP="00C009D1">
      <w:pPr>
        <w:spacing w:after="0" w:line="240" w:lineRule="auto"/>
        <w:ind w:left="426"/>
        <w:jc w:val="right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right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right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-------------------------------------------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18"/>
          <w:lang w:eastAsia="sk-SK"/>
        </w:rPr>
      </w:pPr>
      <w:r w:rsidRPr="00C009D1">
        <w:rPr>
          <w:rFonts w:ascii="Times New Roman" w:hAnsi="Times New Roman"/>
          <w:sz w:val="24"/>
          <w:szCs w:val="18"/>
          <w:lang w:eastAsia="sk-SK"/>
        </w:rPr>
        <w:tab/>
      </w:r>
      <w:r w:rsidRPr="00C009D1">
        <w:rPr>
          <w:rFonts w:ascii="Times New Roman" w:hAnsi="Times New Roman"/>
          <w:sz w:val="24"/>
          <w:szCs w:val="18"/>
          <w:lang w:eastAsia="sk-SK"/>
        </w:rPr>
        <w:tab/>
      </w:r>
      <w:r w:rsidRPr="00C009D1">
        <w:rPr>
          <w:rFonts w:ascii="Times New Roman" w:hAnsi="Times New Roman"/>
          <w:sz w:val="24"/>
          <w:szCs w:val="18"/>
          <w:lang w:eastAsia="sk-SK"/>
        </w:rPr>
        <w:tab/>
      </w:r>
      <w:r w:rsidRPr="00C009D1">
        <w:rPr>
          <w:rFonts w:ascii="Times New Roman" w:hAnsi="Times New Roman"/>
          <w:sz w:val="24"/>
          <w:szCs w:val="18"/>
          <w:lang w:eastAsia="sk-SK"/>
        </w:rPr>
        <w:tab/>
      </w:r>
      <w:r w:rsidRPr="00C009D1">
        <w:rPr>
          <w:rFonts w:ascii="Times New Roman" w:hAnsi="Times New Roman"/>
          <w:sz w:val="24"/>
          <w:szCs w:val="18"/>
          <w:lang w:eastAsia="sk-SK"/>
        </w:rPr>
        <w:tab/>
      </w:r>
      <w:r w:rsidRPr="00C009D1">
        <w:rPr>
          <w:rFonts w:ascii="Times New Roman" w:hAnsi="Times New Roman"/>
          <w:sz w:val="24"/>
          <w:szCs w:val="18"/>
          <w:lang w:eastAsia="sk-SK"/>
        </w:rPr>
        <w:tab/>
        <w:t xml:space="preserve">              podpis štatutárneho orgánu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18"/>
          <w:lang w:eastAsia="sk-SK"/>
        </w:rPr>
      </w:pPr>
    </w:p>
    <w:p w:rsidR="00847E72" w:rsidRPr="00C009D1" w:rsidRDefault="00847E72" w:rsidP="00C009D1">
      <w:pPr>
        <w:shd w:val="clear" w:color="auto" w:fill="FFFFFF"/>
        <w:spacing w:before="221" w:after="0" w:line="240" w:lineRule="auto"/>
        <w:ind w:left="34"/>
        <w:jc w:val="center"/>
        <w:rPr>
          <w:rFonts w:ascii="Times New Roman" w:hAnsi="Times New Roman"/>
          <w:b/>
          <w:bCs/>
          <w:color w:val="000000"/>
          <w:sz w:val="24"/>
          <w:szCs w:val="28"/>
          <w:lang w:eastAsia="sk-SK"/>
        </w:rPr>
      </w:pPr>
      <w:r w:rsidRPr="00C009D1">
        <w:rPr>
          <w:rFonts w:ascii="Times New Roman" w:hAnsi="Times New Roman"/>
          <w:b/>
          <w:bCs/>
          <w:color w:val="000000"/>
          <w:sz w:val="24"/>
          <w:szCs w:val="28"/>
          <w:lang w:eastAsia="sk-SK"/>
        </w:rPr>
        <w:t>Čl. VII.</w:t>
      </w:r>
    </w:p>
    <w:p w:rsidR="00847E72" w:rsidRPr="00C009D1" w:rsidRDefault="00847E72" w:rsidP="00C009D1">
      <w:pPr>
        <w:shd w:val="clear" w:color="auto" w:fill="FFFFFF"/>
        <w:spacing w:before="221" w:after="0" w:line="240" w:lineRule="auto"/>
        <w:ind w:left="34"/>
        <w:jc w:val="center"/>
        <w:rPr>
          <w:rFonts w:ascii="Times New Roman" w:hAnsi="Times New Roman"/>
          <w:b/>
          <w:bCs/>
          <w:color w:val="000000"/>
          <w:sz w:val="28"/>
          <w:szCs w:val="28"/>
          <w:lang w:eastAsia="sk-SK"/>
        </w:rPr>
      </w:pPr>
      <w:r w:rsidRPr="00C009D1">
        <w:rPr>
          <w:rFonts w:ascii="Times New Roman" w:hAnsi="Times New Roman"/>
          <w:b/>
          <w:bCs/>
          <w:color w:val="000000"/>
          <w:sz w:val="28"/>
          <w:szCs w:val="28"/>
          <w:lang w:eastAsia="sk-SK"/>
        </w:rPr>
        <w:t xml:space="preserve"> Prehľad peňažných tokov</w:t>
      </w:r>
    </w:p>
    <w:p w:rsidR="00847E72" w:rsidRPr="00C009D1" w:rsidRDefault="00847E72" w:rsidP="00C009D1">
      <w:pPr>
        <w:shd w:val="clear" w:color="auto" w:fill="FFFFFF"/>
        <w:spacing w:before="240" w:after="0" w:line="278" w:lineRule="exact"/>
        <w:ind w:left="1639" w:right="1038"/>
        <w:jc w:val="center"/>
        <w:rPr>
          <w:rFonts w:ascii="Times New Roman" w:hAnsi="Times New Roman"/>
          <w:b/>
          <w:bCs/>
          <w:color w:val="000000"/>
          <w:spacing w:val="1"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olor w:val="000000"/>
          <w:spacing w:val="1"/>
          <w:sz w:val="24"/>
          <w:szCs w:val="24"/>
          <w:lang w:eastAsia="sk-SK"/>
        </w:rPr>
        <w:t>s použitím priamej metódy vykazovania</w:t>
      </w:r>
    </w:p>
    <w:p w:rsidR="00847E72" w:rsidRPr="00C009D1" w:rsidRDefault="00847E72" w:rsidP="00C009D1">
      <w:pPr>
        <w:shd w:val="clear" w:color="auto" w:fill="FFFFFF"/>
        <w:spacing w:before="240" w:after="0" w:line="278" w:lineRule="exact"/>
        <w:ind w:right="1038"/>
        <w:rPr>
          <w:rFonts w:ascii="Times New Roman" w:hAnsi="Times New Roman"/>
          <w:sz w:val="2"/>
          <w:szCs w:val="2"/>
          <w:lang w:eastAsia="sk-SK"/>
        </w:rPr>
      </w:pPr>
      <w:r w:rsidRPr="00C009D1">
        <w:rPr>
          <w:rFonts w:ascii="Times New Roman" w:hAnsi="Times New Roman"/>
          <w:b/>
          <w:bCs/>
          <w:color w:val="000000"/>
          <w:spacing w:val="-1"/>
          <w:sz w:val="24"/>
          <w:szCs w:val="24"/>
          <w:lang w:eastAsia="sk-SK"/>
        </w:rPr>
        <w:t>PREHĽAD PEŇAŽNÝCH TOKOV (CASH FLOW STATEMENTS)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A0"/>
      </w:tblPr>
      <w:tblGrid>
        <w:gridCol w:w="634"/>
        <w:gridCol w:w="6758"/>
        <w:gridCol w:w="461"/>
        <w:gridCol w:w="1238"/>
        <w:gridCol w:w="1142"/>
      </w:tblGrid>
      <w:tr w:rsidR="00847E72" w:rsidRPr="00372B50" w:rsidTr="00C009D1">
        <w:trPr>
          <w:trHeight w:hRule="exact" w:val="662"/>
        </w:trPr>
        <w:tc>
          <w:tcPr>
            <w:tcW w:w="634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b/>
                <w:bCs/>
                <w:color w:val="000000"/>
                <w:spacing w:val="-6"/>
                <w:sz w:val="16"/>
                <w:szCs w:val="16"/>
                <w:lang w:eastAsia="sk-SK"/>
              </w:rPr>
              <w:t>Ozn</w:t>
            </w:r>
            <w:proofErr w:type="spellEnd"/>
            <w:r w:rsidRPr="00C009D1">
              <w:rPr>
                <w:rFonts w:ascii="Times New Roman" w:hAnsi="Times New Roman"/>
                <w:b/>
                <w:bCs/>
                <w:color w:val="000000"/>
                <w:spacing w:val="-6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6758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keepNext/>
              <w:numPr>
                <w:ilvl w:val="0"/>
                <w:numId w:val="2"/>
              </w:numPr>
              <w:spacing w:after="60" w:line="240" w:lineRule="auto"/>
              <w:outlineLvl w:val="0"/>
              <w:rPr>
                <w:rFonts w:ascii="Times New Roman" w:hAnsi="Times New Roman"/>
                <w:b/>
                <w:bCs/>
                <w:i/>
                <w:caps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i/>
                <w:caps/>
                <w:sz w:val="16"/>
                <w:szCs w:val="16"/>
                <w:lang w:eastAsia="sk-SK"/>
              </w:rPr>
              <w:t>Názov položky</w:t>
            </w:r>
          </w:p>
        </w:tc>
        <w:tc>
          <w:tcPr>
            <w:tcW w:w="461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53"/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č.</w:t>
            </w:r>
          </w:p>
        </w:tc>
        <w:tc>
          <w:tcPr>
            <w:tcW w:w="1238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1" w:right="48"/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b/>
                <w:bCs/>
                <w:color w:val="000000"/>
                <w:spacing w:val="-2"/>
                <w:sz w:val="16"/>
                <w:szCs w:val="16"/>
                <w:lang w:eastAsia="sk-SK"/>
              </w:rPr>
              <w:t>Skutoč</w:t>
            </w:r>
            <w:proofErr w:type="spellEnd"/>
            <w:r w:rsidRPr="00C009D1">
              <w:rPr>
                <w:rFonts w:ascii="Times New Roman" w:hAnsi="Times New Roman"/>
                <w:b/>
                <w:bCs/>
                <w:color w:val="000000"/>
                <w:spacing w:val="-2"/>
                <w:sz w:val="16"/>
                <w:szCs w:val="16"/>
                <w:lang w:eastAsia="sk-SK"/>
              </w:rPr>
              <w:t>. bež. obdobie</w:t>
            </w:r>
          </w:p>
        </w:tc>
        <w:tc>
          <w:tcPr>
            <w:tcW w:w="1142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139" w:right="173"/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4"/>
                <w:sz w:val="16"/>
                <w:szCs w:val="16"/>
                <w:lang w:eastAsia="sk-SK"/>
              </w:rPr>
              <w:t xml:space="preserve">Minulé 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7"/>
                <w:sz w:val="16"/>
                <w:szCs w:val="16"/>
                <w:lang w:eastAsia="sk-SK"/>
              </w:rPr>
              <w:t>obdobie</w:t>
            </w: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Peňažné toky z prevádzkovej činnosti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01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Príjmy z predaja tovaru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nákup tovaru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A.3.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predaja vlastných výrobkov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A.4.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predaja služieb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A.5.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obstaranie materiálu, energie a ostatných neskladovateľných dodávok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A.6.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služby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A.7.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osobné náklady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A.8.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dane a poplatky, s výnimkou výdavkov na daň z príjmov účtovnej jednotky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A.9.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predaja cenných papierov určených na predaj alebo na obchodovanie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A.10.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nákup cenných papierov určených na predaj alebo na obchodovanie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A.11.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5" w:firstLine="10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uzatvorených zmlúv, ktorých predmetom je právo určené na predaj alebo na obcho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dovanie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15" w:firstLine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z uzatvorených zmlúv, ktorých predmetom je právo určené na predaj alebo na ob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  <w:t>chodovanie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44" w:firstLine="7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Príjmy z úverov, ktoré účtovnej jednotke poskytla banka alebo pobočka zahraničnej banky,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ak boli úvery poskytnuté na zabezpečenie hlavného predmetu činnosti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A.14.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50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splácanie úverov, ktoré účtovnej jednotke poskytla banka alebo pobočka zahra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ničnej banky, ak boli úvery poskytnuté na zabezpečenie hlavného predmetu činnosti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A.15.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36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Ostatné príjmy z prevádzkových činnosti, s výnimkou tých, ktoré sa uvádzajú osobitne v iných častiach prehľadu peňažných tokov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A.16.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95" w:firstLine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Ostatné výdavky na prevádzkové činnosti, s výnimkou tých, ktoré sa uvádzajú osobitne v iných častiach prehľadu peňažných tokov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768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A*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64" w:firstLine="7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Peňažné toky z prevádzkovej činnosti účtovnej jednotky s výnimkou tých, ktoré sa </w:t>
            </w: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uvádzajú osobitne v iných častiach prehľadu peňažných tokov (súčet A1 až A 16)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18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00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A.17.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Prijaté úroky, s výnimkou tých, ktoré sa začleňujú do investičných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00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6"/>
                <w:sz w:val="16"/>
                <w:szCs w:val="16"/>
                <w:lang w:eastAsia="sk-SK"/>
              </w:rPr>
              <w:t>A.18.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zaplatené úroky, s výnimkou tých, ktoré sa začleňujú do finančných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6"/>
                <w:sz w:val="16"/>
                <w:szCs w:val="16"/>
                <w:lang w:eastAsia="sk-SK"/>
              </w:rPr>
              <w:t>A.19.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38" w:firstLine="7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dividend a iných podielov na zisku, s výnimkou tých, ktoré sa začleňujú do investič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  <w:t>ných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A.20.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94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vyplatené dividendy a iných podielov na zisku, s výnimkou tých, ktoré sa začle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ňujú do finančných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keepNext/>
              <w:numPr>
                <w:ilvl w:val="0"/>
                <w:numId w:val="2"/>
              </w:numPr>
              <w:spacing w:after="60" w:line="240" w:lineRule="auto"/>
              <w:outlineLvl w:val="0"/>
              <w:rPr>
                <w:rFonts w:ascii="Times New Roman" w:hAnsi="Times New Roman"/>
                <w:b/>
                <w:bCs/>
                <w:i/>
                <w:caps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i/>
                <w:caps/>
                <w:sz w:val="16"/>
                <w:szCs w:val="16"/>
                <w:lang w:eastAsia="sk-SK"/>
              </w:rPr>
              <w:t>A**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Peňažné toky z prevádzkovej činnosti (súčet A1 až A 20)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22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A.21.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34" w:hanging="7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daň z príjmov účtovnej jednotky, s výnimkou tých, ktoré sa začleňujú do inves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tičných činností alebo do finančných činností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52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6"/>
                <w:sz w:val="16"/>
                <w:szCs w:val="16"/>
                <w:lang w:eastAsia="sk-SK"/>
              </w:rPr>
              <w:t>A.22.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mimoriadneho charakteru vzťahujúce sa na prevádzkovú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52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lastRenderedPageBreak/>
              <w:t>A.23.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mimoriadneho charakteru vzťahujúce sa na prevádzkovú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A.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Čisté peňažné toky z prevádzkovej činnosti (súčet A 1 až A 23)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25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Peňažné toky z investičných činností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26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278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Výdavky na obstaranie dlhodobého nehmotného majetku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57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Výdavky na obstaranie dlhodobého hmotného majetku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6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70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obstaranie dlhodobých cenných papierov a podielov v iných účtovných jednot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  <w:t xml:space="preserve">kách, s výnimkou cenných papierov, ktoré sa považujú za peňažné ekvivalenty a cenných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papierov určených na predaj alebo na obchodovanie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5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9"/>
                <w:sz w:val="16"/>
                <w:szCs w:val="16"/>
                <w:lang w:eastAsia="sk-SK"/>
              </w:rPr>
              <w:t>B.4.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predaja dlhodobého nehmotného majetku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43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B.5.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predaja dlhodobého hmotného majetku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6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B.6.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Príjmy z predaja dlhodobých cenných papierov a podielov v iných účtovných jednotkách, 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s výnimkou cenných papierov, ktoré sa považujú za peňažné ekvivalenty a cenných papierov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určených na predaj alebo na obchodovanie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425"/>
        </w:trPr>
        <w:tc>
          <w:tcPr>
            <w:tcW w:w="634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B.7.</w:t>
            </w:r>
          </w:p>
        </w:tc>
        <w:tc>
          <w:tcPr>
            <w:tcW w:w="6758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50" w:hanging="1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Výdavky na dlhodobé pôžičky poskytované účtovnou jednotkou inej účtovnej jednotke, ktorá je súčasťou konsolidovaného celku (-)</w:t>
            </w:r>
          </w:p>
        </w:tc>
        <w:tc>
          <w:tcPr>
            <w:tcW w:w="461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33</w:t>
            </w:r>
          </w:p>
        </w:tc>
        <w:tc>
          <w:tcPr>
            <w:tcW w:w="1238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</w:tbl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A0"/>
      </w:tblPr>
      <w:tblGrid>
        <w:gridCol w:w="643"/>
        <w:gridCol w:w="6739"/>
        <w:gridCol w:w="461"/>
        <w:gridCol w:w="1238"/>
        <w:gridCol w:w="1142"/>
      </w:tblGrid>
      <w:tr w:rsidR="00847E72" w:rsidRPr="00372B50" w:rsidTr="00C009D1">
        <w:trPr>
          <w:trHeight w:hRule="exact" w:val="422"/>
        </w:trPr>
        <w:tc>
          <w:tcPr>
            <w:tcW w:w="643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B.8.</w:t>
            </w:r>
          </w:p>
        </w:tc>
        <w:tc>
          <w:tcPr>
            <w:tcW w:w="6739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50" w:firstLine="14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zo splácania dlhodobých pôžičiek poskytované účtovnou jednotkou inej účtovnej jed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notke, ktorá je súčasťou konsolidovaného celku (+)</w:t>
            </w:r>
          </w:p>
        </w:tc>
        <w:tc>
          <w:tcPr>
            <w:tcW w:w="461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8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34</w:t>
            </w:r>
          </w:p>
        </w:tc>
        <w:tc>
          <w:tcPr>
            <w:tcW w:w="1238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6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B.9.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98" w:firstLine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Výdavky na dlhodobé pôžičky poskytované účtovnou jednotkou tretím osobám, s výnimkou dlhodobých pôžičiek poskytovaných účtovnej jednotke, ktorá je súčasťou konsolidovaného </w:t>
            </w: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celku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8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57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B.10.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7" w:firstLine="1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Príjmy zo splácania dlhodobých pôžičiek poskytované účtovnou jednotkou tretím osobám, 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s výnimkou dlhodobých pôžičiek poskytovaných účtovnej jednotke, ktorá je súčasťou konso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  <w:t>lidovaného celku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8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384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B.11.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14" w:firstLine="1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nájmu súboru hnuteľného a nehnuteľného majetku používaného a odpisovaného nájomcom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4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6"/>
                <w:sz w:val="16"/>
                <w:szCs w:val="16"/>
                <w:lang w:eastAsia="sk-SK"/>
              </w:rPr>
              <w:t>B.12.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Prijaté úroky, s výnimkou tých, ktoré sa začleňujú do prevádzkových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B.13.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" w:firstLine="1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dividend a iných podielov na zisku, s výnimkou tých, ktoré sa začleňujú do prevádz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  <w:t>kových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B.14.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03" w:firstLine="5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Výdavky súvisiace s derivátmi s výnimkou, ak sú určené na predaj alebo na obchodovanie alebo, ak sa tieto výdavky považujú za peňažné toky z finančnej činnosti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B.15.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75" w:firstLine="10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Príjmy súvisiace s derivátmi s výnimkou, ak sú určené na predaj alebo na obchodovanie, alebo ak sa tieto výdavky považujú za peňažné toky z finančnej činnosti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B.16.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85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daň z príjmov účtovnej jednotky, ak je ich možné začleniť do investičných čin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B.17.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mimoriadneho charakteru vzťahujúce sa na investičnú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B.18.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mimoriadneho charakteru vzťahujúce sa na investičnú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B.19.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Ostatné príjmy vzťahujúce sa na investičnú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B.20.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Ostatné výdavky vzťahujúce sa na investičnú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95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B.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Čisté peňažné toky z investičnej činnosti (súčet B 1 až B 20)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47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7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Peňažné toky z finančnej činnosti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48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221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C.1.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Peňažné toky vznikajúce vo vlastnom imaní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C.2.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44" w:firstLine="5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Peňažné toky vznikajúce z dlhodobých záväzkov a krátkodobých záväzkov z finančnej čin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nosti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4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C.3.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7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Výdavky na zaplatené úroky, s výnimkou tých, ktoré sa začleňujú do prevádzkových činností </w:t>
            </w: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4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C.4.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94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Výdavky na vyplatené dividendy a iné podiely na zisku, s výnimkou tých, ktoré sa začleňujú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do prevádzkových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C.5.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74" w:hanging="5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Výdavky súvisiace s derivátmi, s výnimkou, ak sú určené na predaj alebo na obchodovanie,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alebo ak sa považujú za peňažné toky z investičnej činnosti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C.6.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26" w:firstLine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Príjmy súvisiace s derivátmi, s výnimkou, ak sú určené na predaj alebo na obchodovanie,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alebo ak sa považujú za peňažné toky z investičnej činnosti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40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C.7.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daň z príjmov účtovnej jednotky, ak ich možno začleniť do finančných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40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C.8.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mimoriadneho charakteru vzťahujúce sa na finančnú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40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C.9.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mimoriadneho charakteru vzťahujúce sa na finančnú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C.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Čisté peňažné toky z finančnej činnosti (súčet C 1 až C 9)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58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D.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Čisté zvýšenie alebo čisté zníženie peňažných prostriedkov (+/-) (súčet A+B+C)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59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E.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79" w:hanging="12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Stav peňažných prostriedkov a peňažných ekvivalentov na začiatku účtovného obdo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softHyphen/>
              <w:t>bia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60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77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F.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20" w:hanging="10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Stav peňažných prostriedkov a peňažných ekvivalentov na konci účtovného obdobia pred zohľadnením kurzových rozdielov vyčíslených ku dňu, ku ktorému sa zostavuje </w:t>
            </w: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účtovná závierka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61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7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G.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54" w:hanging="10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Kurzové rozdiely vyčíslené k peňažným prostriedkom a peňažným ekvivalentom ku </w:t>
            </w: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dňu, ku ktorému sa zostavuje účtovná závierka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2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62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832"/>
        </w:trPr>
        <w:tc>
          <w:tcPr>
            <w:tcW w:w="643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H.</w:t>
            </w:r>
          </w:p>
        </w:tc>
        <w:tc>
          <w:tcPr>
            <w:tcW w:w="6739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91" w:hanging="19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Zostatok peňažných prostriedkov a peňažných ekvivalentov na konci účtovného ob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softHyphen/>
              <w:t>dobia, upravený o kurzové rozdiely vyčíslené ku dňu, ku ktorému sa zostavuje účtov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softHyphen/>
              <w:t>ná závierka (+/-)</w:t>
            </w:r>
          </w:p>
        </w:tc>
        <w:tc>
          <w:tcPr>
            <w:tcW w:w="461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4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63</w:t>
            </w:r>
          </w:p>
        </w:tc>
        <w:tc>
          <w:tcPr>
            <w:tcW w:w="1238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</w:tbl>
    <w:p w:rsidR="00847E72" w:rsidRPr="00C009D1" w:rsidRDefault="00847E72" w:rsidP="00C009D1">
      <w:pPr>
        <w:spacing w:after="192" w:line="1" w:lineRule="exact"/>
        <w:rPr>
          <w:rFonts w:ascii="Times New Roman" w:hAnsi="Times New Roman"/>
          <w:sz w:val="2"/>
          <w:szCs w:val="2"/>
          <w:lang w:eastAsia="sk-SK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A0"/>
      </w:tblPr>
      <w:tblGrid>
        <w:gridCol w:w="2565"/>
        <w:gridCol w:w="2566"/>
        <w:gridCol w:w="2565"/>
        <w:gridCol w:w="2566"/>
      </w:tblGrid>
      <w:tr w:rsidR="00847E72" w:rsidRPr="00372B50" w:rsidTr="00C009D1">
        <w:trPr>
          <w:cantSplit/>
          <w:trHeight w:val="1950"/>
        </w:trPr>
        <w:tc>
          <w:tcPr>
            <w:tcW w:w="256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FF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  <w:t>Zostavené dňa: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color w:val="000000"/>
                <w:spacing w:val="-3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  <w:t>30.06.2014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  <w:t>Schválené dňa: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256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FF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Podpisový záznam člena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štatutárneho orgánu účtov-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nej jednotky alebo fyzickej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osoby, ktorá je účtovnou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jednotkou:</w:t>
            </w:r>
          </w:p>
        </w:tc>
        <w:tc>
          <w:tcPr>
            <w:tcW w:w="256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FF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Podpisový záznam osoby </w:t>
            </w:r>
            <w:proofErr w:type="spellStart"/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zod</w:t>
            </w:r>
            <w:proofErr w:type="spellEnd"/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-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povednej</w:t>
            </w:r>
            <w:proofErr w:type="spellEnd"/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 xml:space="preserve"> za zostavenie účtovnej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  <w:t>závierky:</w:t>
            </w:r>
          </w:p>
        </w:tc>
        <w:tc>
          <w:tcPr>
            <w:tcW w:w="256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FF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Podpisový záznam osoby zodpovednej za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vedenie účtovníctva:</w:t>
            </w:r>
          </w:p>
        </w:tc>
      </w:tr>
    </w:tbl>
    <w:p w:rsidR="00847E72" w:rsidRDefault="00847E72"/>
    <w:sectPr w:rsidR="00847E72" w:rsidSect="00F47DB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ill Sans MT">
    <w:altName w:val="Century Gothic"/>
    <w:panose1 w:val="020B0502020104020203"/>
    <w:charset w:val="EE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BC18FB"/>
    <w:multiLevelType w:val="singleLevel"/>
    <w:tmpl w:val="FDEAC59E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1">
    <w:nsid w:val="17F82C36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2">
    <w:nsid w:val="20A10237"/>
    <w:multiLevelType w:val="multilevel"/>
    <w:tmpl w:val="2514FD1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4">
    <w:nsid w:val="5144752E"/>
    <w:multiLevelType w:val="hybridMultilevel"/>
    <w:tmpl w:val="8F6A6F94"/>
    <w:lvl w:ilvl="0" w:tplc="164A6ACC">
      <w:start w:val="10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5B4772F6"/>
    <w:multiLevelType w:val="hybridMultilevel"/>
    <w:tmpl w:val="E2067EF6"/>
    <w:lvl w:ilvl="0" w:tplc="FFFFFFFF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6D565911"/>
    <w:multiLevelType w:val="hybridMultilevel"/>
    <w:tmpl w:val="5DAC0668"/>
    <w:lvl w:ilvl="0" w:tplc="FFFFFFFF">
      <w:start w:val="1"/>
      <w:numFmt w:val="decimal"/>
      <w:lvlText w:val="(%1)"/>
      <w:lvlJc w:val="left"/>
      <w:pPr>
        <w:tabs>
          <w:tab w:val="num" w:pos="765"/>
        </w:tabs>
        <w:ind w:left="765" w:hanging="405"/>
      </w:pPr>
      <w:rPr>
        <w:rFonts w:cs="Times New Roman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num w:numId="1">
    <w:abstractNumId w:val="7"/>
  </w:num>
  <w:num w:numId="2">
    <w:abstractNumId w:val="7"/>
    <w:lvlOverride w:ilvl="0">
      <w:startOverride w:val="1"/>
    </w:lvlOverride>
  </w:num>
  <w:num w:numId="3">
    <w:abstractNumId w:val="3"/>
  </w:num>
  <w:num w:numId="4">
    <w:abstractNumId w:val="3"/>
    <w:lvlOverride w:ilvl="0">
      <w:startOverride w:val="1"/>
    </w:lvlOverride>
  </w:num>
  <w:num w:numId="5">
    <w:abstractNumId w:val="0"/>
  </w:num>
  <w:num w:numId="6">
    <w:abstractNumId w:val="0"/>
    <w:lvlOverride w:ilvl="0">
      <w:startOverride w:val="1"/>
    </w:lvlOverride>
  </w:num>
  <w:num w:numId="7">
    <w:abstractNumId w:val="6"/>
  </w:num>
  <w:num w:numId="8">
    <w:abstractNumId w:val="6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"/>
  </w:num>
  <w:num w:numId="10">
    <w:abstractNumId w:val="1"/>
    <w:lvlOverride w:ilvl="0">
      <w:startOverride w:val="1"/>
    </w:lvlOverride>
  </w:num>
  <w:num w:numId="11">
    <w:abstractNumId w:val="2"/>
  </w:num>
  <w:num w:numId="12">
    <w:abstractNumId w:val="2"/>
    <w:lvlOverride w:ilvl="0">
      <w:startOverride w:val="2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4"/>
  </w:num>
  <w:num w:numId="14">
    <w:abstractNumId w:val="4"/>
    <w:lvlOverride w:ilvl="0">
      <w:startOverride w:val="1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3"/>
    <w:lvlOverride w:ilvl="0">
      <w:startOverride w:val="1"/>
    </w:lvlOverride>
  </w:num>
  <w:num w:numId="16">
    <w:abstractNumId w:val="3"/>
    <w:lvlOverride w:ilvl="0">
      <w:startOverride w:val="1"/>
    </w:lvlOverride>
  </w:num>
  <w:num w:numId="17">
    <w:abstractNumId w:val="5"/>
  </w:num>
  <w:num w:numId="1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1004"/>
  <w:defaultTabStop w:val="708"/>
  <w:hyphenationZone w:val="425"/>
  <w:characterSpacingControl w:val="doNotCompress"/>
  <w:compat/>
  <w:rsids>
    <w:rsidRoot w:val="00C009D1"/>
    <w:rsid w:val="000025E0"/>
    <w:rsid w:val="00117D8C"/>
    <w:rsid w:val="0012162C"/>
    <w:rsid w:val="001A0251"/>
    <w:rsid w:val="0021102D"/>
    <w:rsid w:val="00274FFF"/>
    <w:rsid w:val="002F7338"/>
    <w:rsid w:val="00312775"/>
    <w:rsid w:val="00372B50"/>
    <w:rsid w:val="003F10D8"/>
    <w:rsid w:val="0044514C"/>
    <w:rsid w:val="0049551E"/>
    <w:rsid w:val="004A4579"/>
    <w:rsid w:val="004E606E"/>
    <w:rsid w:val="0056076B"/>
    <w:rsid w:val="005721E4"/>
    <w:rsid w:val="005F50C1"/>
    <w:rsid w:val="006530A9"/>
    <w:rsid w:val="0067594A"/>
    <w:rsid w:val="0069233A"/>
    <w:rsid w:val="006B6C3B"/>
    <w:rsid w:val="007E1127"/>
    <w:rsid w:val="00826D26"/>
    <w:rsid w:val="00847E72"/>
    <w:rsid w:val="0087638A"/>
    <w:rsid w:val="008B5884"/>
    <w:rsid w:val="008F6670"/>
    <w:rsid w:val="00915739"/>
    <w:rsid w:val="009536AB"/>
    <w:rsid w:val="00980580"/>
    <w:rsid w:val="009B3398"/>
    <w:rsid w:val="00A03D17"/>
    <w:rsid w:val="00A60A4B"/>
    <w:rsid w:val="00B15881"/>
    <w:rsid w:val="00C009D1"/>
    <w:rsid w:val="00C04628"/>
    <w:rsid w:val="00C56F0E"/>
    <w:rsid w:val="00CC36B2"/>
    <w:rsid w:val="00DA760D"/>
    <w:rsid w:val="00DC1F4D"/>
    <w:rsid w:val="00DD6FDB"/>
    <w:rsid w:val="00F47DB6"/>
    <w:rsid w:val="00F76C1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locked="1" w:uiPriority="0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locked="1" w:uiPriority="0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 w:uiPriority="0"/>
    <w:lsdException w:name="Body Text 3" w:semiHidden="1" w:unhideWhenUsed="1"/>
    <w:lsdException w:name="Body Text Indent 2" w:locked="1" w:uiPriority="0"/>
    <w:lsdException w:name="Body Text Indent 3" w:locked="1" w:uiPriority="0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F47DB6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C009D1"/>
    <w:pPr>
      <w:keepNext/>
      <w:numPr>
        <w:numId w:val="1"/>
      </w:numPr>
      <w:spacing w:before="120" w:after="60" w:line="240" w:lineRule="auto"/>
      <w:outlineLvl w:val="0"/>
    </w:pPr>
    <w:rPr>
      <w:rFonts w:ascii="Times New Roman" w:eastAsia="Times New Roman" w:hAnsi="Times New Roman"/>
      <w:b/>
      <w:bCs/>
      <w:caps/>
      <w:sz w:val="18"/>
      <w:szCs w:val="18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C009D1"/>
    <w:pPr>
      <w:keepNext/>
      <w:numPr>
        <w:numId w:val="3"/>
      </w:numPr>
      <w:spacing w:after="0" w:line="240" w:lineRule="auto"/>
      <w:outlineLvl w:val="1"/>
    </w:pPr>
    <w:rPr>
      <w:rFonts w:ascii="Times New Roman" w:eastAsia="Times New Roman" w:hAnsi="Times New Roman"/>
      <w:b/>
      <w:bCs/>
      <w:sz w:val="18"/>
      <w:szCs w:val="1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C009D1"/>
    <w:pPr>
      <w:keepNext/>
      <w:spacing w:after="0" w:line="240" w:lineRule="auto"/>
      <w:jc w:val="both"/>
      <w:outlineLvl w:val="2"/>
    </w:pPr>
    <w:rPr>
      <w:rFonts w:ascii="Book Antiqua" w:eastAsia="Times New Roman" w:hAnsi="Book Antiqua"/>
      <w:b/>
      <w:sz w:val="24"/>
      <w:szCs w:val="20"/>
      <w:lang w:eastAsia="cs-CZ"/>
    </w:rPr>
  </w:style>
  <w:style w:type="paragraph" w:styleId="Nadpis4">
    <w:name w:val="heading 4"/>
    <w:basedOn w:val="Normlny"/>
    <w:next w:val="Normlny"/>
    <w:link w:val="Nadpis4Char"/>
    <w:uiPriority w:val="99"/>
    <w:qFormat/>
    <w:rsid w:val="00C009D1"/>
    <w:pPr>
      <w:keepNext/>
      <w:shd w:val="clear" w:color="auto" w:fill="FFFFFF"/>
      <w:spacing w:after="0" w:line="240" w:lineRule="auto"/>
      <w:ind w:left="1661"/>
      <w:jc w:val="center"/>
      <w:outlineLvl w:val="3"/>
    </w:pPr>
    <w:rPr>
      <w:rFonts w:ascii="Times New Roman" w:eastAsia="Times New Roman" w:hAnsi="Times New Roman"/>
      <w:b/>
      <w:bCs/>
      <w:color w:val="000000"/>
      <w:spacing w:val="-2"/>
      <w:sz w:val="24"/>
      <w:szCs w:val="28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C009D1"/>
    <w:rPr>
      <w:rFonts w:ascii="Times New Roman" w:hAnsi="Times New Roman" w:cs="Times New Roman"/>
      <w:b/>
      <w:bCs/>
      <w:sz w:val="18"/>
      <w:szCs w:val="18"/>
      <w:lang w:eastAsia="sk-SK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C009D1"/>
    <w:rPr>
      <w:rFonts w:ascii="Book Antiqua" w:hAnsi="Book Antiqua" w:cs="Times New Roman"/>
      <w:b/>
      <w:sz w:val="20"/>
      <w:szCs w:val="20"/>
      <w:lang w:eastAsia="cs-CZ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009D1"/>
    <w:rPr>
      <w:rFonts w:ascii="Times New Roman" w:hAnsi="Times New Roman" w:cs="Times New Roman"/>
      <w:b/>
      <w:bCs/>
      <w:color w:val="000000"/>
      <w:spacing w:val="-2"/>
      <w:sz w:val="28"/>
      <w:szCs w:val="28"/>
      <w:shd w:val="clear" w:color="auto" w:fill="FFFFFF"/>
      <w:lang w:eastAsia="sk-SK"/>
    </w:rPr>
  </w:style>
  <w:style w:type="paragraph" w:styleId="Hlavika">
    <w:name w:val="header"/>
    <w:basedOn w:val="Normlny"/>
    <w:link w:val="HlavikaChar"/>
    <w:uiPriority w:val="99"/>
    <w:semiHidden/>
    <w:rsid w:val="00C009D1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/>
      <w:sz w:val="20"/>
      <w:szCs w:val="20"/>
      <w:lang w:eastAsia="sk-SK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C009D1"/>
    <w:rPr>
      <w:rFonts w:ascii="Times New Roman" w:hAnsi="Times New Roman" w:cs="Times New Roman"/>
      <w:b/>
      <w:bCs/>
      <w:caps/>
      <w:sz w:val="18"/>
      <w:szCs w:val="18"/>
      <w:lang w:eastAsia="sk-SK"/>
    </w:rPr>
  </w:style>
  <w:style w:type="paragraph" w:styleId="Pta">
    <w:name w:val="footer"/>
    <w:basedOn w:val="Normlny"/>
    <w:link w:val="PtaChar"/>
    <w:uiPriority w:val="99"/>
    <w:semiHidden/>
    <w:rsid w:val="00C009D1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C009D1"/>
    <w:rPr>
      <w:rFonts w:ascii="Times New Roman" w:hAnsi="Times New Roman" w:cs="Times New Roman"/>
      <w:sz w:val="20"/>
      <w:szCs w:val="20"/>
      <w:lang w:eastAsia="sk-SK"/>
    </w:rPr>
  </w:style>
  <w:style w:type="paragraph" w:styleId="Zkladntext">
    <w:name w:val="Body Text"/>
    <w:basedOn w:val="Normlny"/>
    <w:link w:val="ZkladntextChar"/>
    <w:uiPriority w:val="99"/>
    <w:rsid w:val="00C009D1"/>
    <w:pPr>
      <w:spacing w:after="0" w:line="240" w:lineRule="auto"/>
      <w:ind w:left="426"/>
      <w:jc w:val="both"/>
    </w:pPr>
    <w:rPr>
      <w:rFonts w:ascii="Times New Roman" w:eastAsia="Times New Roman" w:hAnsi="Times New Roman"/>
      <w:sz w:val="18"/>
      <w:szCs w:val="18"/>
      <w:lang w:eastAsia="sk-SK"/>
    </w:rPr>
  </w:style>
  <w:style w:type="character" w:customStyle="1" w:styleId="PtaChar">
    <w:name w:val="Päta Char"/>
    <w:basedOn w:val="Predvolenpsmoodseku"/>
    <w:link w:val="Pta"/>
    <w:uiPriority w:val="99"/>
    <w:semiHidden/>
    <w:locked/>
    <w:rsid w:val="00C009D1"/>
    <w:rPr>
      <w:rFonts w:ascii="Times New Roman" w:hAnsi="Times New Roman" w:cs="Times New Roman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uiPriority w:val="99"/>
    <w:semiHidden/>
    <w:rsid w:val="00C009D1"/>
    <w:pPr>
      <w:spacing w:after="0" w:line="240" w:lineRule="auto"/>
      <w:ind w:firstLine="360"/>
    </w:pPr>
    <w:rPr>
      <w:rFonts w:ascii="Book Antiqua" w:eastAsia="Times New Roman" w:hAnsi="Book Antiqua"/>
      <w:sz w:val="24"/>
      <w:szCs w:val="20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C009D1"/>
    <w:rPr>
      <w:rFonts w:ascii="Times New Roman" w:hAnsi="Times New Roman" w:cs="Times New Roman"/>
      <w:sz w:val="18"/>
      <w:szCs w:val="18"/>
      <w:lang w:eastAsia="sk-SK"/>
    </w:rPr>
  </w:style>
  <w:style w:type="paragraph" w:styleId="Zkladntext2">
    <w:name w:val="Body Text 2"/>
    <w:basedOn w:val="Normlny"/>
    <w:link w:val="Zkladntext2Char"/>
    <w:uiPriority w:val="99"/>
    <w:semiHidden/>
    <w:rsid w:val="00C009D1"/>
    <w:pPr>
      <w:spacing w:after="0" w:line="240" w:lineRule="auto"/>
      <w:jc w:val="both"/>
    </w:pPr>
    <w:rPr>
      <w:rFonts w:ascii="Times New Roman" w:eastAsia="Times New Roman" w:hAnsi="Times New Roman"/>
      <w:sz w:val="24"/>
      <w:szCs w:val="24"/>
      <w:lang w:eastAsia="sk-SK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locked/>
    <w:rsid w:val="00C009D1"/>
    <w:rPr>
      <w:rFonts w:ascii="Book Antiqua" w:hAnsi="Book Antiqua" w:cs="Times New Roman"/>
      <w:sz w:val="20"/>
      <w:szCs w:val="20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C009D1"/>
    <w:pPr>
      <w:spacing w:after="0" w:line="240" w:lineRule="auto"/>
      <w:ind w:left="426"/>
      <w:jc w:val="both"/>
    </w:pPr>
    <w:rPr>
      <w:rFonts w:ascii="Times New Roman" w:eastAsia="Times New Roman" w:hAnsi="Times New Roman"/>
      <w:sz w:val="24"/>
      <w:szCs w:val="24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C009D1"/>
    <w:rPr>
      <w:rFonts w:ascii="Times New Roman" w:hAnsi="Times New Roman" w:cs="Times New Roman"/>
      <w:sz w:val="24"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C009D1"/>
    <w:pPr>
      <w:keepNext/>
      <w:spacing w:after="0" w:line="240" w:lineRule="auto"/>
      <w:ind w:firstLine="708"/>
      <w:jc w:val="both"/>
    </w:pPr>
    <w:rPr>
      <w:rFonts w:ascii="Times New Roman" w:eastAsia="Times New Roman" w:hAnsi="Times New Roman"/>
      <w:b/>
      <w:sz w:val="24"/>
      <w:szCs w:val="20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C009D1"/>
    <w:rPr>
      <w:rFonts w:ascii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rsid w:val="00C009D1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C009D1"/>
    <w:rPr>
      <w:rFonts w:ascii="Times New Roman" w:hAnsi="Times New Roman" w:cs="Times New Roman"/>
      <w:b/>
      <w:sz w:val="20"/>
      <w:szCs w:val="20"/>
      <w:lang w:eastAsia="sk-SK"/>
    </w:rPr>
  </w:style>
  <w:style w:type="paragraph" w:customStyle="1" w:styleId="Pismenka">
    <w:name w:val="Pismenka"/>
    <w:basedOn w:val="Zkladntext"/>
    <w:uiPriority w:val="99"/>
    <w:rsid w:val="00C009D1"/>
    <w:pPr>
      <w:tabs>
        <w:tab w:val="num" w:pos="426"/>
      </w:tabs>
      <w:ind w:hanging="426"/>
    </w:pPr>
    <w:rPr>
      <w:b/>
      <w:bCs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009D1"/>
    <w:rPr>
      <w:rFonts w:ascii="Tahoma" w:hAnsi="Tahoma" w:cs="Tahoma"/>
      <w:sz w:val="16"/>
      <w:szCs w:val="16"/>
      <w:lang w:eastAsia="sk-SK"/>
    </w:rPr>
  </w:style>
  <w:style w:type="paragraph" w:customStyle="1" w:styleId="Tabulka">
    <w:name w:val="Tabulka"/>
    <w:basedOn w:val="Normlny"/>
    <w:uiPriority w:val="99"/>
    <w:rsid w:val="00C009D1"/>
    <w:pPr>
      <w:spacing w:after="0" w:line="240" w:lineRule="auto"/>
    </w:pPr>
    <w:rPr>
      <w:rFonts w:ascii="Times New Roman" w:eastAsia="Times New Roman" w:hAnsi="Times New Roman"/>
      <w:color w:val="000000"/>
      <w:sz w:val="18"/>
      <w:szCs w:val="18"/>
      <w:lang w:eastAsia="sk-SK"/>
    </w:rPr>
  </w:style>
  <w:style w:type="character" w:customStyle="1" w:styleId="CharChar2">
    <w:name w:val="Char Char2"/>
    <w:uiPriority w:val="99"/>
    <w:locked/>
    <w:rsid w:val="00C009D1"/>
    <w:rPr>
      <w:rFonts w:ascii="Times New Roman" w:hAnsi="Times New Roman"/>
      <w:sz w:val="20"/>
      <w:lang w:eastAsia="sk-SK"/>
    </w:rPr>
  </w:style>
  <w:style w:type="character" w:customStyle="1" w:styleId="ra">
    <w:name w:val="ra"/>
    <w:uiPriority w:val="99"/>
    <w:rsid w:val="00C009D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40445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11</Pages>
  <Words>3056</Words>
  <Characters>17425</Characters>
  <Application>Microsoft Office Word</Application>
  <DocSecurity>0</DocSecurity>
  <Lines>145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ako súčasť účtovnej závierky k 31</vt:lpstr>
    </vt:vector>
  </TitlesOfParts>
  <Company>Financna sprava Slovenskej republiky</Company>
  <LinksUpToDate>false</LinksUpToDate>
  <CharactersWithSpaces>20441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ako súčasť účtovnej závierky k 31</dc:title>
  <dc:creator>Lenická Soňa Ing.</dc:creator>
  <cp:lastModifiedBy>Igor</cp:lastModifiedBy>
  <cp:revision>2</cp:revision>
  <cp:lastPrinted>2014-06-30T12:33:00Z</cp:lastPrinted>
  <dcterms:created xsi:type="dcterms:W3CDTF">2017-06-30T17:34:00Z</dcterms:created>
  <dcterms:modified xsi:type="dcterms:W3CDTF">2017-06-30T17:34:00Z</dcterms:modified>
</cp:coreProperties>
</file>