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A97" w:rsidRDefault="00B51A97" w:rsidP="00B36556">
      <w:pPr>
        <w:jc w:val="center"/>
      </w:pPr>
    </w:p>
    <w:p w:rsidR="000A7BD2" w:rsidRPr="000A7BD2" w:rsidRDefault="000A7BD2" w:rsidP="000A7BD2">
      <w:pPr>
        <w:pStyle w:val="Odsekzoznamu"/>
        <w:keepNext/>
        <w:keepLines/>
        <w:numPr>
          <w:ilvl w:val="0"/>
          <w:numId w:val="1"/>
        </w:numPr>
        <w:spacing w:before="480"/>
        <w:contextualSpacing w:val="0"/>
        <w:outlineLvl w:val="0"/>
        <w:rPr>
          <w:rFonts w:asciiTheme="majorHAnsi" w:eastAsiaTheme="majorEastAsia" w:hAnsiTheme="majorHAnsi" w:cstheme="majorBidi"/>
          <w:b/>
          <w:bCs/>
          <w:vanish/>
          <w:color w:val="365F91" w:themeColor="accent1" w:themeShade="BF"/>
          <w:sz w:val="28"/>
          <w:szCs w:val="28"/>
        </w:rPr>
      </w:pPr>
    </w:p>
    <w:p w:rsidR="00B36556" w:rsidRPr="00851E77" w:rsidRDefault="00B36556" w:rsidP="000975F1">
      <w:pPr>
        <w:pStyle w:val="Nadpis2"/>
        <w:numPr>
          <w:ilvl w:val="0"/>
          <w:numId w:val="0"/>
        </w:numPr>
        <w:spacing w:before="0" w:line="360" w:lineRule="auto"/>
        <w:ind w:left="720"/>
        <w:jc w:val="center"/>
        <w:rPr>
          <w:color w:val="17365D" w:themeColor="text2" w:themeShade="BF"/>
        </w:rPr>
      </w:pPr>
      <w:r w:rsidRPr="00851E77">
        <w:rPr>
          <w:color w:val="17365D" w:themeColor="text2" w:themeShade="BF"/>
        </w:rPr>
        <w:t xml:space="preserve">Čl. I </w:t>
      </w:r>
    </w:p>
    <w:p w:rsidR="000A7BD2" w:rsidRPr="00851E77" w:rsidRDefault="00B36556" w:rsidP="000975F1">
      <w:pPr>
        <w:pStyle w:val="Nadpis2"/>
        <w:numPr>
          <w:ilvl w:val="0"/>
          <w:numId w:val="0"/>
        </w:numPr>
        <w:spacing w:before="0" w:line="360" w:lineRule="auto"/>
        <w:ind w:left="720"/>
        <w:jc w:val="center"/>
        <w:rPr>
          <w:color w:val="17365D" w:themeColor="text2" w:themeShade="BF"/>
        </w:rPr>
      </w:pPr>
      <w:r w:rsidRPr="00851E77">
        <w:rPr>
          <w:color w:val="17365D" w:themeColor="text2" w:themeShade="BF"/>
        </w:rPr>
        <w:t>Všeobecné informácie</w:t>
      </w:r>
    </w:p>
    <w:p w:rsidR="00B36556" w:rsidRPr="00851E77" w:rsidRDefault="00B36556" w:rsidP="000975F1">
      <w:pPr>
        <w:spacing w:line="360" w:lineRule="auto"/>
        <w:jc w:val="center"/>
        <w:rPr>
          <w:color w:val="17365D" w:themeColor="text2" w:themeShade="BF"/>
        </w:rPr>
      </w:pPr>
    </w:p>
    <w:p w:rsidR="00D717CF" w:rsidRDefault="00D717CF" w:rsidP="000975F1">
      <w:pPr>
        <w:spacing w:line="360" w:lineRule="auto"/>
      </w:pPr>
    </w:p>
    <w:p w:rsidR="00B36556" w:rsidRDefault="00B36556" w:rsidP="000975F1">
      <w:pPr>
        <w:pStyle w:val="Odsekzoznamu"/>
        <w:numPr>
          <w:ilvl w:val="0"/>
          <w:numId w:val="14"/>
        </w:numPr>
        <w:spacing w:line="360" w:lineRule="auto"/>
        <w:ind w:left="426" w:hanging="426"/>
        <w:rPr>
          <w:rFonts w:ascii="Garamond" w:hAnsi="Garamond"/>
          <w:sz w:val="20"/>
          <w:szCs w:val="20"/>
        </w:rPr>
      </w:pPr>
      <w:r w:rsidRPr="00B36556">
        <w:rPr>
          <w:rFonts w:ascii="Garamond" w:hAnsi="Garamond"/>
          <w:sz w:val="20"/>
          <w:szCs w:val="20"/>
        </w:rPr>
        <w:t xml:space="preserve">Obchodné meno: </w:t>
      </w:r>
      <w:proofErr w:type="spellStart"/>
      <w:r w:rsidR="007B62AC">
        <w:rPr>
          <w:rFonts w:ascii="Garamond" w:hAnsi="Garamond"/>
          <w:sz w:val="20"/>
          <w:szCs w:val="20"/>
        </w:rPr>
        <w:t>Synektika</w:t>
      </w:r>
      <w:proofErr w:type="spellEnd"/>
      <w:r w:rsidRPr="00B36556">
        <w:rPr>
          <w:rFonts w:ascii="Garamond" w:hAnsi="Garamond"/>
          <w:sz w:val="20"/>
          <w:szCs w:val="20"/>
        </w:rPr>
        <w:t xml:space="preserve">, </w:t>
      </w:r>
      <w:proofErr w:type="spellStart"/>
      <w:r w:rsidRPr="00B36556">
        <w:rPr>
          <w:rFonts w:ascii="Garamond" w:hAnsi="Garamond"/>
          <w:sz w:val="20"/>
          <w:szCs w:val="20"/>
        </w:rPr>
        <w:t>s.r.o</w:t>
      </w:r>
      <w:proofErr w:type="spellEnd"/>
    </w:p>
    <w:p w:rsidR="00B36556" w:rsidRDefault="007B62AC" w:rsidP="000975F1">
      <w:pPr>
        <w:pStyle w:val="Odsekzoznamu"/>
        <w:spacing w:line="360" w:lineRule="auto"/>
        <w:ind w:left="426"/>
        <w:rPr>
          <w:rFonts w:ascii="Garamond" w:hAnsi="Garamond"/>
          <w:sz w:val="20"/>
          <w:szCs w:val="20"/>
        </w:rPr>
      </w:pPr>
      <w:r>
        <w:rPr>
          <w:rFonts w:ascii="Garamond" w:hAnsi="Garamond"/>
          <w:sz w:val="20"/>
          <w:szCs w:val="20"/>
        </w:rPr>
        <w:t>Sídlo: Zelená 433/6</w:t>
      </w:r>
    </w:p>
    <w:p w:rsidR="00D717CF" w:rsidRDefault="007B62AC" w:rsidP="000975F1">
      <w:pPr>
        <w:pStyle w:val="Odsekzoznamu"/>
        <w:spacing w:line="360" w:lineRule="auto"/>
        <w:ind w:left="426"/>
        <w:rPr>
          <w:rFonts w:ascii="Garamond" w:hAnsi="Garamond"/>
          <w:sz w:val="20"/>
          <w:szCs w:val="20"/>
        </w:rPr>
      </w:pPr>
      <w:r>
        <w:rPr>
          <w:rFonts w:ascii="Garamond" w:hAnsi="Garamond"/>
          <w:sz w:val="20"/>
          <w:szCs w:val="20"/>
        </w:rPr>
        <w:t>010 03  Žilina</w:t>
      </w:r>
    </w:p>
    <w:p w:rsidR="00B36556" w:rsidRDefault="00B36556" w:rsidP="000975F1">
      <w:pPr>
        <w:pStyle w:val="Odsekzoznamu"/>
        <w:numPr>
          <w:ilvl w:val="0"/>
          <w:numId w:val="14"/>
        </w:numPr>
        <w:spacing w:line="360" w:lineRule="auto"/>
        <w:ind w:left="426" w:hanging="426"/>
        <w:jc w:val="both"/>
        <w:rPr>
          <w:rFonts w:ascii="Garamond" w:hAnsi="Garamond"/>
          <w:sz w:val="20"/>
          <w:szCs w:val="20"/>
        </w:rPr>
      </w:pPr>
      <w:r>
        <w:rPr>
          <w:rFonts w:ascii="Garamond" w:hAnsi="Garamond"/>
          <w:sz w:val="20"/>
          <w:szCs w:val="20"/>
        </w:rPr>
        <w:t>Údaje o konsolidovanom celku: spoločnosť nie je súčasťou žiadnej skupiny.</w:t>
      </w:r>
    </w:p>
    <w:p w:rsidR="00B36556" w:rsidRPr="00B36556" w:rsidRDefault="00B36556" w:rsidP="000975F1">
      <w:pPr>
        <w:pStyle w:val="Odsekzoznamu"/>
        <w:numPr>
          <w:ilvl w:val="0"/>
          <w:numId w:val="14"/>
        </w:numPr>
        <w:spacing w:line="360" w:lineRule="auto"/>
        <w:ind w:left="426" w:hanging="426"/>
        <w:jc w:val="both"/>
        <w:rPr>
          <w:rFonts w:ascii="Garamond" w:hAnsi="Garamond"/>
          <w:sz w:val="20"/>
          <w:szCs w:val="20"/>
        </w:rPr>
      </w:pPr>
      <w:r>
        <w:rPr>
          <w:rFonts w:ascii="Garamond" w:hAnsi="Garamond"/>
          <w:sz w:val="20"/>
          <w:szCs w:val="20"/>
        </w:rPr>
        <w:t>Priemerný prepočítaný p</w:t>
      </w:r>
      <w:r w:rsidR="007B62AC">
        <w:rPr>
          <w:rFonts w:ascii="Garamond" w:hAnsi="Garamond"/>
          <w:sz w:val="20"/>
          <w:szCs w:val="20"/>
        </w:rPr>
        <w:t>očet zamestnancov spoločnosti: 1</w:t>
      </w:r>
    </w:p>
    <w:p w:rsidR="00EB6D0B" w:rsidRDefault="00EB6D0B" w:rsidP="000975F1">
      <w:pPr>
        <w:spacing w:line="360" w:lineRule="auto"/>
        <w:jc w:val="center"/>
      </w:pPr>
    </w:p>
    <w:p w:rsidR="00E27774" w:rsidRPr="00851E77" w:rsidRDefault="00E27774" w:rsidP="000975F1">
      <w:pPr>
        <w:pStyle w:val="Nadpis2"/>
        <w:numPr>
          <w:ilvl w:val="0"/>
          <w:numId w:val="0"/>
        </w:numPr>
        <w:spacing w:before="0" w:line="360" w:lineRule="auto"/>
        <w:ind w:left="720"/>
        <w:jc w:val="center"/>
        <w:rPr>
          <w:color w:val="17365D" w:themeColor="text2" w:themeShade="BF"/>
        </w:rPr>
      </w:pPr>
      <w:r w:rsidRPr="00851E77">
        <w:rPr>
          <w:color w:val="17365D" w:themeColor="text2" w:themeShade="BF"/>
        </w:rPr>
        <w:t>Čl. II</w:t>
      </w:r>
    </w:p>
    <w:p w:rsidR="00C54001" w:rsidRPr="00851E77" w:rsidRDefault="00E27774" w:rsidP="000975F1">
      <w:pPr>
        <w:pStyle w:val="Nadpis2"/>
        <w:numPr>
          <w:ilvl w:val="0"/>
          <w:numId w:val="0"/>
        </w:numPr>
        <w:spacing w:before="0" w:line="360" w:lineRule="auto"/>
        <w:ind w:left="720"/>
        <w:jc w:val="center"/>
        <w:rPr>
          <w:color w:val="17365D" w:themeColor="text2" w:themeShade="BF"/>
        </w:rPr>
      </w:pPr>
      <w:r w:rsidRPr="00851E77">
        <w:rPr>
          <w:color w:val="17365D" w:themeColor="text2" w:themeShade="BF"/>
        </w:rPr>
        <w:t>Informácie o prijatých postupoch</w:t>
      </w:r>
    </w:p>
    <w:p w:rsidR="00C54001" w:rsidRDefault="00E27774" w:rsidP="000975F1">
      <w:pPr>
        <w:pStyle w:val="Zkladntext"/>
        <w:numPr>
          <w:ilvl w:val="0"/>
          <w:numId w:val="16"/>
        </w:numPr>
        <w:spacing w:line="360" w:lineRule="auto"/>
        <w:ind w:left="426" w:hanging="426"/>
        <w:rPr>
          <w:rFonts w:ascii="Garamond" w:hAnsi="Garamond"/>
          <w:b w:val="0"/>
          <w:sz w:val="20"/>
        </w:rPr>
      </w:pPr>
      <w:r>
        <w:rPr>
          <w:rFonts w:ascii="Garamond" w:hAnsi="Garamond"/>
          <w:b w:val="0"/>
          <w:sz w:val="20"/>
        </w:rPr>
        <w:t>Účtovná závierka bola vypracovaná v súlade so zákonom č. 431/2002 Z. z. o účtovníctve v znení neskorších predpisov a Opatrením MF SR č. 23054/2002-92, ktorým sa ustanovujú podrobnosti o postupoch účtovania a rámcovej účtovnej osnove pre podnikateľov v znení neskorších predpisov. Menou pre vykazovanie je EURO.</w:t>
      </w:r>
    </w:p>
    <w:p w:rsidR="00851E77" w:rsidRDefault="00E27774" w:rsidP="000975F1">
      <w:pPr>
        <w:pStyle w:val="Zkladntext"/>
        <w:spacing w:line="360" w:lineRule="auto"/>
        <w:ind w:left="426"/>
        <w:rPr>
          <w:rFonts w:ascii="Garamond" w:hAnsi="Garamond"/>
          <w:b w:val="0"/>
          <w:sz w:val="20"/>
        </w:rPr>
      </w:pPr>
      <w:r>
        <w:rPr>
          <w:rFonts w:ascii="Garamond" w:hAnsi="Garamond"/>
          <w:b w:val="0"/>
          <w:sz w:val="20"/>
        </w:rPr>
        <w:t>Táto účtovná závierka bola vypracovaná na základe historických cien a za predpokladu nepretržitého trvania účtovnej jednotky, t.j. vychádza z predpokladu, ž</w:t>
      </w:r>
      <w:bookmarkStart w:id="0" w:name="_GoBack"/>
      <w:bookmarkEnd w:id="0"/>
      <w:r>
        <w:rPr>
          <w:rFonts w:ascii="Garamond" w:hAnsi="Garamond"/>
          <w:b w:val="0"/>
          <w:sz w:val="20"/>
        </w:rPr>
        <w:t>e spoločnosť bude realizovať svoje aktíva, záväzky a dohody v rámci riadneho chodu svojej činnosti.</w:t>
      </w:r>
    </w:p>
    <w:p w:rsidR="00777EAD" w:rsidRDefault="00777EAD" w:rsidP="000975F1">
      <w:pPr>
        <w:pStyle w:val="Zkladntext"/>
        <w:spacing w:line="360" w:lineRule="auto"/>
        <w:ind w:left="426"/>
        <w:rPr>
          <w:rFonts w:ascii="Garamond" w:hAnsi="Garamond"/>
          <w:b w:val="0"/>
          <w:sz w:val="20"/>
        </w:rPr>
      </w:pPr>
    </w:p>
    <w:p w:rsidR="00851E77" w:rsidRDefault="00851E77" w:rsidP="000975F1">
      <w:pPr>
        <w:pStyle w:val="Zkladntext"/>
        <w:spacing w:line="360" w:lineRule="auto"/>
        <w:ind w:left="426" w:hanging="426"/>
        <w:rPr>
          <w:rFonts w:ascii="Garamond" w:hAnsi="Garamond"/>
          <w:b w:val="0"/>
          <w:sz w:val="20"/>
        </w:rPr>
      </w:pPr>
      <w:r>
        <w:rPr>
          <w:rFonts w:ascii="Garamond" w:hAnsi="Garamond"/>
          <w:b w:val="0"/>
          <w:sz w:val="20"/>
        </w:rPr>
        <w:t>2.)</w:t>
      </w:r>
      <w:r w:rsidR="00777EAD">
        <w:rPr>
          <w:rFonts w:ascii="Garamond" w:hAnsi="Garamond"/>
          <w:b w:val="0"/>
          <w:sz w:val="20"/>
        </w:rPr>
        <w:tab/>
        <w:t>Spôsob ocenenia jednotlivých zložiek majetku</w:t>
      </w:r>
    </w:p>
    <w:p w:rsidR="006712D0" w:rsidRPr="00A915D4" w:rsidRDefault="004E64E1" w:rsidP="000975F1">
      <w:pPr>
        <w:pStyle w:val="Pismenka"/>
        <w:numPr>
          <w:ilvl w:val="0"/>
          <w:numId w:val="0"/>
        </w:numPr>
        <w:spacing w:line="360" w:lineRule="auto"/>
        <w:rPr>
          <w:rFonts w:ascii="Garamond" w:hAnsi="Garamond"/>
          <w:sz w:val="20"/>
        </w:rPr>
      </w:pPr>
      <w:r>
        <w:rPr>
          <w:rFonts w:ascii="Garamond" w:hAnsi="Garamond"/>
          <w:sz w:val="20"/>
        </w:rPr>
        <w:t xml:space="preserve">Dlhodobý nehmotný, </w:t>
      </w:r>
      <w:r w:rsidR="006712D0" w:rsidRPr="00A915D4">
        <w:rPr>
          <w:rFonts w:ascii="Garamond" w:hAnsi="Garamond"/>
          <w:sz w:val="20"/>
        </w:rPr>
        <w:t>dlhodobý hmotný majetok</w:t>
      </w:r>
      <w:r>
        <w:rPr>
          <w:rFonts w:ascii="Garamond" w:hAnsi="Garamond"/>
          <w:sz w:val="20"/>
        </w:rPr>
        <w:t xml:space="preserve"> a dlhodobý finančný majetok</w:t>
      </w:r>
    </w:p>
    <w:p w:rsidR="006712D0" w:rsidRPr="00A915D4" w:rsidRDefault="006712D0" w:rsidP="000975F1">
      <w:pPr>
        <w:pStyle w:val="Zkladntext"/>
        <w:spacing w:line="360" w:lineRule="auto"/>
        <w:rPr>
          <w:rFonts w:ascii="Garamond" w:hAnsi="Garamond"/>
          <w:b w:val="0"/>
          <w:sz w:val="20"/>
        </w:rPr>
      </w:pPr>
      <w:r w:rsidRPr="00A915D4">
        <w:rPr>
          <w:rFonts w:ascii="Garamond" w:hAnsi="Garamond"/>
          <w:b w:val="0"/>
          <w:sz w:val="20"/>
        </w:rPr>
        <w:t xml:space="preserve">Dlhodobý majetok nakupovaný sa oceňuje obstarávacou cenou, ktorá zahŕňa cenu obstarania a náklady súvisiace s obstaraním. </w:t>
      </w:r>
      <w:r w:rsidR="004E64E1">
        <w:rPr>
          <w:rFonts w:ascii="Garamond" w:hAnsi="Garamond"/>
          <w:b w:val="0"/>
          <w:sz w:val="20"/>
        </w:rPr>
        <w:t>Dlhodobý majetok vytvorený vlastnou činnosťou sa oceňuje vlastnými nákladmi. Vlastnými nákladmi sú všetky priame náklady vynaložené na výrobu alebo inú činnosť a nepriame náklady, ktoré sa vzťahujú na výrobu alebo inú činnosť.</w:t>
      </w:r>
    </w:p>
    <w:p w:rsidR="006712D0" w:rsidRPr="00A915D4" w:rsidRDefault="006712D0" w:rsidP="000975F1">
      <w:pPr>
        <w:pStyle w:val="Zkladntext"/>
        <w:spacing w:line="360" w:lineRule="auto"/>
        <w:rPr>
          <w:rFonts w:ascii="Garamond" w:hAnsi="Garamond"/>
          <w:b w:val="0"/>
          <w:sz w:val="20"/>
        </w:rPr>
      </w:pPr>
      <w:r w:rsidRPr="00A915D4">
        <w:rPr>
          <w:rFonts w:ascii="Garamond" w:hAnsi="Garamond"/>
          <w:b w:val="0"/>
          <w:sz w:val="20"/>
        </w:rPr>
        <w:t xml:space="preserve">Odpisy dlhodobého majetku sú stanovené vychádzajúc z predpokladanej doby jeho používania a predpokladaného priebehu jeho opotrebenia. Odpisovať sa začína dňom </w:t>
      </w:r>
      <w:r w:rsidR="004E64E1">
        <w:rPr>
          <w:rFonts w:ascii="Garamond" w:hAnsi="Garamond"/>
          <w:b w:val="0"/>
          <w:sz w:val="20"/>
        </w:rPr>
        <w:t xml:space="preserve">mesiaca </w:t>
      </w:r>
      <w:r w:rsidRPr="00A915D4">
        <w:rPr>
          <w:rFonts w:ascii="Garamond" w:hAnsi="Garamond"/>
          <w:b w:val="0"/>
          <w:sz w:val="20"/>
        </w:rPr>
        <w:t xml:space="preserve">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rsidR="00C54001" w:rsidRPr="00C54001" w:rsidRDefault="006712D0" w:rsidP="000975F1">
      <w:pPr>
        <w:pStyle w:val="Zkladntext"/>
        <w:spacing w:line="360" w:lineRule="auto"/>
        <w:rPr>
          <w:rFonts w:ascii="Garamond" w:hAnsi="Garamond"/>
          <w:b w:val="0"/>
          <w:sz w:val="20"/>
        </w:rPr>
      </w:pPr>
      <w:r w:rsidRPr="00A915D4">
        <w:rPr>
          <w:rFonts w:ascii="Garamond" w:hAnsi="Garamond"/>
          <w:b w:val="0"/>
          <w:sz w:val="20"/>
        </w:rPr>
        <w:t xml:space="preserve">Drobný hmotný majetok, ktorého doba použitia je 1rok a nižšia, sa odpisuje jednorazovo pri uvedení do používania. Takýto majetok sa sleduje v rámci operatívnej evidencie spoločnosti. </w:t>
      </w:r>
    </w:p>
    <w:p w:rsidR="006712D0" w:rsidRPr="00A915D4" w:rsidRDefault="006712D0" w:rsidP="000975F1">
      <w:pPr>
        <w:pStyle w:val="Pismenka"/>
        <w:numPr>
          <w:ilvl w:val="0"/>
          <w:numId w:val="0"/>
        </w:numPr>
        <w:spacing w:line="360" w:lineRule="auto"/>
        <w:rPr>
          <w:rFonts w:ascii="Garamond" w:hAnsi="Garamond"/>
          <w:sz w:val="20"/>
        </w:rPr>
      </w:pPr>
      <w:r w:rsidRPr="00A915D4">
        <w:rPr>
          <w:rFonts w:ascii="Garamond" w:hAnsi="Garamond"/>
          <w:sz w:val="20"/>
        </w:rPr>
        <w:t>Zásoby</w:t>
      </w:r>
    </w:p>
    <w:p w:rsidR="004E64E1" w:rsidRPr="00A915D4" w:rsidRDefault="006712D0" w:rsidP="000975F1">
      <w:pPr>
        <w:pStyle w:val="Zkladntext"/>
        <w:spacing w:line="360" w:lineRule="auto"/>
        <w:rPr>
          <w:rFonts w:ascii="Garamond" w:hAnsi="Garamond"/>
          <w:b w:val="0"/>
          <w:sz w:val="20"/>
        </w:rPr>
      </w:pPr>
      <w:r w:rsidRPr="00A915D4">
        <w:rPr>
          <w:rFonts w:ascii="Garamond" w:hAnsi="Garamond"/>
          <w:b w:val="0"/>
          <w:sz w:val="20"/>
        </w:rPr>
        <w:t>Obstarávacia cena zahŕňa cenu zásob</w:t>
      </w:r>
      <w:r w:rsidR="005547B0">
        <w:rPr>
          <w:rFonts w:ascii="Garamond" w:hAnsi="Garamond"/>
          <w:b w:val="0"/>
          <w:sz w:val="20"/>
        </w:rPr>
        <w:t xml:space="preserve"> </w:t>
      </w:r>
      <w:r w:rsidR="005547B0" w:rsidRPr="001A755B">
        <w:rPr>
          <w:rFonts w:ascii="Garamond" w:hAnsi="Garamond"/>
          <w:b w:val="0"/>
          <w:sz w:val="20"/>
        </w:rPr>
        <w:t>a vedľajšie náklady obstarania</w:t>
      </w:r>
      <w:r w:rsidRPr="00A915D4">
        <w:rPr>
          <w:rFonts w:ascii="Garamond" w:hAnsi="Garamond"/>
          <w:b w:val="0"/>
          <w:sz w:val="20"/>
        </w:rPr>
        <w:t xml:space="preserve">. Úroky z cudzích zdrojov nie sú súčasťou obstarávacej ceny. </w:t>
      </w:r>
    </w:p>
    <w:p w:rsidR="006712D0" w:rsidRPr="00A915D4" w:rsidRDefault="006712D0" w:rsidP="000975F1">
      <w:pPr>
        <w:pStyle w:val="Pismenka"/>
        <w:numPr>
          <w:ilvl w:val="0"/>
          <w:numId w:val="0"/>
        </w:numPr>
        <w:spacing w:line="360" w:lineRule="auto"/>
        <w:rPr>
          <w:rFonts w:ascii="Garamond" w:hAnsi="Garamond"/>
          <w:sz w:val="20"/>
        </w:rPr>
      </w:pPr>
      <w:r w:rsidRPr="00A915D4">
        <w:rPr>
          <w:rFonts w:ascii="Garamond" w:hAnsi="Garamond"/>
          <w:sz w:val="20"/>
        </w:rPr>
        <w:t>Pohľadávky</w:t>
      </w:r>
    </w:p>
    <w:p w:rsidR="006712D0" w:rsidRPr="00A915D4" w:rsidRDefault="006712D0" w:rsidP="000975F1">
      <w:pPr>
        <w:pStyle w:val="Zkladntext"/>
        <w:spacing w:line="360" w:lineRule="auto"/>
        <w:rPr>
          <w:rFonts w:ascii="Garamond" w:hAnsi="Garamond"/>
          <w:b w:val="0"/>
          <w:sz w:val="20"/>
        </w:rPr>
      </w:pPr>
      <w:r w:rsidRPr="00A915D4">
        <w:rPr>
          <w:rFonts w:ascii="Garamond" w:hAnsi="Garamond"/>
          <w:b w:val="0"/>
          <w:sz w:val="20"/>
        </w:rPr>
        <w:lastRenderedPageBreak/>
        <w:t xml:space="preserve">Pohľadávky pri ich vzniku sa oceňujú ich menovitou hodnotou. Toto ocenenie sa znižuje o pochybné a nevymožiteľné pohľadávky. Pri posudzovaní vymožiteľnosti pohľadávky účtovná jednotka postupuje individuálne pri každej pohľadávke. </w:t>
      </w:r>
    </w:p>
    <w:p w:rsidR="006712D0" w:rsidRPr="00A915D4" w:rsidRDefault="006712D0" w:rsidP="000975F1">
      <w:pPr>
        <w:pStyle w:val="Zkladntext"/>
        <w:spacing w:line="360" w:lineRule="auto"/>
        <w:rPr>
          <w:rFonts w:ascii="Garamond" w:hAnsi="Garamond"/>
          <w:b w:val="0"/>
          <w:sz w:val="20"/>
        </w:rPr>
      </w:pPr>
    </w:p>
    <w:p w:rsidR="006712D0" w:rsidRPr="00777EAD" w:rsidRDefault="004E64E1" w:rsidP="000975F1">
      <w:pPr>
        <w:pStyle w:val="Pismenka"/>
        <w:numPr>
          <w:ilvl w:val="0"/>
          <w:numId w:val="0"/>
        </w:numPr>
        <w:spacing w:line="360" w:lineRule="auto"/>
        <w:rPr>
          <w:rFonts w:ascii="Garamond" w:hAnsi="Garamond"/>
          <w:sz w:val="20"/>
        </w:rPr>
      </w:pPr>
      <w:r w:rsidRPr="00777EAD">
        <w:rPr>
          <w:rFonts w:ascii="Garamond" w:hAnsi="Garamond"/>
          <w:sz w:val="20"/>
        </w:rPr>
        <w:t>Krátkodobý finančný majetok</w:t>
      </w:r>
    </w:p>
    <w:p w:rsidR="001A2574" w:rsidRDefault="006712D0" w:rsidP="000975F1">
      <w:pPr>
        <w:pStyle w:val="Zkladntext"/>
        <w:spacing w:line="360" w:lineRule="auto"/>
        <w:rPr>
          <w:rFonts w:ascii="Garamond" w:hAnsi="Garamond"/>
          <w:b w:val="0"/>
          <w:sz w:val="20"/>
        </w:rPr>
      </w:pPr>
      <w:r w:rsidRPr="00A915D4">
        <w:rPr>
          <w:rFonts w:ascii="Garamond" w:hAnsi="Garamond"/>
          <w:b w:val="0"/>
          <w:sz w:val="20"/>
        </w:rPr>
        <w:t xml:space="preserve">Peňažné prostriedky a ceniny sa oceňujú ich menovitou hodnotou. Zníženie ich hodnoty </w:t>
      </w:r>
      <w:r w:rsidR="001A2574">
        <w:rPr>
          <w:rFonts w:ascii="Garamond" w:hAnsi="Garamond"/>
          <w:b w:val="0"/>
          <w:sz w:val="20"/>
        </w:rPr>
        <w:t>sa vyjadruje opravnou položkou.</w:t>
      </w:r>
    </w:p>
    <w:p w:rsidR="006712D0" w:rsidRPr="001A2574" w:rsidRDefault="006712D0" w:rsidP="000975F1">
      <w:pPr>
        <w:pStyle w:val="Zkladntext"/>
        <w:spacing w:line="360" w:lineRule="auto"/>
        <w:rPr>
          <w:rFonts w:ascii="Garamond" w:hAnsi="Garamond"/>
          <w:b w:val="0"/>
          <w:sz w:val="20"/>
        </w:rPr>
      </w:pPr>
      <w:r w:rsidRPr="00DC7C25">
        <w:rPr>
          <w:rFonts w:ascii="Garamond" w:hAnsi="Garamond"/>
          <w:sz w:val="20"/>
        </w:rPr>
        <w:t>Záväzky</w:t>
      </w:r>
    </w:p>
    <w:p w:rsidR="006712D0" w:rsidRDefault="006712D0" w:rsidP="000975F1">
      <w:pPr>
        <w:pStyle w:val="Zkladntext"/>
        <w:spacing w:line="360" w:lineRule="auto"/>
        <w:rPr>
          <w:rFonts w:ascii="Garamond" w:hAnsi="Garamond"/>
          <w:b w:val="0"/>
          <w:sz w:val="20"/>
        </w:rPr>
      </w:pPr>
      <w:r w:rsidRPr="00A915D4">
        <w:rPr>
          <w:rFonts w:ascii="Garamond" w:hAnsi="Garamond"/>
          <w:b w:val="0"/>
          <w:sz w:val="20"/>
        </w:rPr>
        <w:t xml:space="preserve">Záväzky pri ich vzniku sa oceňujú menovitou hodnotou. </w:t>
      </w:r>
      <w:r w:rsidR="001A2574">
        <w:rPr>
          <w:rFonts w:ascii="Garamond" w:hAnsi="Garamond"/>
          <w:b w:val="0"/>
          <w:sz w:val="20"/>
        </w:rPr>
        <w:t xml:space="preserve">Záväzky pri ich prevzatí sa oceňujú obstarávacou cenou. </w:t>
      </w:r>
      <w:r w:rsidRPr="00A915D4">
        <w:rPr>
          <w:rFonts w:ascii="Garamond" w:hAnsi="Garamond"/>
          <w:b w:val="0"/>
          <w:sz w:val="20"/>
        </w:rPr>
        <w:t xml:space="preserve">Ak sa pri inventarizácii zistí, že suma záväzkov je iná ako ich výška v účtovníctve, uvedú sa záväzky v účtovníctve a v účtovnej závierke v tomto zistenom ocenení. </w:t>
      </w:r>
    </w:p>
    <w:p w:rsidR="001A2574" w:rsidRDefault="001A2574" w:rsidP="000975F1">
      <w:pPr>
        <w:pStyle w:val="Zkladntext"/>
        <w:spacing w:line="360" w:lineRule="auto"/>
        <w:rPr>
          <w:rFonts w:ascii="Garamond" w:hAnsi="Garamond"/>
          <w:b w:val="0"/>
          <w:sz w:val="20"/>
        </w:rPr>
      </w:pPr>
      <w:r>
        <w:rPr>
          <w:rFonts w:ascii="Garamond" w:hAnsi="Garamond"/>
          <w:b w:val="0"/>
          <w:sz w:val="20"/>
        </w:rPr>
        <w:t>Rezervy sú záväzky s neurčitým časovým vymedzením alebo výškou, tvoria sa na krytie známych rizík alebo strát z podnikania. Oceňujú sa v očakávanej výške záväzku.</w:t>
      </w:r>
    </w:p>
    <w:p w:rsidR="006712D0" w:rsidRPr="001A2574" w:rsidRDefault="001A2574" w:rsidP="000975F1">
      <w:pPr>
        <w:pStyle w:val="Zkladntext"/>
        <w:spacing w:line="360" w:lineRule="auto"/>
        <w:rPr>
          <w:rFonts w:ascii="Garamond" w:hAnsi="Garamond"/>
          <w:b w:val="0"/>
          <w:sz w:val="20"/>
        </w:rPr>
      </w:pPr>
      <w:r>
        <w:rPr>
          <w:rFonts w:ascii="Garamond" w:hAnsi="Garamond"/>
          <w:sz w:val="20"/>
        </w:rPr>
        <w:t>Ocenenie derivátov</w:t>
      </w:r>
    </w:p>
    <w:p w:rsidR="003B2AD3" w:rsidRDefault="001A2574" w:rsidP="000975F1">
      <w:pPr>
        <w:spacing w:line="360" w:lineRule="auto"/>
        <w:rPr>
          <w:rFonts w:ascii="Garamond" w:hAnsi="Garamond"/>
          <w:sz w:val="20"/>
        </w:rPr>
      </w:pPr>
      <w:r w:rsidRPr="001A2574">
        <w:rPr>
          <w:rFonts w:ascii="Garamond" w:hAnsi="Garamond"/>
          <w:sz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777EAD" w:rsidRDefault="00777EAD" w:rsidP="000975F1">
      <w:pPr>
        <w:spacing w:line="360" w:lineRule="auto"/>
        <w:rPr>
          <w:rFonts w:ascii="Garamond" w:hAnsi="Garamond"/>
          <w:sz w:val="20"/>
        </w:rPr>
      </w:pPr>
    </w:p>
    <w:p w:rsidR="00777EAD" w:rsidRDefault="00777EAD" w:rsidP="000975F1">
      <w:pPr>
        <w:spacing w:line="360" w:lineRule="auto"/>
        <w:ind w:left="426" w:hanging="426"/>
        <w:rPr>
          <w:rFonts w:ascii="Garamond" w:hAnsi="Garamond"/>
          <w:sz w:val="20"/>
        </w:rPr>
      </w:pPr>
      <w:r>
        <w:rPr>
          <w:rFonts w:ascii="Garamond" w:hAnsi="Garamond"/>
          <w:sz w:val="20"/>
        </w:rPr>
        <w:t xml:space="preserve">3.) </w:t>
      </w:r>
      <w:r>
        <w:rPr>
          <w:rFonts w:ascii="Garamond" w:hAnsi="Garamond"/>
          <w:sz w:val="20"/>
        </w:rPr>
        <w:tab/>
        <w:t>Tvorba odpisového plánu</w:t>
      </w:r>
    </w:p>
    <w:p w:rsidR="00C54001" w:rsidRPr="00777EAD" w:rsidRDefault="00C54001" w:rsidP="000975F1">
      <w:pPr>
        <w:spacing w:line="360" w:lineRule="auto"/>
        <w:rPr>
          <w:rFonts w:ascii="Garamond" w:hAnsi="Garamond"/>
          <w:sz w:val="20"/>
        </w:rPr>
      </w:pPr>
    </w:p>
    <w:tbl>
      <w:tblPr>
        <w:tblW w:w="0" w:type="auto"/>
        <w:tblInd w:w="173" w:type="dxa"/>
        <w:tblCellMar>
          <w:left w:w="70" w:type="dxa"/>
          <w:right w:w="70" w:type="dxa"/>
        </w:tblCellMar>
        <w:tblLook w:val="0000" w:firstRow="0" w:lastRow="0" w:firstColumn="0" w:lastColumn="0" w:noHBand="0" w:noVBand="0"/>
      </w:tblPr>
      <w:tblGrid>
        <w:gridCol w:w="3420"/>
        <w:gridCol w:w="180"/>
        <w:gridCol w:w="1605"/>
        <w:gridCol w:w="180"/>
        <w:gridCol w:w="1800"/>
        <w:gridCol w:w="180"/>
        <w:gridCol w:w="1620"/>
      </w:tblGrid>
      <w:tr w:rsidR="00C54001" w:rsidRPr="00A915D4" w:rsidTr="006E0217">
        <w:trPr>
          <w:trHeight w:val="330"/>
        </w:trPr>
        <w:tc>
          <w:tcPr>
            <w:tcW w:w="342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605"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predpokladaná doba používania</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80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metóda odpisovania</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62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ročná odpisová sadzba</w:t>
            </w:r>
          </w:p>
        </w:tc>
      </w:tr>
      <w:tr w:rsidR="00C54001" w:rsidRPr="00A915D4" w:rsidTr="006E0217">
        <w:trPr>
          <w:trHeight w:val="330"/>
        </w:trPr>
        <w:tc>
          <w:tcPr>
            <w:tcW w:w="3420" w:type="dxa"/>
            <w:tcBorders>
              <w:bottom w:val="double" w:sz="4" w:space="0" w:color="000080"/>
            </w:tcBorders>
            <w:vAlign w:val="center"/>
          </w:tcPr>
          <w:p w:rsidR="00C54001" w:rsidRPr="00A915D4" w:rsidRDefault="00C54001" w:rsidP="000975F1">
            <w:pPr>
              <w:pStyle w:val="Zkladntext"/>
              <w:spacing w:line="360" w:lineRule="auto"/>
              <w:jc w:val="left"/>
              <w:rPr>
                <w:rFonts w:ascii="Garamond" w:hAnsi="Garamond"/>
                <w:b w:val="0"/>
                <w:sz w:val="16"/>
                <w:szCs w:val="16"/>
              </w:rPr>
            </w:pPr>
          </w:p>
        </w:tc>
        <w:tc>
          <w:tcPr>
            <w:tcW w:w="180" w:type="dxa"/>
            <w:tcBorders>
              <w:bottom w:val="double" w:sz="4" w:space="0" w:color="000080"/>
            </w:tcBorders>
            <w:vAlign w:val="center"/>
          </w:tcPr>
          <w:p w:rsidR="00C54001" w:rsidRPr="00A915D4" w:rsidRDefault="00C54001" w:rsidP="000975F1">
            <w:pPr>
              <w:pStyle w:val="Zkladntext"/>
              <w:spacing w:line="360" w:lineRule="auto"/>
              <w:jc w:val="left"/>
              <w:rPr>
                <w:rFonts w:ascii="Garamond" w:hAnsi="Garamond"/>
                <w:b w:val="0"/>
                <w:sz w:val="16"/>
                <w:szCs w:val="16"/>
              </w:rPr>
            </w:pPr>
          </w:p>
        </w:tc>
        <w:tc>
          <w:tcPr>
            <w:tcW w:w="1605" w:type="dxa"/>
            <w:tcBorders>
              <w:bottom w:val="double" w:sz="4" w:space="0" w:color="000080"/>
            </w:tcBorders>
            <w:vAlign w:val="center"/>
          </w:tcPr>
          <w:p w:rsidR="00C54001" w:rsidRPr="00A915D4" w:rsidRDefault="00C54001" w:rsidP="000975F1">
            <w:pPr>
              <w:pStyle w:val="Zkladntext"/>
              <w:spacing w:line="360" w:lineRule="auto"/>
              <w:jc w:val="center"/>
              <w:rPr>
                <w:rFonts w:ascii="Garamond" w:hAnsi="Garamond"/>
                <w:b w:val="0"/>
                <w:sz w:val="16"/>
                <w:szCs w:val="16"/>
              </w:rPr>
            </w:pPr>
            <w:r w:rsidRPr="00A915D4">
              <w:rPr>
                <w:rFonts w:ascii="Garamond" w:hAnsi="Garamond"/>
                <w:b w:val="0"/>
                <w:sz w:val="16"/>
                <w:szCs w:val="16"/>
              </w:rPr>
              <w:t>(rok)</w:t>
            </w:r>
          </w:p>
        </w:tc>
        <w:tc>
          <w:tcPr>
            <w:tcW w:w="180" w:type="dxa"/>
            <w:tcBorders>
              <w:bottom w:val="double" w:sz="4" w:space="0" w:color="000080"/>
            </w:tcBorders>
            <w:vAlign w:val="center"/>
          </w:tcPr>
          <w:p w:rsidR="00C54001" w:rsidRPr="00A915D4" w:rsidRDefault="00C54001" w:rsidP="000975F1">
            <w:pPr>
              <w:pStyle w:val="Zkladntext"/>
              <w:spacing w:line="360" w:lineRule="auto"/>
              <w:jc w:val="center"/>
              <w:rPr>
                <w:rFonts w:ascii="Garamond" w:hAnsi="Garamond"/>
                <w:b w:val="0"/>
                <w:sz w:val="16"/>
                <w:szCs w:val="16"/>
              </w:rPr>
            </w:pPr>
          </w:p>
        </w:tc>
        <w:tc>
          <w:tcPr>
            <w:tcW w:w="1800" w:type="dxa"/>
            <w:tcBorders>
              <w:bottom w:val="double" w:sz="4" w:space="0" w:color="000080"/>
            </w:tcBorders>
            <w:vAlign w:val="center"/>
          </w:tcPr>
          <w:p w:rsidR="00C54001" w:rsidRPr="00A915D4" w:rsidRDefault="00C54001" w:rsidP="000975F1">
            <w:pPr>
              <w:pStyle w:val="Zkladntext"/>
              <w:spacing w:line="360" w:lineRule="auto"/>
              <w:jc w:val="center"/>
              <w:rPr>
                <w:rFonts w:ascii="Garamond" w:hAnsi="Garamond"/>
                <w:b w:val="0"/>
                <w:sz w:val="16"/>
                <w:szCs w:val="16"/>
              </w:rPr>
            </w:pPr>
          </w:p>
        </w:tc>
        <w:tc>
          <w:tcPr>
            <w:tcW w:w="180" w:type="dxa"/>
            <w:tcBorders>
              <w:bottom w:val="double" w:sz="4" w:space="0" w:color="000080"/>
            </w:tcBorders>
            <w:vAlign w:val="center"/>
          </w:tcPr>
          <w:p w:rsidR="00C54001" w:rsidRPr="00A915D4" w:rsidRDefault="00C54001" w:rsidP="000975F1">
            <w:pPr>
              <w:pStyle w:val="Zkladntext"/>
              <w:spacing w:line="360" w:lineRule="auto"/>
              <w:jc w:val="center"/>
              <w:rPr>
                <w:rFonts w:ascii="Garamond" w:hAnsi="Garamond"/>
                <w:b w:val="0"/>
                <w:sz w:val="16"/>
                <w:szCs w:val="16"/>
              </w:rPr>
            </w:pPr>
          </w:p>
        </w:tc>
        <w:tc>
          <w:tcPr>
            <w:tcW w:w="1620" w:type="dxa"/>
            <w:tcBorders>
              <w:bottom w:val="double" w:sz="4" w:space="0" w:color="000080"/>
            </w:tcBorders>
            <w:vAlign w:val="center"/>
          </w:tcPr>
          <w:p w:rsidR="00C54001" w:rsidRPr="00A915D4" w:rsidRDefault="00C54001" w:rsidP="000975F1">
            <w:pPr>
              <w:pStyle w:val="Zkladntext"/>
              <w:spacing w:line="360" w:lineRule="auto"/>
              <w:jc w:val="center"/>
              <w:rPr>
                <w:rFonts w:ascii="Garamond" w:hAnsi="Garamond"/>
                <w:b w:val="0"/>
                <w:sz w:val="16"/>
                <w:szCs w:val="16"/>
              </w:rPr>
            </w:pPr>
            <w:r w:rsidRPr="00A915D4">
              <w:rPr>
                <w:rFonts w:ascii="Garamond" w:hAnsi="Garamond"/>
                <w:b w:val="0"/>
                <w:sz w:val="16"/>
                <w:szCs w:val="16"/>
              </w:rPr>
              <w:t>(%)</w:t>
            </w:r>
          </w:p>
        </w:tc>
      </w:tr>
      <w:tr w:rsidR="00C54001" w:rsidRPr="00A915D4" w:rsidTr="006E0217">
        <w:trPr>
          <w:trHeight w:val="330"/>
        </w:trPr>
        <w:tc>
          <w:tcPr>
            <w:tcW w:w="3420" w:type="dxa"/>
            <w:vAlign w:val="center"/>
          </w:tcPr>
          <w:p w:rsidR="00C54001" w:rsidRPr="00A915D4" w:rsidRDefault="00777EAD" w:rsidP="000975F1">
            <w:pPr>
              <w:pStyle w:val="Zkladntext"/>
              <w:spacing w:line="360" w:lineRule="auto"/>
              <w:jc w:val="left"/>
              <w:rPr>
                <w:rFonts w:ascii="Garamond" w:hAnsi="Garamond"/>
                <w:b w:val="0"/>
                <w:sz w:val="20"/>
              </w:rPr>
            </w:pPr>
            <w:r>
              <w:rPr>
                <w:rFonts w:ascii="Garamond" w:hAnsi="Garamond"/>
                <w:b w:val="0"/>
                <w:sz w:val="20"/>
              </w:rPr>
              <w:t>budovy</w:t>
            </w:r>
          </w:p>
        </w:tc>
        <w:tc>
          <w:tcPr>
            <w:tcW w:w="180" w:type="dxa"/>
            <w:vAlign w:val="center"/>
          </w:tcPr>
          <w:p w:rsidR="00C54001" w:rsidRPr="00A915D4" w:rsidRDefault="00C54001" w:rsidP="000975F1">
            <w:pPr>
              <w:pStyle w:val="Zkladntext"/>
              <w:spacing w:line="360" w:lineRule="auto"/>
              <w:jc w:val="left"/>
              <w:rPr>
                <w:rFonts w:ascii="Garamond" w:hAnsi="Garamond"/>
                <w:b w:val="0"/>
                <w:sz w:val="20"/>
              </w:rPr>
            </w:pPr>
          </w:p>
        </w:tc>
        <w:tc>
          <w:tcPr>
            <w:tcW w:w="1605" w:type="dxa"/>
            <w:vAlign w:val="center"/>
          </w:tcPr>
          <w:p w:rsidR="00C54001" w:rsidRPr="00A915D4" w:rsidRDefault="00777EAD" w:rsidP="000975F1">
            <w:pPr>
              <w:pStyle w:val="Zkladntext"/>
              <w:spacing w:line="360" w:lineRule="auto"/>
              <w:jc w:val="center"/>
              <w:rPr>
                <w:rFonts w:ascii="Garamond" w:hAnsi="Garamond"/>
                <w:b w:val="0"/>
                <w:sz w:val="20"/>
              </w:rPr>
            </w:pPr>
            <w:r>
              <w:rPr>
                <w:rFonts w:ascii="Garamond" w:hAnsi="Garamond"/>
                <w:b w:val="0"/>
                <w:sz w:val="20"/>
              </w:rPr>
              <w:t>40</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80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lineárna</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620" w:type="dxa"/>
            <w:vAlign w:val="center"/>
          </w:tcPr>
          <w:p w:rsidR="00C54001" w:rsidRPr="00A915D4" w:rsidRDefault="00777EAD" w:rsidP="000975F1">
            <w:pPr>
              <w:pStyle w:val="Zkladntext"/>
              <w:spacing w:line="360" w:lineRule="auto"/>
              <w:jc w:val="center"/>
              <w:rPr>
                <w:rFonts w:ascii="Garamond" w:hAnsi="Garamond"/>
                <w:b w:val="0"/>
                <w:sz w:val="20"/>
              </w:rPr>
            </w:pPr>
            <w:r>
              <w:rPr>
                <w:rFonts w:ascii="Garamond" w:hAnsi="Garamond"/>
                <w:b w:val="0"/>
                <w:sz w:val="20"/>
              </w:rPr>
              <w:t>2,5</w:t>
            </w:r>
          </w:p>
        </w:tc>
      </w:tr>
      <w:tr w:rsidR="00C54001" w:rsidRPr="00A915D4" w:rsidTr="006E0217">
        <w:trPr>
          <w:trHeight w:val="330"/>
        </w:trPr>
        <w:tc>
          <w:tcPr>
            <w:tcW w:w="3420" w:type="dxa"/>
            <w:vAlign w:val="center"/>
          </w:tcPr>
          <w:p w:rsidR="00C54001" w:rsidRPr="00A915D4" w:rsidRDefault="00C54001" w:rsidP="000975F1">
            <w:pPr>
              <w:pStyle w:val="Zkladntext"/>
              <w:spacing w:line="360" w:lineRule="auto"/>
              <w:jc w:val="left"/>
              <w:rPr>
                <w:rFonts w:ascii="Garamond" w:hAnsi="Garamond"/>
                <w:b w:val="0"/>
                <w:sz w:val="20"/>
              </w:rPr>
            </w:pPr>
            <w:r w:rsidRPr="00A915D4">
              <w:rPr>
                <w:rFonts w:ascii="Garamond" w:hAnsi="Garamond"/>
                <w:b w:val="0"/>
                <w:sz w:val="20"/>
              </w:rPr>
              <w:t xml:space="preserve">vozidlá </w:t>
            </w:r>
          </w:p>
        </w:tc>
        <w:tc>
          <w:tcPr>
            <w:tcW w:w="180" w:type="dxa"/>
            <w:vAlign w:val="center"/>
          </w:tcPr>
          <w:p w:rsidR="00C54001" w:rsidRPr="00A915D4" w:rsidRDefault="00C54001" w:rsidP="000975F1">
            <w:pPr>
              <w:pStyle w:val="Zkladntext"/>
              <w:spacing w:line="360" w:lineRule="auto"/>
              <w:jc w:val="left"/>
              <w:rPr>
                <w:rFonts w:ascii="Garamond" w:hAnsi="Garamond"/>
                <w:b w:val="0"/>
                <w:sz w:val="20"/>
              </w:rPr>
            </w:pPr>
          </w:p>
        </w:tc>
        <w:tc>
          <w:tcPr>
            <w:tcW w:w="1605" w:type="dxa"/>
            <w:vAlign w:val="center"/>
          </w:tcPr>
          <w:p w:rsidR="00C54001" w:rsidRPr="00A915D4" w:rsidRDefault="004F2869" w:rsidP="000975F1">
            <w:pPr>
              <w:pStyle w:val="Zkladntext"/>
              <w:spacing w:line="360" w:lineRule="auto"/>
              <w:jc w:val="center"/>
              <w:rPr>
                <w:rFonts w:ascii="Garamond" w:hAnsi="Garamond"/>
                <w:b w:val="0"/>
                <w:sz w:val="20"/>
              </w:rPr>
            </w:pPr>
            <w:r>
              <w:rPr>
                <w:rFonts w:ascii="Garamond" w:hAnsi="Garamond"/>
                <w:b w:val="0"/>
                <w:sz w:val="20"/>
              </w:rPr>
              <w:t>4</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80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lineárna</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620" w:type="dxa"/>
            <w:vAlign w:val="center"/>
          </w:tcPr>
          <w:p w:rsidR="00C54001" w:rsidRPr="00A915D4" w:rsidRDefault="004F2869" w:rsidP="000975F1">
            <w:pPr>
              <w:pStyle w:val="Zkladntext"/>
              <w:spacing w:line="360" w:lineRule="auto"/>
              <w:jc w:val="center"/>
              <w:rPr>
                <w:rFonts w:ascii="Garamond" w:hAnsi="Garamond"/>
                <w:b w:val="0"/>
                <w:sz w:val="20"/>
              </w:rPr>
            </w:pPr>
            <w:r>
              <w:rPr>
                <w:rFonts w:ascii="Garamond" w:hAnsi="Garamond"/>
                <w:b w:val="0"/>
                <w:sz w:val="20"/>
              </w:rPr>
              <w:t>25</w:t>
            </w:r>
          </w:p>
        </w:tc>
      </w:tr>
      <w:tr w:rsidR="00C54001" w:rsidRPr="00A915D4" w:rsidTr="006E0217">
        <w:trPr>
          <w:trHeight w:val="330"/>
        </w:trPr>
        <w:tc>
          <w:tcPr>
            <w:tcW w:w="3420" w:type="dxa"/>
            <w:vAlign w:val="center"/>
          </w:tcPr>
          <w:p w:rsidR="00C54001" w:rsidRPr="00A915D4" w:rsidRDefault="00C54001" w:rsidP="000975F1">
            <w:pPr>
              <w:pStyle w:val="Zkladntext"/>
              <w:spacing w:line="360" w:lineRule="auto"/>
              <w:jc w:val="left"/>
              <w:rPr>
                <w:rFonts w:ascii="Garamond" w:hAnsi="Garamond"/>
                <w:b w:val="0"/>
                <w:sz w:val="20"/>
              </w:rPr>
            </w:pPr>
            <w:r w:rsidRPr="00A915D4">
              <w:rPr>
                <w:rFonts w:ascii="Garamond" w:hAnsi="Garamond"/>
                <w:b w:val="0"/>
                <w:sz w:val="20"/>
              </w:rPr>
              <w:t>drobný hmotný majetok</w:t>
            </w:r>
          </w:p>
        </w:tc>
        <w:tc>
          <w:tcPr>
            <w:tcW w:w="180" w:type="dxa"/>
            <w:vAlign w:val="center"/>
          </w:tcPr>
          <w:p w:rsidR="00C54001" w:rsidRPr="00A915D4" w:rsidRDefault="00C54001" w:rsidP="000975F1">
            <w:pPr>
              <w:pStyle w:val="Zkladntext"/>
              <w:spacing w:line="360" w:lineRule="auto"/>
              <w:jc w:val="left"/>
              <w:rPr>
                <w:rFonts w:ascii="Garamond" w:hAnsi="Garamond"/>
                <w:b w:val="0"/>
                <w:sz w:val="20"/>
              </w:rPr>
            </w:pPr>
          </w:p>
        </w:tc>
        <w:tc>
          <w:tcPr>
            <w:tcW w:w="1605"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do 1 roka</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80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jednorazový odpis</w:t>
            </w:r>
          </w:p>
        </w:tc>
        <w:tc>
          <w:tcPr>
            <w:tcW w:w="180" w:type="dxa"/>
            <w:vAlign w:val="center"/>
          </w:tcPr>
          <w:p w:rsidR="00C54001" w:rsidRPr="00A915D4" w:rsidRDefault="00C54001" w:rsidP="000975F1">
            <w:pPr>
              <w:pStyle w:val="Zkladntext"/>
              <w:spacing w:line="360" w:lineRule="auto"/>
              <w:jc w:val="center"/>
              <w:rPr>
                <w:rFonts w:ascii="Garamond" w:hAnsi="Garamond"/>
                <w:b w:val="0"/>
                <w:sz w:val="20"/>
              </w:rPr>
            </w:pPr>
          </w:p>
        </w:tc>
        <w:tc>
          <w:tcPr>
            <w:tcW w:w="1620" w:type="dxa"/>
            <w:vAlign w:val="center"/>
          </w:tcPr>
          <w:p w:rsidR="00C54001" w:rsidRPr="00A915D4" w:rsidRDefault="00C54001" w:rsidP="000975F1">
            <w:pPr>
              <w:pStyle w:val="Zkladntext"/>
              <w:spacing w:line="360" w:lineRule="auto"/>
              <w:jc w:val="center"/>
              <w:rPr>
                <w:rFonts w:ascii="Garamond" w:hAnsi="Garamond"/>
                <w:b w:val="0"/>
                <w:sz w:val="20"/>
              </w:rPr>
            </w:pPr>
            <w:r w:rsidRPr="00A915D4">
              <w:rPr>
                <w:rFonts w:ascii="Garamond" w:hAnsi="Garamond"/>
                <w:b w:val="0"/>
                <w:sz w:val="20"/>
              </w:rPr>
              <w:t>100</w:t>
            </w:r>
          </w:p>
        </w:tc>
      </w:tr>
    </w:tbl>
    <w:p w:rsidR="00C54001" w:rsidRDefault="00C54001" w:rsidP="000975F1">
      <w:pPr>
        <w:spacing w:line="360" w:lineRule="auto"/>
      </w:pPr>
    </w:p>
    <w:p w:rsidR="00777EAD" w:rsidRDefault="00777EAD" w:rsidP="000975F1">
      <w:pPr>
        <w:spacing w:line="360" w:lineRule="auto"/>
      </w:pPr>
    </w:p>
    <w:p w:rsidR="00777EAD" w:rsidRPr="00851E77" w:rsidRDefault="00777EAD" w:rsidP="000975F1">
      <w:pPr>
        <w:pStyle w:val="Nadpis2"/>
        <w:numPr>
          <w:ilvl w:val="0"/>
          <w:numId w:val="0"/>
        </w:numPr>
        <w:spacing w:before="0" w:line="360" w:lineRule="auto"/>
        <w:ind w:left="720"/>
        <w:jc w:val="center"/>
        <w:rPr>
          <w:color w:val="17365D" w:themeColor="text2" w:themeShade="BF"/>
        </w:rPr>
      </w:pPr>
      <w:r w:rsidRPr="00851E77">
        <w:rPr>
          <w:color w:val="17365D" w:themeColor="text2" w:themeShade="BF"/>
        </w:rPr>
        <w:t>Čl. II</w:t>
      </w:r>
      <w:r>
        <w:rPr>
          <w:color w:val="17365D" w:themeColor="text2" w:themeShade="BF"/>
        </w:rPr>
        <w:t>I</w:t>
      </w:r>
    </w:p>
    <w:p w:rsidR="00777EAD" w:rsidRDefault="00777EAD" w:rsidP="000975F1">
      <w:pPr>
        <w:pStyle w:val="Nadpis2"/>
        <w:numPr>
          <w:ilvl w:val="0"/>
          <w:numId w:val="0"/>
        </w:numPr>
        <w:spacing w:before="0" w:line="360" w:lineRule="auto"/>
        <w:ind w:left="720"/>
        <w:jc w:val="center"/>
        <w:rPr>
          <w:color w:val="17365D" w:themeColor="text2" w:themeShade="BF"/>
        </w:rPr>
      </w:pPr>
      <w:r>
        <w:rPr>
          <w:color w:val="17365D" w:themeColor="text2" w:themeShade="BF"/>
        </w:rPr>
        <w:t>Informácie, ktoré vysvetľujú a dopĺňajú súvahu a výkaz ziskov a strát</w:t>
      </w:r>
    </w:p>
    <w:p w:rsidR="00777EAD" w:rsidRDefault="00777EAD" w:rsidP="000975F1">
      <w:pPr>
        <w:spacing w:line="360" w:lineRule="auto"/>
        <w:ind w:left="426" w:hanging="426"/>
        <w:rPr>
          <w:rFonts w:ascii="Garamond" w:hAnsi="Garamond"/>
          <w:sz w:val="20"/>
          <w:szCs w:val="20"/>
        </w:rPr>
      </w:pPr>
      <w:r>
        <w:rPr>
          <w:rFonts w:ascii="Garamond" w:hAnsi="Garamond"/>
          <w:sz w:val="20"/>
          <w:szCs w:val="20"/>
        </w:rPr>
        <w:t xml:space="preserve">1.) </w:t>
      </w:r>
      <w:r>
        <w:rPr>
          <w:rFonts w:ascii="Garamond" w:hAnsi="Garamond"/>
          <w:sz w:val="20"/>
          <w:szCs w:val="20"/>
        </w:rPr>
        <w:tab/>
        <w:t>V spoločnosti nevznikli náklady ani výnosy, ktoré majú výnimočný rozsah alebo výskyt.</w:t>
      </w:r>
    </w:p>
    <w:p w:rsidR="00777EAD" w:rsidRDefault="00777EAD" w:rsidP="000975F1">
      <w:pPr>
        <w:spacing w:line="360" w:lineRule="auto"/>
        <w:ind w:left="426" w:hanging="426"/>
        <w:rPr>
          <w:rFonts w:ascii="Garamond" w:hAnsi="Garamond"/>
          <w:sz w:val="20"/>
          <w:szCs w:val="20"/>
        </w:rPr>
      </w:pPr>
    </w:p>
    <w:p w:rsidR="00777EAD" w:rsidRDefault="00777EAD" w:rsidP="000975F1">
      <w:pPr>
        <w:spacing w:line="360" w:lineRule="auto"/>
        <w:ind w:left="426" w:hanging="426"/>
        <w:rPr>
          <w:rFonts w:ascii="Garamond" w:hAnsi="Garamond"/>
          <w:sz w:val="20"/>
          <w:szCs w:val="20"/>
        </w:rPr>
      </w:pPr>
      <w:r>
        <w:rPr>
          <w:rFonts w:ascii="Garamond" w:hAnsi="Garamond"/>
          <w:sz w:val="20"/>
          <w:szCs w:val="20"/>
        </w:rPr>
        <w:t>2.)</w:t>
      </w:r>
      <w:r>
        <w:rPr>
          <w:rFonts w:ascii="Garamond" w:hAnsi="Garamond"/>
          <w:sz w:val="20"/>
          <w:szCs w:val="20"/>
        </w:rPr>
        <w:tab/>
        <w:t>Informácie o záväzkoch:</w:t>
      </w:r>
    </w:p>
    <w:p w:rsidR="006602A1" w:rsidRPr="00777EAD" w:rsidRDefault="006602A1" w:rsidP="000975F1">
      <w:pPr>
        <w:spacing w:line="360" w:lineRule="auto"/>
        <w:rPr>
          <w:rFonts w:ascii="Garamond" w:hAnsi="Garamond"/>
          <w:sz w:val="20"/>
        </w:rPr>
      </w:pPr>
    </w:p>
    <w:tbl>
      <w:tblPr>
        <w:tblW w:w="5000" w:type="pct"/>
        <w:jc w:val="center"/>
        <w:tblLayout w:type="fixed"/>
        <w:tblCellMar>
          <w:left w:w="28" w:type="dxa"/>
          <w:right w:w="28" w:type="dxa"/>
        </w:tblCellMar>
        <w:tblLook w:val="04A0" w:firstRow="1" w:lastRow="0" w:firstColumn="1" w:lastColumn="0" w:noHBand="0" w:noVBand="1"/>
      </w:tblPr>
      <w:tblGrid>
        <w:gridCol w:w="3806"/>
        <w:gridCol w:w="2960"/>
        <w:gridCol w:w="2644"/>
      </w:tblGrid>
      <w:tr w:rsidR="007A5872" w:rsidRPr="007A5872" w:rsidTr="007A5872">
        <w:trPr>
          <w:trHeight w:val="47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7A5872" w:rsidRPr="007A5872" w:rsidRDefault="007A5872" w:rsidP="000975F1">
            <w:pPr>
              <w:pStyle w:val="TopHeader"/>
              <w:spacing w:line="360" w:lineRule="auto"/>
              <w:rPr>
                <w:rFonts w:ascii="Garamond" w:hAnsi="Garamond"/>
                <w:sz w:val="16"/>
                <w:szCs w:val="16"/>
              </w:rPr>
            </w:pPr>
            <w:r w:rsidRPr="007A5872">
              <w:rPr>
                <w:rFonts w:ascii="Garamond" w:hAnsi="Garamond"/>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7A5872" w:rsidRPr="003079D8" w:rsidRDefault="007A5872" w:rsidP="000975F1">
            <w:pPr>
              <w:pStyle w:val="TopHeader"/>
              <w:spacing w:line="360" w:lineRule="auto"/>
              <w:rPr>
                <w:rFonts w:ascii="Garamond" w:hAnsi="Garamond"/>
                <w:sz w:val="16"/>
                <w:szCs w:val="16"/>
              </w:rPr>
            </w:pPr>
            <w:r w:rsidRPr="003079D8">
              <w:rPr>
                <w:rFonts w:ascii="Garamond" w:hAnsi="Garamond"/>
                <w:sz w:val="16"/>
                <w:szCs w:val="16"/>
              </w:rPr>
              <w:t>Bežné účtovné obdobie</w:t>
            </w:r>
            <w:r w:rsidR="000975F1">
              <w:rPr>
                <w:rFonts w:ascii="Garamond" w:hAnsi="Garamond"/>
                <w:sz w:val="16"/>
                <w:szCs w:val="16"/>
              </w:rPr>
              <w:t xml:space="preserve"> 2016</w:t>
            </w:r>
          </w:p>
        </w:tc>
        <w:tc>
          <w:tcPr>
            <w:tcW w:w="1405" w:type="pct"/>
            <w:tcBorders>
              <w:top w:val="single" w:sz="12" w:space="0" w:color="auto"/>
              <w:left w:val="single" w:sz="12" w:space="0" w:color="auto"/>
              <w:bottom w:val="single" w:sz="12" w:space="0" w:color="auto"/>
              <w:right w:val="single" w:sz="12" w:space="0" w:color="auto"/>
            </w:tcBorders>
            <w:vAlign w:val="center"/>
          </w:tcPr>
          <w:p w:rsidR="007A5872" w:rsidRPr="003079D8" w:rsidRDefault="007A5872" w:rsidP="000975F1">
            <w:pPr>
              <w:pStyle w:val="TopHeader"/>
              <w:spacing w:line="360" w:lineRule="auto"/>
              <w:rPr>
                <w:rFonts w:ascii="Garamond" w:hAnsi="Garamond"/>
                <w:sz w:val="16"/>
                <w:szCs w:val="16"/>
              </w:rPr>
            </w:pPr>
            <w:r w:rsidRPr="003079D8">
              <w:rPr>
                <w:rFonts w:ascii="Garamond" w:hAnsi="Garamond"/>
                <w:sz w:val="16"/>
                <w:szCs w:val="16"/>
              </w:rPr>
              <w:t>Bezprostredne predchádzajúce účtovné obdobie</w:t>
            </w:r>
            <w:r w:rsidR="000975F1">
              <w:rPr>
                <w:rFonts w:ascii="Garamond" w:hAnsi="Garamond"/>
                <w:sz w:val="16"/>
                <w:szCs w:val="16"/>
              </w:rPr>
              <w:t xml:space="preserve"> 2015</w:t>
            </w:r>
          </w:p>
        </w:tc>
      </w:tr>
      <w:tr w:rsidR="004F2869" w:rsidRPr="007A5872" w:rsidTr="007A5872">
        <w:trPr>
          <w:trHeight w:val="399"/>
          <w:jc w:val="center"/>
        </w:trPr>
        <w:tc>
          <w:tcPr>
            <w:tcW w:w="2022" w:type="pct"/>
            <w:tcBorders>
              <w:top w:val="single" w:sz="4" w:space="0" w:color="auto"/>
              <w:left w:val="single" w:sz="12" w:space="0" w:color="auto"/>
              <w:bottom w:val="single" w:sz="4" w:space="0" w:color="auto"/>
              <w:right w:val="single" w:sz="12" w:space="0" w:color="auto"/>
            </w:tcBorders>
            <w:vAlign w:val="center"/>
          </w:tcPr>
          <w:p w:rsidR="004F2869" w:rsidRPr="007A5872" w:rsidRDefault="004F2869" w:rsidP="000975F1">
            <w:pPr>
              <w:spacing w:line="360" w:lineRule="auto"/>
              <w:rPr>
                <w:rFonts w:ascii="Garamond" w:hAnsi="Garamond"/>
                <w:sz w:val="16"/>
                <w:szCs w:val="16"/>
              </w:rPr>
            </w:pPr>
            <w:r w:rsidRPr="007A5872">
              <w:rPr>
                <w:rFonts w:ascii="Garamond" w:hAnsi="Garamond"/>
                <w:sz w:val="16"/>
                <w:szCs w:val="16"/>
              </w:rPr>
              <w:t>Záväzky so zostatkovou dobou splatnosti do jedného roka vrátane, z toho:</w:t>
            </w:r>
          </w:p>
        </w:tc>
        <w:tc>
          <w:tcPr>
            <w:tcW w:w="1573" w:type="pct"/>
            <w:tcBorders>
              <w:top w:val="nil"/>
              <w:left w:val="single" w:sz="12" w:space="0" w:color="auto"/>
              <w:bottom w:val="single" w:sz="4"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9 079</w:t>
            </w:r>
          </w:p>
        </w:tc>
        <w:tc>
          <w:tcPr>
            <w:tcW w:w="1405" w:type="pct"/>
            <w:tcBorders>
              <w:top w:val="nil"/>
              <w:left w:val="nil"/>
              <w:bottom w:val="single" w:sz="4" w:space="0" w:color="auto"/>
              <w:right w:val="single" w:sz="12" w:space="0" w:color="auto"/>
            </w:tcBorders>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2 493</w:t>
            </w:r>
          </w:p>
        </w:tc>
      </w:tr>
      <w:tr w:rsidR="004F2869" w:rsidRPr="007A5872" w:rsidTr="00D7650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F2869" w:rsidRPr="007A5872" w:rsidRDefault="004F2869" w:rsidP="000975F1">
            <w:pPr>
              <w:spacing w:line="360" w:lineRule="auto"/>
              <w:rPr>
                <w:rFonts w:ascii="Garamond" w:hAnsi="Garamond"/>
                <w:b/>
                <w:bCs/>
                <w:sz w:val="16"/>
                <w:szCs w:val="16"/>
              </w:rPr>
            </w:pPr>
            <w:r w:rsidRPr="007A5872">
              <w:rPr>
                <w:rFonts w:ascii="Garamond" w:hAnsi="Garamond"/>
                <w:sz w:val="16"/>
                <w:szCs w:val="16"/>
              </w:rPr>
              <w:t>Záväzky z obchodného styku</w:t>
            </w:r>
          </w:p>
        </w:tc>
        <w:tc>
          <w:tcPr>
            <w:tcW w:w="1573" w:type="pct"/>
            <w:tcBorders>
              <w:top w:val="single" w:sz="4" w:space="0" w:color="auto"/>
              <w:left w:val="single" w:sz="12" w:space="0" w:color="auto"/>
              <w:bottom w:val="single" w:sz="4"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7 451</w:t>
            </w:r>
          </w:p>
        </w:tc>
        <w:tc>
          <w:tcPr>
            <w:tcW w:w="1405" w:type="pct"/>
            <w:tcBorders>
              <w:top w:val="single" w:sz="4" w:space="0" w:color="auto"/>
              <w:left w:val="nil"/>
              <w:bottom w:val="single" w:sz="4"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1 491</w:t>
            </w:r>
          </w:p>
        </w:tc>
      </w:tr>
      <w:tr w:rsidR="004F2869" w:rsidRPr="007A5872" w:rsidTr="00D7650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F2869" w:rsidRPr="007A5872" w:rsidRDefault="004F2869" w:rsidP="000975F1">
            <w:pPr>
              <w:spacing w:line="360" w:lineRule="auto"/>
              <w:rPr>
                <w:rFonts w:ascii="Garamond" w:hAnsi="Garamond"/>
                <w:bCs/>
                <w:sz w:val="16"/>
                <w:szCs w:val="16"/>
              </w:rPr>
            </w:pPr>
            <w:r w:rsidRPr="007A5872">
              <w:rPr>
                <w:rFonts w:ascii="Garamond" w:hAnsi="Garamond"/>
                <w:bCs/>
                <w:sz w:val="16"/>
                <w:szCs w:val="16"/>
              </w:rPr>
              <w:t>Nevyfakturované dodávky</w:t>
            </w:r>
          </w:p>
        </w:tc>
        <w:tc>
          <w:tcPr>
            <w:tcW w:w="1573" w:type="pct"/>
            <w:tcBorders>
              <w:top w:val="single" w:sz="4" w:space="0" w:color="auto"/>
              <w:left w:val="single" w:sz="12" w:space="0" w:color="auto"/>
              <w:bottom w:val="single" w:sz="4"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 xml:space="preserve">0 </w:t>
            </w:r>
          </w:p>
        </w:tc>
        <w:tc>
          <w:tcPr>
            <w:tcW w:w="1405" w:type="pct"/>
            <w:tcBorders>
              <w:top w:val="single" w:sz="4" w:space="0" w:color="auto"/>
              <w:left w:val="nil"/>
              <w:bottom w:val="single" w:sz="4"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0</w:t>
            </w:r>
          </w:p>
        </w:tc>
      </w:tr>
      <w:tr w:rsidR="004F2869" w:rsidRPr="007A5872" w:rsidTr="00D7650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F2869" w:rsidRPr="007A5872" w:rsidRDefault="004F2869" w:rsidP="000975F1">
            <w:pPr>
              <w:spacing w:line="360" w:lineRule="auto"/>
              <w:rPr>
                <w:rFonts w:ascii="Garamond" w:hAnsi="Garamond"/>
                <w:bCs/>
                <w:sz w:val="16"/>
                <w:szCs w:val="16"/>
              </w:rPr>
            </w:pPr>
            <w:r w:rsidRPr="007A5872">
              <w:rPr>
                <w:rFonts w:ascii="Garamond" w:hAnsi="Garamond"/>
                <w:bCs/>
                <w:sz w:val="16"/>
                <w:szCs w:val="16"/>
              </w:rPr>
              <w:t>Záväzky voči zamestnancom</w:t>
            </w:r>
            <w:r>
              <w:rPr>
                <w:rFonts w:ascii="Garamond" w:hAnsi="Garamond"/>
                <w:bCs/>
                <w:sz w:val="16"/>
                <w:szCs w:val="16"/>
              </w:rPr>
              <w:t xml:space="preserve"> a soc. poistenia</w:t>
            </w:r>
          </w:p>
        </w:tc>
        <w:tc>
          <w:tcPr>
            <w:tcW w:w="1573" w:type="pct"/>
            <w:tcBorders>
              <w:top w:val="single" w:sz="4" w:space="0" w:color="auto"/>
              <w:left w:val="single" w:sz="12" w:space="0" w:color="auto"/>
              <w:bottom w:val="single" w:sz="4"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504</w:t>
            </w:r>
          </w:p>
        </w:tc>
        <w:tc>
          <w:tcPr>
            <w:tcW w:w="1405" w:type="pct"/>
            <w:tcBorders>
              <w:top w:val="single" w:sz="4" w:space="0" w:color="auto"/>
              <w:left w:val="nil"/>
              <w:bottom w:val="single" w:sz="4"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0</w:t>
            </w:r>
          </w:p>
        </w:tc>
      </w:tr>
      <w:tr w:rsidR="004F2869" w:rsidRPr="007A5872" w:rsidTr="00D7650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4F2869" w:rsidRPr="007A5872" w:rsidRDefault="004F2869" w:rsidP="000975F1">
            <w:pPr>
              <w:spacing w:line="360" w:lineRule="auto"/>
              <w:rPr>
                <w:rFonts w:ascii="Garamond" w:hAnsi="Garamond"/>
                <w:bCs/>
                <w:sz w:val="16"/>
                <w:szCs w:val="16"/>
              </w:rPr>
            </w:pPr>
            <w:r w:rsidRPr="007A5872">
              <w:rPr>
                <w:rFonts w:ascii="Garamond" w:hAnsi="Garamond"/>
                <w:bCs/>
                <w:sz w:val="16"/>
                <w:szCs w:val="16"/>
              </w:rPr>
              <w:t>Daňové záväzky</w:t>
            </w:r>
          </w:p>
        </w:tc>
        <w:tc>
          <w:tcPr>
            <w:tcW w:w="1573" w:type="pct"/>
            <w:tcBorders>
              <w:top w:val="single" w:sz="4" w:space="0" w:color="auto"/>
              <w:left w:val="single" w:sz="12" w:space="0" w:color="auto"/>
              <w:bottom w:val="single" w:sz="4"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1 124</w:t>
            </w:r>
          </w:p>
        </w:tc>
        <w:tc>
          <w:tcPr>
            <w:tcW w:w="1405" w:type="pct"/>
            <w:tcBorders>
              <w:top w:val="single" w:sz="4" w:space="0" w:color="auto"/>
              <w:left w:val="nil"/>
              <w:bottom w:val="single" w:sz="4"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1 002</w:t>
            </w:r>
          </w:p>
        </w:tc>
      </w:tr>
      <w:tr w:rsidR="004F2869" w:rsidRPr="007A5872" w:rsidTr="00D7650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F2869" w:rsidRPr="007A5872" w:rsidRDefault="004F2869" w:rsidP="000975F1">
            <w:pPr>
              <w:spacing w:line="360" w:lineRule="auto"/>
              <w:rPr>
                <w:rFonts w:ascii="Garamond" w:hAnsi="Garamond"/>
                <w:bCs/>
                <w:sz w:val="16"/>
                <w:szCs w:val="16"/>
              </w:rPr>
            </w:pPr>
            <w:r w:rsidRPr="007A5872">
              <w:rPr>
                <w:rFonts w:ascii="Garamond" w:hAnsi="Garamond"/>
                <w:bCs/>
                <w:sz w:val="16"/>
                <w:szCs w:val="16"/>
              </w:rPr>
              <w:lastRenderedPageBreak/>
              <w:t>Ostatné záväzky</w:t>
            </w:r>
          </w:p>
        </w:tc>
        <w:tc>
          <w:tcPr>
            <w:tcW w:w="1573" w:type="pct"/>
            <w:tcBorders>
              <w:top w:val="single" w:sz="4" w:space="0" w:color="auto"/>
              <w:left w:val="single" w:sz="12" w:space="0" w:color="auto"/>
              <w:bottom w:val="single" w:sz="12"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172</w:t>
            </w:r>
          </w:p>
        </w:tc>
        <w:tc>
          <w:tcPr>
            <w:tcW w:w="1405" w:type="pct"/>
            <w:tcBorders>
              <w:top w:val="single" w:sz="4" w:space="0" w:color="auto"/>
              <w:left w:val="nil"/>
              <w:bottom w:val="single" w:sz="12"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1 594</w:t>
            </w:r>
          </w:p>
        </w:tc>
      </w:tr>
      <w:tr w:rsidR="004F2869" w:rsidRPr="007A5872" w:rsidTr="00D76507">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F2869" w:rsidRPr="007A5872" w:rsidRDefault="004F2869" w:rsidP="000975F1">
            <w:pPr>
              <w:spacing w:line="360" w:lineRule="auto"/>
              <w:rPr>
                <w:rFonts w:ascii="Garamond" w:hAnsi="Garamond"/>
                <w:b/>
                <w:bCs/>
                <w:sz w:val="16"/>
                <w:szCs w:val="16"/>
              </w:rPr>
            </w:pPr>
            <w:r w:rsidRPr="007A5872">
              <w:rPr>
                <w:rFonts w:ascii="Garamond" w:hAnsi="Garamond"/>
                <w:b/>
                <w:bCs/>
                <w:sz w:val="16"/>
                <w:szCs w:val="16"/>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4F2869" w:rsidRPr="007A5872" w:rsidRDefault="007B62AC" w:rsidP="000975F1">
            <w:pPr>
              <w:pStyle w:val="Value"/>
              <w:spacing w:line="360" w:lineRule="auto"/>
              <w:rPr>
                <w:rFonts w:ascii="Garamond" w:hAnsi="Garamond"/>
                <w:b/>
                <w:sz w:val="16"/>
                <w:szCs w:val="16"/>
              </w:rPr>
            </w:pPr>
            <w:r>
              <w:rPr>
                <w:rFonts w:ascii="Garamond" w:hAnsi="Garamond"/>
                <w:b/>
                <w:sz w:val="16"/>
                <w:szCs w:val="16"/>
              </w:rPr>
              <w:t>9 079</w:t>
            </w:r>
          </w:p>
        </w:tc>
        <w:tc>
          <w:tcPr>
            <w:tcW w:w="1405" w:type="pct"/>
            <w:tcBorders>
              <w:top w:val="nil"/>
              <w:left w:val="nil"/>
              <w:bottom w:val="single" w:sz="12" w:space="0" w:color="auto"/>
              <w:right w:val="single" w:sz="12" w:space="0" w:color="auto"/>
            </w:tcBorders>
            <w:noWrap/>
            <w:vAlign w:val="center"/>
          </w:tcPr>
          <w:p w:rsidR="004F2869" w:rsidRPr="007A5872" w:rsidRDefault="007B62AC" w:rsidP="000975F1">
            <w:pPr>
              <w:pStyle w:val="Value"/>
              <w:spacing w:line="360" w:lineRule="auto"/>
              <w:rPr>
                <w:rFonts w:ascii="Garamond" w:hAnsi="Garamond"/>
                <w:b/>
                <w:sz w:val="16"/>
                <w:szCs w:val="16"/>
              </w:rPr>
            </w:pPr>
            <w:r>
              <w:rPr>
                <w:rFonts w:ascii="Garamond" w:hAnsi="Garamond"/>
                <w:b/>
                <w:sz w:val="16"/>
                <w:szCs w:val="16"/>
              </w:rPr>
              <w:t>2 493</w:t>
            </w:r>
          </w:p>
        </w:tc>
      </w:tr>
      <w:tr w:rsidR="004F2869" w:rsidRPr="007A5872" w:rsidTr="007A5872">
        <w:trPr>
          <w:trHeight w:val="32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4F2869" w:rsidRPr="007A5872" w:rsidRDefault="004F2869" w:rsidP="000975F1">
            <w:pPr>
              <w:spacing w:line="360" w:lineRule="auto"/>
              <w:rPr>
                <w:rFonts w:ascii="Garamond" w:hAnsi="Garamond"/>
                <w:sz w:val="16"/>
                <w:szCs w:val="16"/>
              </w:rPr>
            </w:pPr>
            <w:r w:rsidRPr="007A5872">
              <w:rPr>
                <w:rFonts w:ascii="Garamond" w:hAnsi="Garamond"/>
                <w:sz w:val="16"/>
                <w:szCs w:val="16"/>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0</w:t>
            </w:r>
          </w:p>
        </w:tc>
        <w:tc>
          <w:tcPr>
            <w:tcW w:w="1405" w:type="pct"/>
            <w:tcBorders>
              <w:top w:val="single" w:sz="12" w:space="0" w:color="auto"/>
              <w:left w:val="nil"/>
              <w:bottom w:val="single" w:sz="8" w:space="0" w:color="auto"/>
              <w:right w:val="single" w:sz="12" w:space="0" w:color="auto"/>
            </w:tcBorders>
            <w:noWrap/>
            <w:vAlign w:val="center"/>
          </w:tcPr>
          <w:p w:rsidR="004F2869" w:rsidRPr="007A5872" w:rsidRDefault="007B62AC" w:rsidP="000975F1">
            <w:pPr>
              <w:pStyle w:val="Value"/>
              <w:spacing w:line="360" w:lineRule="auto"/>
              <w:rPr>
                <w:rFonts w:ascii="Garamond" w:hAnsi="Garamond"/>
                <w:sz w:val="16"/>
                <w:szCs w:val="16"/>
              </w:rPr>
            </w:pPr>
            <w:r>
              <w:rPr>
                <w:rFonts w:ascii="Garamond" w:hAnsi="Garamond"/>
                <w:sz w:val="16"/>
                <w:szCs w:val="16"/>
              </w:rPr>
              <w:t>0</w:t>
            </w:r>
          </w:p>
        </w:tc>
      </w:tr>
      <w:tr w:rsidR="004F2869" w:rsidRPr="007A5872" w:rsidTr="00D7650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4F2869" w:rsidRPr="007A5872" w:rsidRDefault="004F2869" w:rsidP="000975F1">
            <w:pPr>
              <w:spacing w:line="360" w:lineRule="auto"/>
              <w:rPr>
                <w:rFonts w:ascii="Garamond" w:hAnsi="Garamond"/>
                <w:b/>
                <w:bCs/>
                <w:sz w:val="16"/>
                <w:szCs w:val="16"/>
              </w:rPr>
            </w:pPr>
            <w:r w:rsidRPr="007A5872">
              <w:rPr>
                <w:rFonts w:ascii="Garamond" w:hAnsi="Garamond"/>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4F2869" w:rsidRPr="007A5872" w:rsidRDefault="007B62AC" w:rsidP="000975F1">
            <w:pPr>
              <w:pStyle w:val="Value"/>
              <w:spacing w:line="360" w:lineRule="auto"/>
              <w:rPr>
                <w:rFonts w:ascii="Garamond" w:hAnsi="Garamond"/>
                <w:b/>
                <w:sz w:val="16"/>
                <w:szCs w:val="16"/>
              </w:rPr>
            </w:pPr>
            <w:r>
              <w:rPr>
                <w:rFonts w:ascii="Garamond" w:hAnsi="Garamond"/>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4F2869" w:rsidRPr="007A5872" w:rsidRDefault="007B62AC" w:rsidP="000975F1">
            <w:pPr>
              <w:pStyle w:val="Value"/>
              <w:spacing w:line="360" w:lineRule="auto"/>
              <w:rPr>
                <w:rFonts w:ascii="Garamond" w:hAnsi="Garamond"/>
                <w:b/>
                <w:sz w:val="16"/>
                <w:szCs w:val="16"/>
              </w:rPr>
            </w:pPr>
            <w:r>
              <w:rPr>
                <w:rFonts w:ascii="Garamond" w:hAnsi="Garamond"/>
                <w:b/>
                <w:sz w:val="16"/>
                <w:szCs w:val="16"/>
              </w:rPr>
              <w:t>0</w:t>
            </w:r>
          </w:p>
        </w:tc>
      </w:tr>
    </w:tbl>
    <w:p w:rsidR="000975F1" w:rsidRDefault="000975F1" w:rsidP="000975F1">
      <w:pPr>
        <w:spacing w:line="360" w:lineRule="auto"/>
        <w:rPr>
          <w:lang w:eastAsia="cs-CZ"/>
        </w:rPr>
      </w:pPr>
    </w:p>
    <w:p w:rsidR="006602A1" w:rsidRDefault="006602A1" w:rsidP="000975F1">
      <w:pPr>
        <w:spacing w:line="360" w:lineRule="auto"/>
        <w:rPr>
          <w:rFonts w:ascii="Garamond" w:hAnsi="Garamond"/>
          <w:sz w:val="20"/>
          <w:lang w:eastAsia="cs-CZ"/>
        </w:rPr>
      </w:pPr>
      <w:r>
        <w:rPr>
          <w:rFonts w:ascii="Garamond" w:hAnsi="Garamond"/>
          <w:sz w:val="20"/>
          <w:lang w:eastAsia="cs-CZ"/>
        </w:rPr>
        <w:t>Spoločnosť nemá záväzky zabezpečené záložným právom alebo inou formou zabezpečenia.</w:t>
      </w:r>
    </w:p>
    <w:p w:rsidR="000975F1" w:rsidRDefault="000975F1" w:rsidP="000975F1">
      <w:pPr>
        <w:spacing w:line="360" w:lineRule="auto"/>
        <w:rPr>
          <w:rFonts w:ascii="Garamond" w:hAnsi="Garamond"/>
          <w:sz w:val="20"/>
          <w:lang w:eastAsia="cs-CZ"/>
        </w:rPr>
      </w:pPr>
    </w:p>
    <w:p w:rsidR="000975F1" w:rsidRDefault="000975F1" w:rsidP="000975F1">
      <w:pPr>
        <w:spacing w:line="360" w:lineRule="auto"/>
        <w:ind w:left="426" w:hanging="426"/>
        <w:rPr>
          <w:rFonts w:ascii="Garamond" w:hAnsi="Garamond"/>
          <w:sz w:val="20"/>
          <w:lang w:eastAsia="cs-CZ"/>
        </w:rPr>
      </w:pPr>
      <w:r>
        <w:rPr>
          <w:rFonts w:ascii="Garamond" w:hAnsi="Garamond"/>
          <w:sz w:val="20"/>
          <w:lang w:eastAsia="cs-CZ"/>
        </w:rPr>
        <w:t>3.)</w:t>
      </w:r>
      <w:r>
        <w:rPr>
          <w:rFonts w:ascii="Garamond" w:hAnsi="Garamond"/>
          <w:sz w:val="20"/>
          <w:lang w:eastAsia="cs-CZ"/>
        </w:rPr>
        <w:tab/>
        <w:t>Spoločnosť nevykazuje vlastné akcie.</w:t>
      </w:r>
    </w:p>
    <w:p w:rsidR="000975F1" w:rsidRDefault="000975F1" w:rsidP="000975F1">
      <w:pPr>
        <w:spacing w:line="360" w:lineRule="auto"/>
        <w:ind w:left="426" w:hanging="426"/>
        <w:rPr>
          <w:rFonts w:ascii="Garamond" w:hAnsi="Garamond"/>
          <w:sz w:val="20"/>
          <w:lang w:eastAsia="cs-CZ"/>
        </w:rPr>
      </w:pPr>
    </w:p>
    <w:p w:rsidR="006602A1" w:rsidRPr="006602A1" w:rsidRDefault="000975F1" w:rsidP="000975F1">
      <w:pPr>
        <w:spacing w:line="360" w:lineRule="auto"/>
        <w:ind w:left="426" w:hanging="426"/>
        <w:rPr>
          <w:rFonts w:ascii="Garamond" w:hAnsi="Garamond"/>
          <w:sz w:val="20"/>
          <w:lang w:eastAsia="cs-CZ"/>
        </w:rPr>
      </w:pPr>
      <w:r>
        <w:rPr>
          <w:rFonts w:ascii="Garamond" w:hAnsi="Garamond"/>
          <w:sz w:val="20"/>
          <w:lang w:eastAsia="cs-CZ"/>
        </w:rPr>
        <w:t xml:space="preserve">4.) </w:t>
      </w:r>
      <w:r>
        <w:rPr>
          <w:rFonts w:ascii="Garamond" w:hAnsi="Garamond"/>
          <w:sz w:val="20"/>
          <w:lang w:eastAsia="cs-CZ"/>
        </w:rPr>
        <w:tab/>
      </w:r>
      <w:r w:rsidR="006602A1">
        <w:rPr>
          <w:rFonts w:ascii="Garamond" w:hAnsi="Garamond"/>
          <w:sz w:val="20"/>
          <w:lang w:eastAsia="cs-CZ"/>
        </w:rPr>
        <w:t>Spoločnosť neposkytla členom orgánov  ÚJ záruky, zabezpečenia, pôžičky, plnenia na súkromné účely.</w:t>
      </w:r>
    </w:p>
    <w:p w:rsidR="000975F1" w:rsidRDefault="000975F1" w:rsidP="000975F1">
      <w:pPr>
        <w:spacing w:line="360" w:lineRule="auto"/>
        <w:ind w:left="426" w:hanging="426"/>
        <w:rPr>
          <w:rFonts w:ascii="Garamond" w:hAnsi="Garamond"/>
          <w:sz w:val="20"/>
          <w:lang w:eastAsia="cs-CZ"/>
        </w:rPr>
      </w:pPr>
    </w:p>
    <w:p w:rsidR="006602A1" w:rsidRDefault="000975F1" w:rsidP="000975F1">
      <w:pPr>
        <w:spacing w:line="360" w:lineRule="auto"/>
        <w:ind w:left="426" w:hanging="426"/>
        <w:rPr>
          <w:rFonts w:ascii="Garamond" w:hAnsi="Garamond"/>
          <w:sz w:val="20"/>
          <w:lang w:eastAsia="cs-CZ"/>
        </w:rPr>
      </w:pPr>
      <w:r>
        <w:rPr>
          <w:rFonts w:ascii="Garamond" w:hAnsi="Garamond"/>
          <w:sz w:val="20"/>
          <w:lang w:eastAsia="cs-CZ"/>
        </w:rPr>
        <w:t>5.)</w:t>
      </w:r>
      <w:r>
        <w:rPr>
          <w:rFonts w:ascii="Garamond" w:hAnsi="Garamond"/>
          <w:sz w:val="20"/>
          <w:lang w:eastAsia="cs-CZ"/>
        </w:rPr>
        <w:tab/>
      </w:r>
      <w:r w:rsidR="00BF451F">
        <w:rPr>
          <w:rFonts w:ascii="Garamond" w:hAnsi="Garamond"/>
          <w:sz w:val="20"/>
          <w:lang w:eastAsia="cs-CZ"/>
        </w:rPr>
        <w:t>Spoločnosť neeviduje finančné povinnosti, ktoré sa nevykazujú v súvahe.</w:t>
      </w:r>
    </w:p>
    <w:p w:rsidR="000975F1" w:rsidRPr="00BF451F" w:rsidRDefault="000975F1" w:rsidP="000975F1">
      <w:pPr>
        <w:spacing w:line="360" w:lineRule="auto"/>
        <w:ind w:left="426" w:hanging="426"/>
        <w:rPr>
          <w:rFonts w:ascii="Garamond" w:hAnsi="Garamond"/>
          <w:sz w:val="20"/>
          <w:lang w:eastAsia="cs-CZ"/>
        </w:rPr>
      </w:pPr>
    </w:p>
    <w:p w:rsidR="006602A1" w:rsidRPr="00BF451F" w:rsidRDefault="000975F1" w:rsidP="000975F1">
      <w:pPr>
        <w:spacing w:line="360" w:lineRule="auto"/>
        <w:ind w:left="426" w:hanging="426"/>
        <w:jc w:val="both"/>
        <w:rPr>
          <w:rFonts w:ascii="Garamond" w:hAnsi="Garamond"/>
          <w:sz w:val="20"/>
          <w:lang w:eastAsia="cs-CZ"/>
        </w:rPr>
      </w:pPr>
      <w:r>
        <w:rPr>
          <w:rFonts w:ascii="Garamond" w:hAnsi="Garamond"/>
          <w:sz w:val="20"/>
          <w:lang w:eastAsia="cs-CZ"/>
        </w:rPr>
        <w:t>6.)</w:t>
      </w:r>
      <w:r>
        <w:rPr>
          <w:rFonts w:ascii="Garamond" w:hAnsi="Garamond"/>
          <w:sz w:val="20"/>
          <w:lang w:eastAsia="cs-CZ"/>
        </w:rPr>
        <w:tab/>
      </w:r>
      <w:r w:rsidR="00BF451F">
        <w:rPr>
          <w:rFonts w:ascii="Garamond" w:hAnsi="Garamond"/>
          <w:sz w:val="20"/>
          <w:lang w:eastAsia="cs-CZ"/>
        </w:rPr>
        <w:t xml:space="preserve">Spoločnosti nie je udelené výlučné právo alebo osobitné právo ktorým jej bolo udelené právo poskytovať služby vo verejnom záujme, pričom prijíma náhradu za túto činnosť v akejkoľvek forme. </w:t>
      </w:r>
    </w:p>
    <w:p w:rsidR="006602A1" w:rsidRDefault="006602A1" w:rsidP="000975F1">
      <w:pPr>
        <w:spacing w:line="360" w:lineRule="auto"/>
        <w:jc w:val="both"/>
        <w:rPr>
          <w:lang w:eastAsia="cs-CZ"/>
        </w:rPr>
      </w:pPr>
    </w:p>
    <w:p w:rsidR="006602A1" w:rsidRPr="006602A1" w:rsidRDefault="006602A1" w:rsidP="000975F1">
      <w:pPr>
        <w:spacing w:line="360" w:lineRule="auto"/>
        <w:rPr>
          <w:lang w:eastAsia="cs-CZ"/>
        </w:rPr>
      </w:pPr>
    </w:p>
    <w:p w:rsidR="007A5872" w:rsidRDefault="007A5872" w:rsidP="000975F1">
      <w:pPr>
        <w:spacing w:line="360" w:lineRule="auto"/>
        <w:rPr>
          <w:rFonts w:ascii="Garamond" w:hAnsi="Garamond"/>
          <w:bCs/>
          <w:sz w:val="20"/>
          <w:lang w:eastAsia="cs-CZ"/>
        </w:rPr>
      </w:pPr>
    </w:p>
    <w:p w:rsidR="007A5872" w:rsidRDefault="007A5872" w:rsidP="000975F1">
      <w:pPr>
        <w:spacing w:line="360" w:lineRule="auto"/>
        <w:rPr>
          <w:rFonts w:ascii="Garamond" w:hAnsi="Garamond"/>
          <w:bCs/>
          <w:sz w:val="20"/>
          <w:lang w:eastAsia="cs-CZ"/>
        </w:rPr>
      </w:pPr>
    </w:p>
    <w:p w:rsidR="008E53E7" w:rsidRPr="00B90B86" w:rsidRDefault="008E53E7" w:rsidP="000975F1">
      <w:pPr>
        <w:spacing w:after="120" w:line="360" w:lineRule="auto"/>
        <w:rPr>
          <w:rFonts w:ascii="Garamond" w:hAnsi="Garamond"/>
          <w:b/>
          <w:i/>
          <w:sz w:val="20"/>
          <w:szCs w:val="20"/>
        </w:rPr>
      </w:pPr>
    </w:p>
    <w:p w:rsidR="00FE699F" w:rsidRDefault="00FE699F" w:rsidP="000975F1">
      <w:pPr>
        <w:spacing w:line="360" w:lineRule="auto"/>
      </w:pPr>
    </w:p>
    <w:p w:rsidR="00A70051" w:rsidRDefault="00A70051" w:rsidP="000975F1">
      <w:pPr>
        <w:spacing w:line="360" w:lineRule="auto"/>
      </w:pPr>
    </w:p>
    <w:p w:rsidR="00B90B86" w:rsidRPr="00B90B86" w:rsidRDefault="00B90B86" w:rsidP="000975F1">
      <w:pPr>
        <w:spacing w:line="360" w:lineRule="auto"/>
        <w:rPr>
          <w:rFonts w:ascii="Garamond" w:hAnsi="Garamond"/>
          <w:i/>
          <w:sz w:val="20"/>
        </w:rPr>
      </w:pPr>
    </w:p>
    <w:p w:rsidR="00890388" w:rsidRPr="00B90B86" w:rsidRDefault="00890388" w:rsidP="000975F1">
      <w:pPr>
        <w:spacing w:line="360" w:lineRule="auto"/>
        <w:rPr>
          <w:rFonts w:ascii="Garamond" w:hAnsi="Garamond"/>
          <w:i/>
          <w:sz w:val="20"/>
        </w:rPr>
      </w:pPr>
    </w:p>
    <w:p w:rsidR="00890388" w:rsidRPr="00890388" w:rsidRDefault="00890388" w:rsidP="000975F1">
      <w:pPr>
        <w:spacing w:line="360" w:lineRule="auto"/>
      </w:pPr>
    </w:p>
    <w:sectPr w:rsidR="00890388" w:rsidRPr="00890388" w:rsidSect="00851E77">
      <w:headerReference w:type="default" r:id="rId10"/>
      <w:footerReference w:type="default" r:id="rId11"/>
      <w:pgSz w:w="11906" w:h="16838"/>
      <w:pgMar w:top="1134" w:right="1134" w:bottom="1134" w:left="1418" w:header="709" w:footer="709" w:gutter="0"/>
      <w:pgBorders w:offsetFrom="page">
        <w:top w:val="single" w:sz="4" w:space="24" w:color="548DD4" w:themeColor="text2" w:themeTint="99"/>
        <w:left w:val="single" w:sz="4" w:space="24" w:color="548DD4" w:themeColor="text2" w:themeTint="99"/>
        <w:bottom w:val="single" w:sz="4" w:space="24" w:color="548DD4" w:themeColor="text2" w:themeTint="99"/>
        <w:right w:val="single" w:sz="4" w:space="24" w:color="548DD4" w:themeColor="text2" w:themeTint="99"/>
      </w:pgBorders>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187" w:rsidRDefault="00245187" w:rsidP="00A34B77">
      <w:r>
        <w:separator/>
      </w:r>
    </w:p>
  </w:endnote>
  <w:endnote w:type="continuationSeparator" w:id="0">
    <w:p w:rsidR="00245187" w:rsidRDefault="00245187" w:rsidP="00A34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7379148"/>
      <w:docPartObj>
        <w:docPartGallery w:val="Page Numbers (Bottom of Page)"/>
        <w:docPartUnique/>
      </w:docPartObj>
    </w:sdtPr>
    <w:sdtEndPr/>
    <w:sdtContent>
      <w:p w:rsidR="00EC68CD" w:rsidRDefault="00EC68CD">
        <w:pPr>
          <w:pStyle w:val="Pta"/>
          <w:jc w:val="right"/>
        </w:pPr>
        <w:r w:rsidRPr="005F23D7">
          <w:rPr>
            <w:rFonts w:ascii="Garamond" w:hAnsi="Garamond"/>
            <w:sz w:val="18"/>
            <w:szCs w:val="18"/>
          </w:rPr>
          <w:fldChar w:fldCharType="begin"/>
        </w:r>
        <w:r w:rsidRPr="005F23D7">
          <w:rPr>
            <w:rFonts w:ascii="Garamond" w:hAnsi="Garamond"/>
            <w:sz w:val="18"/>
            <w:szCs w:val="18"/>
          </w:rPr>
          <w:instrText>PAGE   \* MERGEFORMAT</w:instrText>
        </w:r>
        <w:r w:rsidRPr="005F23D7">
          <w:rPr>
            <w:rFonts w:ascii="Garamond" w:hAnsi="Garamond"/>
            <w:sz w:val="18"/>
            <w:szCs w:val="18"/>
          </w:rPr>
          <w:fldChar w:fldCharType="separate"/>
        </w:r>
        <w:r w:rsidR="007B62AC">
          <w:rPr>
            <w:rFonts w:ascii="Garamond" w:hAnsi="Garamond"/>
            <w:noProof/>
            <w:sz w:val="18"/>
            <w:szCs w:val="18"/>
          </w:rPr>
          <w:t>2</w:t>
        </w:r>
        <w:r w:rsidRPr="005F23D7">
          <w:rPr>
            <w:rFonts w:ascii="Garamond" w:hAnsi="Garamond"/>
            <w:sz w:val="18"/>
            <w:szCs w:val="18"/>
          </w:rPr>
          <w:fldChar w:fldCharType="end"/>
        </w:r>
      </w:p>
    </w:sdtContent>
  </w:sdt>
  <w:p w:rsidR="00EC68CD" w:rsidRDefault="00EC68C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187" w:rsidRDefault="00245187" w:rsidP="00A34B77">
      <w:r>
        <w:separator/>
      </w:r>
    </w:p>
  </w:footnote>
  <w:footnote w:type="continuationSeparator" w:id="0">
    <w:p w:rsidR="00245187" w:rsidRDefault="00245187" w:rsidP="00A34B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68CD" w:rsidRDefault="00EC68CD" w:rsidP="00BF451F">
    <w:pPr>
      <w:pStyle w:val="Hlavika"/>
      <w:pBdr>
        <w:bottom w:val="single" w:sz="4" w:space="1" w:color="auto"/>
      </w:pBdr>
      <w:tabs>
        <w:tab w:val="clear" w:pos="9072"/>
        <w:tab w:val="right" w:pos="7513"/>
      </w:tabs>
      <w:jc w:val="right"/>
      <w:rPr>
        <w:rFonts w:ascii="Garamond" w:hAnsi="Garamond"/>
        <w:sz w:val="20"/>
        <w:szCs w:val="20"/>
      </w:rPr>
    </w:pPr>
  </w:p>
  <w:p w:rsidR="00EC68CD" w:rsidRDefault="00BF451F" w:rsidP="00BF451F">
    <w:pPr>
      <w:pStyle w:val="Hlavika"/>
      <w:pBdr>
        <w:bottom w:val="single" w:sz="4" w:space="1" w:color="auto"/>
      </w:pBdr>
      <w:tabs>
        <w:tab w:val="clear" w:pos="4536"/>
        <w:tab w:val="clear" w:pos="9072"/>
      </w:tabs>
    </w:pPr>
    <w:r w:rsidRPr="00B36556">
      <w:rPr>
        <w:rFonts w:ascii="Garamond" w:hAnsi="Garamond"/>
        <w:b/>
        <w:sz w:val="24"/>
        <w:szCs w:val="20"/>
      </w:rPr>
      <w:t xml:space="preserve">Poznámky </w:t>
    </w:r>
    <w:proofErr w:type="spellStart"/>
    <w:r w:rsidRPr="00B36556">
      <w:rPr>
        <w:rFonts w:ascii="Garamond" w:hAnsi="Garamond"/>
        <w:b/>
        <w:sz w:val="24"/>
        <w:szCs w:val="20"/>
      </w:rPr>
      <w:t>Úč</w:t>
    </w:r>
    <w:proofErr w:type="spellEnd"/>
    <w:r w:rsidRPr="00B36556">
      <w:rPr>
        <w:rFonts w:ascii="Garamond" w:hAnsi="Garamond"/>
        <w:b/>
        <w:sz w:val="24"/>
        <w:szCs w:val="20"/>
      </w:rPr>
      <w:t xml:space="preserve"> MÚJ 3-01</w:t>
    </w:r>
    <w:r w:rsidR="00B36556" w:rsidRPr="00B36556">
      <w:rPr>
        <w:rFonts w:ascii="Garamond" w:hAnsi="Garamond"/>
        <w:b/>
        <w:sz w:val="24"/>
        <w:szCs w:val="20"/>
      </w:rPr>
      <w:t xml:space="preserve"> k 31.12.2016</w:t>
    </w:r>
    <w:r w:rsidR="00B36556">
      <w:rPr>
        <w:rFonts w:ascii="Garamond" w:hAnsi="Garamond"/>
        <w:sz w:val="20"/>
        <w:szCs w:val="20"/>
      </w:rPr>
      <w:tab/>
    </w:r>
    <w:r w:rsidR="00B36556">
      <w:rPr>
        <w:rFonts w:ascii="Garamond" w:hAnsi="Garamond"/>
        <w:sz w:val="20"/>
        <w:szCs w:val="20"/>
      </w:rPr>
      <w:tab/>
    </w:r>
    <w:r w:rsidR="007B62AC">
      <w:rPr>
        <w:rFonts w:ascii="Garamond" w:hAnsi="Garamond"/>
        <w:sz w:val="20"/>
        <w:szCs w:val="20"/>
      </w:rPr>
      <w:t>IČO: 46367446</w:t>
    </w:r>
    <w:r>
      <w:rPr>
        <w:rFonts w:ascii="Garamond" w:hAnsi="Garamond"/>
        <w:sz w:val="20"/>
        <w:szCs w:val="20"/>
      </w:rPr>
      <w:tab/>
    </w:r>
    <w:r>
      <w:rPr>
        <w:rFonts w:ascii="Garamond" w:hAnsi="Garamond"/>
        <w:sz w:val="20"/>
        <w:szCs w:val="20"/>
      </w:rPr>
      <w:tab/>
    </w:r>
    <w:r>
      <w:rPr>
        <w:rFonts w:ascii="Garamond" w:hAnsi="Garamond"/>
        <w:sz w:val="20"/>
        <w:szCs w:val="20"/>
      </w:rPr>
      <w:tab/>
      <w:t>DIČ:</w:t>
    </w:r>
    <w:r w:rsidR="007B62AC">
      <w:rPr>
        <w:rFonts w:ascii="Garamond" w:hAnsi="Garamond"/>
        <w:sz w:val="20"/>
        <w:szCs w:val="20"/>
      </w:rPr>
      <w:t xml:space="preserve"> 2023363628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A2964"/>
    <w:multiLevelType w:val="hybridMultilevel"/>
    <w:tmpl w:val="5DE695BE"/>
    <w:lvl w:ilvl="0" w:tplc="006C986C">
      <w:start w:val="1"/>
      <w:numFmt w:val="decimal"/>
      <w:lvlText w:val="%1)"/>
      <w:lvlJc w:val="left"/>
      <w:pPr>
        <w:ind w:left="720" w:hanging="360"/>
      </w:pPr>
      <w:rPr>
        <w:rFonts w:ascii="Garamond" w:hAnsi="Garamond"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60C17BF"/>
    <w:multiLevelType w:val="hybridMultilevel"/>
    <w:tmpl w:val="40F09FA2"/>
    <w:lvl w:ilvl="0" w:tplc="CD409AA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C5537CD"/>
    <w:multiLevelType w:val="hybridMultilevel"/>
    <w:tmpl w:val="E312C280"/>
    <w:lvl w:ilvl="0" w:tplc="04090017">
      <w:start w:val="1"/>
      <w:numFmt w:val="lowerLetter"/>
      <w:lvlText w:val="%1)"/>
      <w:lvlJc w:val="left"/>
      <w:pPr>
        <w:tabs>
          <w:tab w:val="num" w:pos="1170"/>
        </w:tabs>
        <w:ind w:left="1170" w:hanging="360"/>
      </w:pPr>
      <w:rPr>
        <w:rFonts w:cs="Times New Roman"/>
      </w:rPr>
    </w:lvl>
    <w:lvl w:ilvl="1" w:tplc="5EB0F492">
      <w:start w:val="7"/>
      <w:numFmt w:val="decimal"/>
      <w:lvlText w:val="%2"/>
      <w:lvlJc w:val="left"/>
      <w:pPr>
        <w:tabs>
          <w:tab w:val="num" w:pos="1890"/>
        </w:tabs>
        <w:ind w:left="1890" w:hanging="360"/>
      </w:pPr>
      <w:rPr>
        <w:rFonts w:cs="Times New Roman" w:hint="default"/>
      </w:rPr>
    </w:lvl>
    <w:lvl w:ilvl="2" w:tplc="0409001B" w:tentative="1">
      <w:start w:val="1"/>
      <w:numFmt w:val="lowerRoman"/>
      <w:lvlText w:val="%3."/>
      <w:lvlJc w:val="right"/>
      <w:pPr>
        <w:tabs>
          <w:tab w:val="num" w:pos="2610"/>
        </w:tabs>
        <w:ind w:left="2610" w:hanging="180"/>
      </w:pPr>
      <w:rPr>
        <w:rFonts w:cs="Times New Roman"/>
      </w:rPr>
    </w:lvl>
    <w:lvl w:ilvl="3" w:tplc="0409000F" w:tentative="1">
      <w:start w:val="1"/>
      <w:numFmt w:val="decimal"/>
      <w:lvlText w:val="%4."/>
      <w:lvlJc w:val="left"/>
      <w:pPr>
        <w:tabs>
          <w:tab w:val="num" w:pos="3330"/>
        </w:tabs>
        <w:ind w:left="3330" w:hanging="360"/>
      </w:pPr>
      <w:rPr>
        <w:rFonts w:cs="Times New Roman"/>
      </w:rPr>
    </w:lvl>
    <w:lvl w:ilvl="4" w:tplc="04090019" w:tentative="1">
      <w:start w:val="1"/>
      <w:numFmt w:val="lowerLetter"/>
      <w:lvlText w:val="%5."/>
      <w:lvlJc w:val="left"/>
      <w:pPr>
        <w:tabs>
          <w:tab w:val="num" w:pos="4050"/>
        </w:tabs>
        <w:ind w:left="4050" w:hanging="360"/>
      </w:pPr>
      <w:rPr>
        <w:rFonts w:cs="Times New Roman"/>
      </w:rPr>
    </w:lvl>
    <w:lvl w:ilvl="5" w:tplc="0409001B" w:tentative="1">
      <w:start w:val="1"/>
      <w:numFmt w:val="lowerRoman"/>
      <w:lvlText w:val="%6."/>
      <w:lvlJc w:val="right"/>
      <w:pPr>
        <w:tabs>
          <w:tab w:val="num" w:pos="4770"/>
        </w:tabs>
        <w:ind w:left="4770" w:hanging="180"/>
      </w:pPr>
      <w:rPr>
        <w:rFonts w:cs="Times New Roman"/>
      </w:rPr>
    </w:lvl>
    <w:lvl w:ilvl="6" w:tplc="0409000F" w:tentative="1">
      <w:start w:val="1"/>
      <w:numFmt w:val="decimal"/>
      <w:lvlText w:val="%7."/>
      <w:lvlJc w:val="left"/>
      <w:pPr>
        <w:tabs>
          <w:tab w:val="num" w:pos="5490"/>
        </w:tabs>
        <w:ind w:left="5490" w:hanging="360"/>
      </w:pPr>
      <w:rPr>
        <w:rFonts w:cs="Times New Roman"/>
      </w:rPr>
    </w:lvl>
    <w:lvl w:ilvl="7" w:tplc="04090019" w:tentative="1">
      <w:start w:val="1"/>
      <w:numFmt w:val="lowerLetter"/>
      <w:lvlText w:val="%8."/>
      <w:lvlJc w:val="left"/>
      <w:pPr>
        <w:tabs>
          <w:tab w:val="num" w:pos="6210"/>
        </w:tabs>
        <w:ind w:left="6210" w:hanging="360"/>
      </w:pPr>
      <w:rPr>
        <w:rFonts w:cs="Times New Roman"/>
      </w:rPr>
    </w:lvl>
    <w:lvl w:ilvl="8" w:tplc="0409001B" w:tentative="1">
      <w:start w:val="1"/>
      <w:numFmt w:val="lowerRoman"/>
      <w:lvlText w:val="%9."/>
      <w:lvlJc w:val="right"/>
      <w:pPr>
        <w:tabs>
          <w:tab w:val="num" w:pos="6930"/>
        </w:tabs>
        <w:ind w:left="6930" w:hanging="180"/>
      </w:pPr>
      <w:rPr>
        <w:rFonts w:cs="Times New Roman"/>
      </w:rPr>
    </w:lvl>
  </w:abstractNum>
  <w:abstractNum w:abstractNumId="3">
    <w:nsid w:val="10AB1C71"/>
    <w:multiLevelType w:val="multilevel"/>
    <w:tmpl w:val="61AEE334"/>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4">
    <w:nsid w:val="17415E4A"/>
    <w:multiLevelType w:val="multilevel"/>
    <w:tmpl w:val="77E618E4"/>
    <w:lvl w:ilvl="0">
      <w:start w:val="1"/>
      <w:numFmt w:val="upperLetter"/>
      <w:pStyle w:val="Nadpis1"/>
      <w:lvlText w:val="%1."/>
      <w:lvlJc w:val="left"/>
      <w:pPr>
        <w:ind w:left="0" w:firstLine="0"/>
      </w:pPr>
      <w:rPr>
        <w:rFonts w:hint="default"/>
        <w:color w:val="4F6228" w:themeColor="accent3" w:themeShade="80"/>
      </w:rPr>
    </w:lvl>
    <w:lvl w:ilvl="1">
      <w:start w:val="1"/>
      <w:numFmt w:val="decimal"/>
      <w:pStyle w:val="Nadpis2"/>
      <w:lvlText w:val="%2."/>
      <w:lvlJc w:val="left"/>
      <w:pPr>
        <w:ind w:left="720" w:firstLine="0"/>
      </w:pPr>
      <w:rPr>
        <w:rFonts w:hint="default"/>
        <w:color w:val="C2D69B" w:themeColor="accent3" w:themeTint="99"/>
      </w:rPr>
    </w:lvl>
    <w:lvl w:ilvl="2">
      <w:start w:val="1"/>
      <w:numFmt w:val="decimal"/>
      <w:pStyle w:val="Nadpis3"/>
      <w:lvlText w:val="%3."/>
      <w:lvlJc w:val="left"/>
      <w:pPr>
        <w:ind w:left="1440" w:firstLine="0"/>
      </w:pPr>
      <w:rPr>
        <w:rFonts w:hint="default"/>
      </w:rPr>
    </w:lvl>
    <w:lvl w:ilvl="3">
      <w:start w:val="1"/>
      <w:numFmt w:val="lowerLetter"/>
      <w:pStyle w:val="Nadpis4"/>
      <w:lvlText w:val="%4)"/>
      <w:lvlJc w:val="left"/>
      <w:pPr>
        <w:ind w:left="2160" w:firstLine="0"/>
      </w:pPr>
      <w:rPr>
        <w:rFonts w:hint="default"/>
      </w:rPr>
    </w:lvl>
    <w:lvl w:ilvl="4">
      <w:start w:val="1"/>
      <w:numFmt w:val="decimal"/>
      <w:pStyle w:val="Nadpis5"/>
      <w:lvlText w:val="(%5)"/>
      <w:lvlJc w:val="left"/>
      <w:pPr>
        <w:ind w:left="2880" w:firstLine="0"/>
      </w:pPr>
      <w:rPr>
        <w:rFonts w:hint="default"/>
      </w:rPr>
    </w:lvl>
    <w:lvl w:ilvl="5">
      <w:start w:val="1"/>
      <w:numFmt w:val="lowerLetter"/>
      <w:pStyle w:val="Nadpis6"/>
      <w:lvlText w:val="(%6)"/>
      <w:lvlJc w:val="left"/>
      <w:pPr>
        <w:ind w:left="3600" w:firstLine="0"/>
      </w:pPr>
      <w:rPr>
        <w:rFonts w:hint="default"/>
      </w:rPr>
    </w:lvl>
    <w:lvl w:ilvl="6">
      <w:start w:val="1"/>
      <w:numFmt w:val="lowerRoman"/>
      <w:pStyle w:val="Nadpis7"/>
      <w:lvlText w:val="(%7)"/>
      <w:lvlJc w:val="left"/>
      <w:pPr>
        <w:ind w:left="4320" w:firstLine="0"/>
      </w:pPr>
      <w:rPr>
        <w:rFonts w:hint="default"/>
      </w:rPr>
    </w:lvl>
    <w:lvl w:ilvl="7">
      <w:start w:val="1"/>
      <w:numFmt w:val="lowerLetter"/>
      <w:pStyle w:val="Nadpis8"/>
      <w:lvlText w:val="(%8)"/>
      <w:lvlJc w:val="left"/>
      <w:pPr>
        <w:ind w:left="5040" w:firstLine="0"/>
      </w:pPr>
      <w:rPr>
        <w:rFonts w:hint="default"/>
      </w:rPr>
    </w:lvl>
    <w:lvl w:ilvl="8">
      <w:start w:val="1"/>
      <w:numFmt w:val="lowerRoman"/>
      <w:pStyle w:val="Nadpis9"/>
      <w:lvlText w:val="(%9)"/>
      <w:lvlJc w:val="left"/>
      <w:pPr>
        <w:ind w:left="5760" w:firstLine="0"/>
      </w:pPr>
      <w:rPr>
        <w:rFonts w:hint="default"/>
      </w:rPr>
    </w:lvl>
  </w:abstractNum>
  <w:abstractNum w:abstractNumId="5">
    <w:nsid w:val="1AC82839"/>
    <w:multiLevelType w:val="hybridMultilevel"/>
    <w:tmpl w:val="17CC43A6"/>
    <w:lvl w:ilvl="0" w:tplc="CD409AA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7F7CB1"/>
    <w:multiLevelType w:val="hybridMultilevel"/>
    <w:tmpl w:val="03DC6F88"/>
    <w:lvl w:ilvl="0" w:tplc="E9B66C2A">
      <w:start w:val="5"/>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49D55DC"/>
    <w:multiLevelType w:val="hybridMultilevel"/>
    <w:tmpl w:val="C9ECF84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0D807BB"/>
    <w:multiLevelType w:val="singleLevel"/>
    <w:tmpl w:val="E1FAC660"/>
    <w:lvl w:ilvl="0">
      <w:start w:val="1"/>
      <w:numFmt w:val="lowerLetter"/>
      <w:pStyle w:val="Pismenka"/>
      <w:lvlText w:val="(%1)"/>
      <w:lvlJc w:val="left"/>
      <w:pPr>
        <w:tabs>
          <w:tab w:val="num" w:pos="360"/>
        </w:tabs>
        <w:ind w:left="360" w:hanging="360"/>
      </w:pPr>
      <w:rPr>
        <w:rFonts w:cs="Times New Roman" w:hint="default"/>
      </w:rPr>
    </w:lvl>
  </w:abstractNum>
  <w:abstractNum w:abstractNumId="9">
    <w:nsid w:val="34061055"/>
    <w:multiLevelType w:val="hybridMultilevel"/>
    <w:tmpl w:val="8DD231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AA8503E"/>
    <w:multiLevelType w:val="hybridMultilevel"/>
    <w:tmpl w:val="92EABDA4"/>
    <w:lvl w:ilvl="0" w:tplc="3B7A3D22">
      <w:start w:val="5"/>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581A2D27"/>
    <w:multiLevelType w:val="hybridMultilevel"/>
    <w:tmpl w:val="BD8C4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710A5C72"/>
    <w:multiLevelType w:val="hybridMultilevel"/>
    <w:tmpl w:val="A8C069C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DA33538"/>
    <w:multiLevelType w:val="hybridMultilevel"/>
    <w:tmpl w:val="C85AAE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EC10D1C"/>
    <w:multiLevelType w:val="hybridMultilevel"/>
    <w:tmpl w:val="57E07F16"/>
    <w:lvl w:ilvl="0" w:tplc="CD409AA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4"/>
  </w:num>
  <w:num w:numId="3">
    <w:abstractNumId w:val="9"/>
  </w:num>
  <w:num w:numId="4">
    <w:abstractNumId w:val="8"/>
  </w:num>
  <w:num w:numId="5">
    <w:abstractNumId w:val="2"/>
  </w:num>
  <w:num w:numId="6">
    <w:abstractNumId w:val="8"/>
    <w:lvlOverride w:ilvl="0">
      <w:startOverride w:val="6"/>
    </w:lvlOverride>
  </w:num>
  <w:num w:numId="7">
    <w:abstractNumId w:val="11"/>
  </w:num>
  <w:num w:numId="8">
    <w:abstractNumId w:val="7"/>
  </w:num>
  <w:num w:numId="9">
    <w:abstractNumId w:val="10"/>
  </w:num>
  <w:num w:numId="10">
    <w:abstractNumId w:val="6"/>
  </w:num>
  <w:num w:numId="11">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
  </w:num>
  <w:num w:numId="15">
    <w:abstractNumId w:val="14"/>
  </w:num>
  <w:num w:numId="16">
    <w:abstractNumId w:val="5"/>
  </w:num>
  <w:num w:numId="17">
    <w:abstractNumId w:val="13"/>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667"/>
    <w:rsid w:val="00005B12"/>
    <w:rsid w:val="00056A14"/>
    <w:rsid w:val="0006713C"/>
    <w:rsid w:val="0009551E"/>
    <w:rsid w:val="000975F1"/>
    <w:rsid w:val="000A7BD2"/>
    <w:rsid w:val="000E3EBF"/>
    <w:rsid w:val="00124F43"/>
    <w:rsid w:val="001345D1"/>
    <w:rsid w:val="0015737D"/>
    <w:rsid w:val="00183322"/>
    <w:rsid w:val="001A2574"/>
    <w:rsid w:val="001A755B"/>
    <w:rsid w:val="001C4E85"/>
    <w:rsid w:val="001C5A41"/>
    <w:rsid w:val="002073F2"/>
    <w:rsid w:val="00223E58"/>
    <w:rsid w:val="002358EA"/>
    <w:rsid w:val="00245187"/>
    <w:rsid w:val="003079D8"/>
    <w:rsid w:val="00311A89"/>
    <w:rsid w:val="00330985"/>
    <w:rsid w:val="003818D6"/>
    <w:rsid w:val="00383729"/>
    <w:rsid w:val="0039593B"/>
    <w:rsid w:val="003A411D"/>
    <w:rsid w:val="003B2AD3"/>
    <w:rsid w:val="004351D3"/>
    <w:rsid w:val="00442674"/>
    <w:rsid w:val="00450D4A"/>
    <w:rsid w:val="00493D02"/>
    <w:rsid w:val="004C1BBD"/>
    <w:rsid w:val="004E64E1"/>
    <w:rsid w:val="004F1734"/>
    <w:rsid w:val="004F2869"/>
    <w:rsid w:val="00501B58"/>
    <w:rsid w:val="005179BC"/>
    <w:rsid w:val="0054447D"/>
    <w:rsid w:val="00550965"/>
    <w:rsid w:val="00551738"/>
    <w:rsid w:val="005547B0"/>
    <w:rsid w:val="005F23D7"/>
    <w:rsid w:val="00633AFD"/>
    <w:rsid w:val="00644787"/>
    <w:rsid w:val="00652F16"/>
    <w:rsid w:val="006602A1"/>
    <w:rsid w:val="00660BD1"/>
    <w:rsid w:val="006712D0"/>
    <w:rsid w:val="00687C40"/>
    <w:rsid w:val="006A061D"/>
    <w:rsid w:val="0072248E"/>
    <w:rsid w:val="00755CC5"/>
    <w:rsid w:val="007704C9"/>
    <w:rsid w:val="00777EAD"/>
    <w:rsid w:val="007930E8"/>
    <w:rsid w:val="007A5872"/>
    <w:rsid w:val="007B62AC"/>
    <w:rsid w:val="007E52F8"/>
    <w:rsid w:val="00851E77"/>
    <w:rsid w:val="00876F02"/>
    <w:rsid w:val="00890388"/>
    <w:rsid w:val="00897364"/>
    <w:rsid w:val="008E53E7"/>
    <w:rsid w:val="009063A2"/>
    <w:rsid w:val="009150C5"/>
    <w:rsid w:val="0092736E"/>
    <w:rsid w:val="009A2511"/>
    <w:rsid w:val="009B76CB"/>
    <w:rsid w:val="009C44AA"/>
    <w:rsid w:val="009C61A6"/>
    <w:rsid w:val="00A150BD"/>
    <w:rsid w:val="00A16CC7"/>
    <w:rsid w:val="00A300CB"/>
    <w:rsid w:val="00A34B77"/>
    <w:rsid w:val="00A54219"/>
    <w:rsid w:val="00A655D9"/>
    <w:rsid w:val="00A70051"/>
    <w:rsid w:val="00AF43B5"/>
    <w:rsid w:val="00B05667"/>
    <w:rsid w:val="00B34715"/>
    <w:rsid w:val="00B36556"/>
    <w:rsid w:val="00B51A97"/>
    <w:rsid w:val="00B90B86"/>
    <w:rsid w:val="00BD6FDE"/>
    <w:rsid w:val="00BE4DA1"/>
    <w:rsid w:val="00BE5E14"/>
    <w:rsid w:val="00BF451F"/>
    <w:rsid w:val="00BF6D9B"/>
    <w:rsid w:val="00C10EE5"/>
    <w:rsid w:val="00C22BD1"/>
    <w:rsid w:val="00C26961"/>
    <w:rsid w:val="00C44965"/>
    <w:rsid w:val="00C50EA2"/>
    <w:rsid w:val="00C513E6"/>
    <w:rsid w:val="00C54001"/>
    <w:rsid w:val="00C80181"/>
    <w:rsid w:val="00CA1A92"/>
    <w:rsid w:val="00CB7D27"/>
    <w:rsid w:val="00D3558E"/>
    <w:rsid w:val="00D60BB8"/>
    <w:rsid w:val="00D6472F"/>
    <w:rsid w:val="00D717CF"/>
    <w:rsid w:val="00D76507"/>
    <w:rsid w:val="00D77B83"/>
    <w:rsid w:val="00D95B6C"/>
    <w:rsid w:val="00DA2C80"/>
    <w:rsid w:val="00DC4E3E"/>
    <w:rsid w:val="00DD3559"/>
    <w:rsid w:val="00E27774"/>
    <w:rsid w:val="00E3782B"/>
    <w:rsid w:val="00E63331"/>
    <w:rsid w:val="00EA11AD"/>
    <w:rsid w:val="00EB4491"/>
    <w:rsid w:val="00EB6D0B"/>
    <w:rsid w:val="00EC3AAC"/>
    <w:rsid w:val="00EC68CD"/>
    <w:rsid w:val="00EC6D58"/>
    <w:rsid w:val="00EF3502"/>
    <w:rsid w:val="00F37171"/>
    <w:rsid w:val="00F461B0"/>
    <w:rsid w:val="00F55D35"/>
    <w:rsid w:val="00F70FF6"/>
    <w:rsid w:val="00F73D3C"/>
    <w:rsid w:val="00F911E4"/>
    <w:rsid w:val="00FA25B8"/>
    <w:rsid w:val="00FC0A10"/>
    <w:rsid w:val="00FE0B6C"/>
    <w:rsid w:val="00FE69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05667"/>
    <w:rPr>
      <w:rFonts w:ascii="Arial Narrow" w:eastAsia="Times New Roman" w:hAnsi="Arial Narrow"/>
      <w:sz w:val="22"/>
      <w:szCs w:val="24"/>
      <w:lang w:eastAsia="en-US"/>
    </w:rPr>
  </w:style>
  <w:style w:type="paragraph" w:styleId="Nadpis1">
    <w:name w:val="heading 1"/>
    <w:basedOn w:val="Normlny"/>
    <w:next w:val="Normlny"/>
    <w:link w:val="Nadpis1Char"/>
    <w:uiPriority w:val="9"/>
    <w:qFormat/>
    <w:rsid w:val="001345D1"/>
    <w:pPr>
      <w:keepNext/>
      <w:keepLines/>
      <w:numPr>
        <w:numId w:val="2"/>
      </w:numPr>
      <w:spacing w:before="480"/>
      <w:outlineLvl w:val="0"/>
    </w:pPr>
    <w:rPr>
      <w:rFonts w:ascii="Garamond" w:eastAsiaTheme="majorEastAsia" w:hAnsi="Garamond" w:cstheme="majorBidi"/>
      <w:b/>
      <w:bCs/>
      <w:color w:val="4F6228" w:themeColor="accent3" w:themeShade="80"/>
      <w:sz w:val="28"/>
      <w:szCs w:val="28"/>
    </w:rPr>
  </w:style>
  <w:style w:type="paragraph" w:styleId="Nadpis2">
    <w:name w:val="heading 2"/>
    <w:basedOn w:val="Normlny"/>
    <w:next w:val="Normlny"/>
    <w:link w:val="Nadpis2Char"/>
    <w:uiPriority w:val="9"/>
    <w:unhideWhenUsed/>
    <w:qFormat/>
    <w:rsid w:val="00EB6D0B"/>
    <w:pPr>
      <w:keepNext/>
      <w:keepLines/>
      <w:numPr>
        <w:ilvl w:val="1"/>
        <w:numId w:val="2"/>
      </w:numPr>
      <w:spacing w:before="200"/>
      <w:outlineLvl w:val="1"/>
    </w:pPr>
    <w:rPr>
      <w:rFonts w:ascii="Garamond" w:eastAsiaTheme="majorEastAsia" w:hAnsi="Garamond" w:cstheme="majorBidi"/>
      <w:b/>
      <w:bCs/>
      <w:color w:val="76923C" w:themeColor="accent3" w:themeShade="BF"/>
      <w:sz w:val="24"/>
      <w:szCs w:val="26"/>
    </w:rPr>
  </w:style>
  <w:style w:type="paragraph" w:styleId="Nadpis3">
    <w:name w:val="heading 3"/>
    <w:basedOn w:val="Normlny"/>
    <w:next w:val="Normlny"/>
    <w:link w:val="Nadpis3Char"/>
    <w:uiPriority w:val="9"/>
    <w:unhideWhenUsed/>
    <w:qFormat/>
    <w:rsid w:val="000A7BD2"/>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A7BD2"/>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0A7BD2"/>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0A7BD2"/>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0A7BD2"/>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0A7BD2"/>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semiHidden/>
    <w:unhideWhenUsed/>
    <w:qFormat/>
    <w:rsid w:val="000A7BD2"/>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34B77"/>
    <w:pPr>
      <w:tabs>
        <w:tab w:val="center" w:pos="4536"/>
        <w:tab w:val="right" w:pos="9072"/>
      </w:tabs>
    </w:pPr>
  </w:style>
  <w:style w:type="character" w:customStyle="1" w:styleId="HlavikaChar">
    <w:name w:val="Hlavička Char"/>
    <w:basedOn w:val="Predvolenpsmoodseku"/>
    <w:link w:val="Hlavika"/>
    <w:uiPriority w:val="99"/>
    <w:rsid w:val="00A34B77"/>
    <w:rPr>
      <w:rFonts w:ascii="Arial Narrow" w:eastAsia="Times New Roman" w:hAnsi="Arial Narrow"/>
      <w:sz w:val="22"/>
      <w:szCs w:val="24"/>
      <w:lang w:eastAsia="en-US"/>
    </w:rPr>
  </w:style>
  <w:style w:type="paragraph" w:styleId="Pta">
    <w:name w:val="footer"/>
    <w:basedOn w:val="Normlny"/>
    <w:link w:val="PtaChar"/>
    <w:uiPriority w:val="99"/>
    <w:unhideWhenUsed/>
    <w:rsid w:val="00A34B77"/>
    <w:pPr>
      <w:tabs>
        <w:tab w:val="center" w:pos="4536"/>
        <w:tab w:val="right" w:pos="9072"/>
      </w:tabs>
    </w:pPr>
  </w:style>
  <w:style w:type="character" w:customStyle="1" w:styleId="PtaChar">
    <w:name w:val="Päta Char"/>
    <w:basedOn w:val="Predvolenpsmoodseku"/>
    <w:link w:val="Pta"/>
    <w:uiPriority w:val="99"/>
    <w:rsid w:val="00A34B77"/>
    <w:rPr>
      <w:rFonts w:ascii="Arial Narrow" w:eastAsia="Times New Roman" w:hAnsi="Arial Narrow"/>
      <w:sz w:val="22"/>
      <w:szCs w:val="24"/>
      <w:lang w:eastAsia="en-US"/>
    </w:rPr>
  </w:style>
  <w:style w:type="paragraph" w:styleId="Textbubliny">
    <w:name w:val="Balloon Text"/>
    <w:basedOn w:val="Normlny"/>
    <w:link w:val="TextbublinyChar"/>
    <w:uiPriority w:val="99"/>
    <w:semiHidden/>
    <w:unhideWhenUsed/>
    <w:rsid w:val="00A34B77"/>
    <w:rPr>
      <w:rFonts w:ascii="Tahoma" w:hAnsi="Tahoma" w:cs="Tahoma"/>
      <w:sz w:val="16"/>
      <w:szCs w:val="16"/>
    </w:rPr>
  </w:style>
  <w:style w:type="character" w:customStyle="1" w:styleId="TextbublinyChar">
    <w:name w:val="Text bubliny Char"/>
    <w:basedOn w:val="Predvolenpsmoodseku"/>
    <w:link w:val="Textbubliny"/>
    <w:uiPriority w:val="99"/>
    <w:semiHidden/>
    <w:rsid w:val="00A34B77"/>
    <w:rPr>
      <w:rFonts w:ascii="Tahoma" w:eastAsia="Times New Roman" w:hAnsi="Tahoma" w:cs="Tahoma"/>
      <w:sz w:val="16"/>
      <w:szCs w:val="16"/>
      <w:lang w:eastAsia="en-US"/>
    </w:rPr>
  </w:style>
  <w:style w:type="character" w:customStyle="1" w:styleId="Nadpis1Char">
    <w:name w:val="Nadpis 1 Char"/>
    <w:basedOn w:val="Predvolenpsmoodseku"/>
    <w:link w:val="Nadpis1"/>
    <w:uiPriority w:val="9"/>
    <w:rsid w:val="001345D1"/>
    <w:rPr>
      <w:rFonts w:ascii="Garamond" w:eastAsiaTheme="majorEastAsia" w:hAnsi="Garamond" w:cstheme="majorBidi"/>
      <w:b/>
      <w:bCs/>
      <w:color w:val="4F6228" w:themeColor="accent3" w:themeShade="80"/>
      <w:sz w:val="28"/>
      <w:szCs w:val="28"/>
      <w:lang w:eastAsia="en-US"/>
    </w:rPr>
  </w:style>
  <w:style w:type="character" w:customStyle="1" w:styleId="Nadpis2Char">
    <w:name w:val="Nadpis 2 Char"/>
    <w:basedOn w:val="Predvolenpsmoodseku"/>
    <w:link w:val="Nadpis2"/>
    <w:uiPriority w:val="9"/>
    <w:rsid w:val="00EB6D0B"/>
    <w:rPr>
      <w:rFonts w:ascii="Garamond" w:eastAsiaTheme="majorEastAsia" w:hAnsi="Garamond" w:cstheme="majorBidi"/>
      <w:b/>
      <w:bCs/>
      <w:color w:val="76923C" w:themeColor="accent3" w:themeShade="BF"/>
      <w:sz w:val="24"/>
      <w:szCs w:val="26"/>
      <w:lang w:eastAsia="en-US"/>
    </w:rPr>
  </w:style>
  <w:style w:type="character" w:customStyle="1" w:styleId="Nadpis3Char">
    <w:name w:val="Nadpis 3 Char"/>
    <w:basedOn w:val="Predvolenpsmoodseku"/>
    <w:link w:val="Nadpis3"/>
    <w:uiPriority w:val="9"/>
    <w:rsid w:val="000A7BD2"/>
    <w:rPr>
      <w:rFonts w:asciiTheme="majorHAnsi" w:eastAsiaTheme="majorEastAsia" w:hAnsiTheme="majorHAnsi" w:cstheme="majorBidi"/>
      <w:b/>
      <w:bCs/>
      <w:color w:val="4F81BD" w:themeColor="accent1"/>
      <w:sz w:val="22"/>
      <w:szCs w:val="24"/>
      <w:lang w:eastAsia="en-US"/>
    </w:rPr>
  </w:style>
  <w:style w:type="character" w:customStyle="1" w:styleId="Nadpis4Char">
    <w:name w:val="Nadpis 4 Char"/>
    <w:basedOn w:val="Predvolenpsmoodseku"/>
    <w:link w:val="Nadpis4"/>
    <w:uiPriority w:val="9"/>
    <w:semiHidden/>
    <w:rsid w:val="000A7BD2"/>
    <w:rPr>
      <w:rFonts w:asciiTheme="majorHAnsi" w:eastAsiaTheme="majorEastAsia" w:hAnsiTheme="majorHAnsi" w:cstheme="majorBidi"/>
      <w:b/>
      <w:bCs/>
      <w:i/>
      <w:iCs/>
      <w:color w:val="4F81BD" w:themeColor="accent1"/>
      <w:sz w:val="22"/>
      <w:szCs w:val="24"/>
      <w:lang w:eastAsia="en-US"/>
    </w:rPr>
  </w:style>
  <w:style w:type="character" w:customStyle="1" w:styleId="Nadpis5Char">
    <w:name w:val="Nadpis 5 Char"/>
    <w:basedOn w:val="Predvolenpsmoodseku"/>
    <w:link w:val="Nadpis5"/>
    <w:uiPriority w:val="9"/>
    <w:semiHidden/>
    <w:rsid w:val="000A7BD2"/>
    <w:rPr>
      <w:rFonts w:asciiTheme="majorHAnsi" w:eastAsiaTheme="majorEastAsia" w:hAnsiTheme="majorHAnsi" w:cstheme="majorBidi"/>
      <w:color w:val="243F60" w:themeColor="accent1" w:themeShade="7F"/>
      <w:sz w:val="22"/>
      <w:szCs w:val="24"/>
      <w:lang w:eastAsia="en-US"/>
    </w:rPr>
  </w:style>
  <w:style w:type="character" w:customStyle="1" w:styleId="Nadpis6Char">
    <w:name w:val="Nadpis 6 Char"/>
    <w:basedOn w:val="Predvolenpsmoodseku"/>
    <w:link w:val="Nadpis6"/>
    <w:uiPriority w:val="9"/>
    <w:semiHidden/>
    <w:rsid w:val="000A7BD2"/>
    <w:rPr>
      <w:rFonts w:asciiTheme="majorHAnsi" w:eastAsiaTheme="majorEastAsia" w:hAnsiTheme="majorHAnsi" w:cstheme="majorBidi"/>
      <w:i/>
      <w:iCs/>
      <w:color w:val="243F60" w:themeColor="accent1" w:themeShade="7F"/>
      <w:sz w:val="22"/>
      <w:szCs w:val="24"/>
      <w:lang w:eastAsia="en-US"/>
    </w:rPr>
  </w:style>
  <w:style w:type="character" w:customStyle="1" w:styleId="Nadpis7Char">
    <w:name w:val="Nadpis 7 Char"/>
    <w:basedOn w:val="Predvolenpsmoodseku"/>
    <w:link w:val="Nadpis7"/>
    <w:uiPriority w:val="9"/>
    <w:semiHidden/>
    <w:rsid w:val="000A7BD2"/>
    <w:rPr>
      <w:rFonts w:asciiTheme="majorHAnsi" w:eastAsiaTheme="majorEastAsia" w:hAnsiTheme="majorHAnsi" w:cstheme="majorBidi"/>
      <w:i/>
      <w:iCs/>
      <w:color w:val="404040" w:themeColor="text1" w:themeTint="BF"/>
      <w:sz w:val="22"/>
      <w:szCs w:val="24"/>
      <w:lang w:eastAsia="en-US"/>
    </w:rPr>
  </w:style>
  <w:style w:type="character" w:customStyle="1" w:styleId="Nadpis8Char">
    <w:name w:val="Nadpis 8 Char"/>
    <w:basedOn w:val="Predvolenpsmoodseku"/>
    <w:link w:val="Nadpis8"/>
    <w:uiPriority w:val="9"/>
    <w:semiHidden/>
    <w:rsid w:val="000A7BD2"/>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link w:val="Nadpis9"/>
    <w:uiPriority w:val="9"/>
    <w:semiHidden/>
    <w:rsid w:val="000A7BD2"/>
    <w:rPr>
      <w:rFonts w:asciiTheme="majorHAnsi" w:eastAsiaTheme="majorEastAsia" w:hAnsiTheme="majorHAnsi" w:cstheme="majorBidi"/>
      <w:i/>
      <w:iCs/>
      <w:color w:val="404040" w:themeColor="text1" w:themeTint="BF"/>
      <w:lang w:eastAsia="en-US"/>
    </w:rPr>
  </w:style>
  <w:style w:type="paragraph" w:styleId="Odsekzoznamu">
    <w:name w:val="List Paragraph"/>
    <w:basedOn w:val="Normlny"/>
    <w:uiPriority w:val="34"/>
    <w:qFormat/>
    <w:rsid w:val="000A7BD2"/>
    <w:pPr>
      <w:ind w:left="720"/>
      <w:contextualSpacing/>
    </w:pPr>
  </w:style>
  <w:style w:type="paragraph" w:customStyle="1" w:styleId="TopHeader">
    <w:name w:val="Top Header"/>
    <w:basedOn w:val="Normlny"/>
    <w:qFormat/>
    <w:rsid w:val="006A061D"/>
    <w:pPr>
      <w:jc w:val="center"/>
    </w:pPr>
    <w:rPr>
      <w:b/>
      <w:bCs/>
      <w:szCs w:val="22"/>
    </w:rPr>
  </w:style>
  <w:style w:type="paragraph" w:customStyle="1" w:styleId="Value">
    <w:name w:val="Value"/>
    <w:basedOn w:val="Normlny"/>
    <w:link w:val="ValueChar"/>
    <w:uiPriority w:val="99"/>
    <w:qFormat/>
    <w:rsid w:val="006A061D"/>
    <w:pPr>
      <w:jc w:val="right"/>
    </w:pPr>
  </w:style>
  <w:style w:type="character" w:customStyle="1" w:styleId="ValueChar">
    <w:name w:val="Value Char"/>
    <w:link w:val="Value"/>
    <w:uiPriority w:val="99"/>
    <w:locked/>
    <w:rsid w:val="006A061D"/>
    <w:rPr>
      <w:rFonts w:ascii="Arial Narrow" w:eastAsia="Times New Roman" w:hAnsi="Arial Narrow"/>
      <w:sz w:val="22"/>
      <w:szCs w:val="24"/>
      <w:lang w:eastAsia="en-US"/>
    </w:rPr>
  </w:style>
  <w:style w:type="paragraph" w:styleId="Zkladntext">
    <w:name w:val="Body Text"/>
    <w:basedOn w:val="Normlny"/>
    <w:link w:val="ZkladntextChar"/>
    <w:uiPriority w:val="99"/>
    <w:rsid w:val="005179BC"/>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5179BC"/>
    <w:rPr>
      <w:rFonts w:ascii="Times New Roman" w:eastAsia="Times New Roman" w:hAnsi="Times New Roman"/>
      <w:b/>
      <w:bCs/>
      <w:sz w:val="24"/>
      <w:szCs w:val="24"/>
      <w:lang w:eastAsia="cs-CZ"/>
    </w:rPr>
  </w:style>
  <w:style w:type="paragraph" w:customStyle="1" w:styleId="Pismenka">
    <w:name w:val="Pismenka"/>
    <w:basedOn w:val="Zkladntext"/>
    <w:rsid w:val="006712D0"/>
    <w:pPr>
      <w:numPr>
        <w:numId w:val="4"/>
      </w:numPr>
    </w:pPr>
    <w:rPr>
      <w:bCs w:val="0"/>
      <w:sz w:val="18"/>
      <w:szCs w:val="20"/>
      <w:lang w:eastAsia="en-US"/>
    </w:rPr>
  </w:style>
  <w:style w:type="paragraph" w:customStyle="1" w:styleId="ValueCentered">
    <w:name w:val="Value Centered"/>
    <w:basedOn w:val="Value"/>
    <w:link w:val="ValueCenteredChar"/>
    <w:qFormat/>
    <w:rsid w:val="00A70051"/>
    <w:pPr>
      <w:jc w:val="center"/>
    </w:pPr>
  </w:style>
  <w:style w:type="character" w:customStyle="1" w:styleId="ValueCenteredChar">
    <w:name w:val="Value Centered Char"/>
    <w:link w:val="ValueCentered"/>
    <w:locked/>
    <w:rsid w:val="00A70051"/>
    <w:rPr>
      <w:rFonts w:ascii="Arial Narrow" w:eastAsia="Times New Roman" w:hAnsi="Arial Narrow"/>
      <w:sz w:val="22"/>
      <w:szCs w:val="24"/>
      <w:lang w:eastAsia="en-US"/>
    </w:rPr>
  </w:style>
  <w:style w:type="paragraph" w:styleId="Bezriadkovania">
    <w:name w:val="No Spacing"/>
    <w:link w:val="BezriadkovaniaChar"/>
    <w:uiPriority w:val="1"/>
    <w:qFormat/>
    <w:rsid w:val="00BD6FDE"/>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BD6FDE"/>
    <w:rPr>
      <w:rFonts w:asciiTheme="minorHAnsi" w:eastAsiaTheme="minorEastAsia" w:hAnsiTheme="minorHAnsi" w:cstheme="minorBidi"/>
      <w:sz w:val="22"/>
      <w:szCs w:val="22"/>
    </w:rPr>
  </w:style>
  <w:style w:type="paragraph" w:styleId="Hlavikaobsahu">
    <w:name w:val="TOC Heading"/>
    <w:basedOn w:val="Nadpis1"/>
    <w:next w:val="Normlny"/>
    <w:uiPriority w:val="39"/>
    <w:semiHidden/>
    <w:unhideWhenUsed/>
    <w:qFormat/>
    <w:rsid w:val="00BD6FDE"/>
    <w:pPr>
      <w:numPr>
        <w:numId w:val="0"/>
      </w:numPr>
      <w:spacing w:line="276" w:lineRule="auto"/>
      <w:outlineLvl w:val="9"/>
    </w:pPr>
    <w:rPr>
      <w:rFonts w:asciiTheme="majorHAnsi" w:hAnsiTheme="majorHAnsi"/>
      <w:color w:val="365F91" w:themeColor="accent1" w:themeShade="BF"/>
      <w:lang w:eastAsia="sk-SK"/>
    </w:rPr>
  </w:style>
  <w:style w:type="paragraph" w:styleId="Obsah1">
    <w:name w:val="toc 1"/>
    <w:basedOn w:val="Normlny"/>
    <w:next w:val="Normlny"/>
    <w:autoRedefine/>
    <w:uiPriority w:val="39"/>
    <w:unhideWhenUsed/>
    <w:rsid w:val="00BD6FDE"/>
    <w:pPr>
      <w:spacing w:after="100"/>
    </w:pPr>
  </w:style>
  <w:style w:type="paragraph" w:styleId="Obsah2">
    <w:name w:val="toc 2"/>
    <w:basedOn w:val="Normlny"/>
    <w:next w:val="Normlny"/>
    <w:autoRedefine/>
    <w:uiPriority w:val="39"/>
    <w:unhideWhenUsed/>
    <w:rsid w:val="00BD6FDE"/>
    <w:pPr>
      <w:spacing w:after="100"/>
      <w:ind w:left="220"/>
    </w:pPr>
  </w:style>
  <w:style w:type="character" w:styleId="Hypertextovprepojenie">
    <w:name w:val="Hyperlink"/>
    <w:basedOn w:val="Predvolenpsmoodseku"/>
    <w:uiPriority w:val="99"/>
    <w:unhideWhenUsed/>
    <w:rsid w:val="00BD6FD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05667"/>
    <w:rPr>
      <w:rFonts w:ascii="Arial Narrow" w:eastAsia="Times New Roman" w:hAnsi="Arial Narrow"/>
      <w:sz w:val="22"/>
      <w:szCs w:val="24"/>
      <w:lang w:eastAsia="en-US"/>
    </w:rPr>
  </w:style>
  <w:style w:type="paragraph" w:styleId="Nadpis1">
    <w:name w:val="heading 1"/>
    <w:basedOn w:val="Normlny"/>
    <w:next w:val="Normlny"/>
    <w:link w:val="Nadpis1Char"/>
    <w:uiPriority w:val="9"/>
    <w:qFormat/>
    <w:rsid w:val="001345D1"/>
    <w:pPr>
      <w:keepNext/>
      <w:keepLines/>
      <w:numPr>
        <w:numId w:val="2"/>
      </w:numPr>
      <w:spacing w:before="480"/>
      <w:outlineLvl w:val="0"/>
    </w:pPr>
    <w:rPr>
      <w:rFonts w:ascii="Garamond" w:eastAsiaTheme="majorEastAsia" w:hAnsi="Garamond" w:cstheme="majorBidi"/>
      <w:b/>
      <w:bCs/>
      <w:color w:val="4F6228" w:themeColor="accent3" w:themeShade="80"/>
      <w:sz w:val="28"/>
      <w:szCs w:val="28"/>
    </w:rPr>
  </w:style>
  <w:style w:type="paragraph" w:styleId="Nadpis2">
    <w:name w:val="heading 2"/>
    <w:basedOn w:val="Normlny"/>
    <w:next w:val="Normlny"/>
    <w:link w:val="Nadpis2Char"/>
    <w:uiPriority w:val="9"/>
    <w:unhideWhenUsed/>
    <w:qFormat/>
    <w:rsid w:val="00EB6D0B"/>
    <w:pPr>
      <w:keepNext/>
      <w:keepLines/>
      <w:numPr>
        <w:ilvl w:val="1"/>
        <w:numId w:val="2"/>
      </w:numPr>
      <w:spacing w:before="200"/>
      <w:outlineLvl w:val="1"/>
    </w:pPr>
    <w:rPr>
      <w:rFonts w:ascii="Garamond" w:eastAsiaTheme="majorEastAsia" w:hAnsi="Garamond" w:cstheme="majorBidi"/>
      <w:b/>
      <w:bCs/>
      <w:color w:val="76923C" w:themeColor="accent3" w:themeShade="BF"/>
      <w:sz w:val="24"/>
      <w:szCs w:val="26"/>
    </w:rPr>
  </w:style>
  <w:style w:type="paragraph" w:styleId="Nadpis3">
    <w:name w:val="heading 3"/>
    <w:basedOn w:val="Normlny"/>
    <w:next w:val="Normlny"/>
    <w:link w:val="Nadpis3Char"/>
    <w:uiPriority w:val="9"/>
    <w:unhideWhenUsed/>
    <w:qFormat/>
    <w:rsid w:val="000A7BD2"/>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A7BD2"/>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semiHidden/>
    <w:unhideWhenUsed/>
    <w:qFormat/>
    <w:rsid w:val="000A7BD2"/>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uiPriority w:val="9"/>
    <w:semiHidden/>
    <w:unhideWhenUsed/>
    <w:qFormat/>
    <w:rsid w:val="000A7BD2"/>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semiHidden/>
    <w:unhideWhenUsed/>
    <w:qFormat/>
    <w:rsid w:val="000A7BD2"/>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0A7BD2"/>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Nadpis9">
    <w:name w:val="heading 9"/>
    <w:basedOn w:val="Normlny"/>
    <w:next w:val="Normlny"/>
    <w:link w:val="Nadpis9Char"/>
    <w:uiPriority w:val="9"/>
    <w:semiHidden/>
    <w:unhideWhenUsed/>
    <w:qFormat/>
    <w:rsid w:val="000A7BD2"/>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34B77"/>
    <w:pPr>
      <w:tabs>
        <w:tab w:val="center" w:pos="4536"/>
        <w:tab w:val="right" w:pos="9072"/>
      </w:tabs>
    </w:pPr>
  </w:style>
  <w:style w:type="character" w:customStyle="1" w:styleId="HlavikaChar">
    <w:name w:val="Hlavička Char"/>
    <w:basedOn w:val="Predvolenpsmoodseku"/>
    <w:link w:val="Hlavika"/>
    <w:uiPriority w:val="99"/>
    <w:rsid w:val="00A34B77"/>
    <w:rPr>
      <w:rFonts w:ascii="Arial Narrow" w:eastAsia="Times New Roman" w:hAnsi="Arial Narrow"/>
      <w:sz w:val="22"/>
      <w:szCs w:val="24"/>
      <w:lang w:eastAsia="en-US"/>
    </w:rPr>
  </w:style>
  <w:style w:type="paragraph" w:styleId="Pta">
    <w:name w:val="footer"/>
    <w:basedOn w:val="Normlny"/>
    <w:link w:val="PtaChar"/>
    <w:uiPriority w:val="99"/>
    <w:unhideWhenUsed/>
    <w:rsid w:val="00A34B77"/>
    <w:pPr>
      <w:tabs>
        <w:tab w:val="center" w:pos="4536"/>
        <w:tab w:val="right" w:pos="9072"/>
      </w:tabs>
    </w:pPr>
  </w:style>
  <w:style w:type="character" w:customStyle="1" w:styleId="PtaChar">
    <w:name w:val="Päta Char"/>
    <w:basedOn w:val="Predvolenpsmoodseku"/>
    <w:link w:val="Pta"/>
    <w:uiPriority w:val="99"/>
    <w:rsid w:val="00A34B77"/>
    <w:rPr>
      <w:rFonts w:ascii="Arial Narrow" w:eastAsia="Times New Roman" w:hAnsi="Arial Narrow"/>
      <w:sz w:val="22"/>
      <w:szCs w:val="24"/>
      <w:lang w:eastAsia="en-US"/>
    </w:rPr>
  </w:style>
  <w:style w:type="paragraph" w:styleId="Textbubliny">
    <w:name w:val="Balloon Text"/>
    <w:basedOn w:val="Normlny"/>
    <w:link w:val="TextbublinyChar"/>
    <w:uiPriority w:val="99"/>
    <w:semiHidden/>
    <w:unhideWhenUsed/>
    <w:rsid w:val="00A34B77"/>
    <w:rPr>
      <w:rFonts w:ascii="Tahoma" w:hAnsi="Tahoma" w:cs="Tahoma"/>
      <w:sz w:val="16"/>
      <w:szCs w:val="16"/>
    </w:rPr>
  </w:style>
  <w:style w:type="character" w:customStyle="1" w:styleId="TextbublinyChar">
    <w:name w:val="Text bubliny Char"/>
    <w:basedOn w:val="Predvolenpsmoodseku"/>
    <w:link w:val="Textbubliny"/>
    <w:uiPriority w:val="99"/>
    <w:semiHidden/>
    <w:rsid w:val="00A34B77"/>
    <w:rPr>
      <w:rFonts w:ascii="Tahoma" w:eastAsia="Times New Roman" w:hAnsi="Tahoma" w:cs="Tahoma"/>
      <w:sz w:val="16"/>
      <w:szCs w:val="16"/>
      <w:lang w:eastAsia="en-US"/>
    </w:rPr>
  </w:style>
  <w:style w:type="character" w:customStyle="1" w:styleId="Nadpis1Char">
    <w:name w:val="Nadpis 1 Char"/>
    <w:basedOn w:val="Predvolenpsmoodseku"/>
    <w:link w:val="Nadpis1"/>
    <w:uiPriority w:val="9"/>
    <w:rsid w:val="001345D1"/>
    <w:rPr>
      <w:rFonts w:ascii="Garamond" w:eastAsiaTheme="majorEastAsia" w:hAnsi="Garamond" w:cstheme="majorBidi"/>
      <w:b/>
      <w:bCs/>
      <w:color w:val="4F6228" w:themeColor="accent3" w:themeShade="80"/>
      <w:sz w:val="28"/>
      <w:szCs w:val="28"/>
      <w:lang w:eastAsia="en-US"/>
    </w:rPr>
  </w:style>
  <w:style w:type="character" w:customStyle="1" w:styleId="Nadpis2Char">
    <w:name w:val="Nadpis 2 Char"/>
    <w:basedOn w:val="Predvolenpsmoodseku"/>
    <w:link w:val="Nadpis2"/>
    <w:uiPriority w:val="9"/>
    <w:rsid w:val="00EB6D0B"/>
    <w:rPr>
      <w:rFonts w:ascii="Garamond" w:eastAsiaTheme="majorEastAsia" w:hAnsi="Garamond" w:cstheme="majorBidi"/>
      <w:b/>
      <w:bCs/>
      <w:color w:val="76923C" w:themeColor="accent3" w:themeShade="BF"/>
      <w:sz w:val="24"/>
      <w:szCs w:val="26"/>
      <w:lang w:eastAsia="en-US"/>
    </w:rPr>
  </w:style>
  <w:style w:type="character" w:customStyle="1" w:styleId="Nadpis3Char">
    <w:name w:val="Nadpis 3 Char"/>
    <w:basedOn w:val="Predvolenpsmoodseku"/>
    <w:link w:val="Nadpis3"/>
    <w:uiPriority w:val="9"/>
    <w:rsid w:val="000A7BD2"/>
    <w:rPr>
      <w:rFonts w:asciiTheme="majorHAnsi" w:eastAsiaTheme="majorEastAsia" w:hAnsiTheme="majorHAnsi" w:cstheme="majorBidi"/>
      <w:b/>
      <w:bCs/>
      <w:color w:val="4F81BD" w:themeColor="accent1"/>
      <w:sz w:val="22"/>
      <w:szCs w:val="24"/>
      <w:lang w:eastAsia="en-US"/>
    </w:rPr>
  </w:style>
  <w:style w:type="character" w:customStyle="1" w:styleId="Nadpis4Char">
    <w:name w:val="Nadpis 4 Char"/>
    <w:basedOn w:val="Predvolenpsmoodseku"/>
    <w:link w:val="Nadpis4"/>
    <w:uiPriority w:val="9"/>
    <w:semiHidden/>
    <w:rsid w:val="000A7BD2"/>
    <w:rPr>
      <w:rFonts w:asciiTheme="majorHAnsi" w:eastAsiaTheme="majorEastAsia" w:hAnsiTheme="majorHAnsi" w:cstheme="majorBidi"/>
      <w:b/>
      <w:bCs/>
      <w:i/>
      <w:iCs/>
      <w:color w:val="4F81BD" w:themeColor="accent1"/>
      <w:sz w:val="22"/>
      <w:szCs w:val="24"/>
      <w:lang w:eastAsia="en-US"/>
    </w:rPr>
  </w:style>
  <w:style w:type="character" w:customStyle="1" w:styleId="Nadpis5Char">
    <w:name w:val="Nadpis 5 Char"/>
    <w:basedOn w:val="Predvolenpsmoodseku"/>
    <w:link w:val="Nadpis5"/>
    <w:uiPriority w:val="9"/>
    <w:semiHidden/>
    <w:rsid w:val="000A7BD2"/>
    <w:rPr>
      <w:rFonts w:asciiTheme="majorHAnsi" w:eastAsiaTheme="majorEastAsia" w:hAnsiTheme="majorHAnsi" w:cstheme="majorBidi"/>
      <w:color w:val="243F60" w:themeColor="accent1" w:themeShade="7F"/>
      <w:sz w:val="22"/>
      <w:szCs w:val="24"/>
      <w:lang w:eastAsia="en-US"/>
    </w:rPr>
  </w:style>
  <w:style w:type="character" w:customStyle="1" w:styleId="Nadpis6Char">
    <w:name w:val="Nadpis 6 Char"/>
    <w:basedOn w:val="Predvolenpsmoodseku"/>
    <w:link w:val="Nadpis6"/>
    <w:uiPriority w:val="9"/>
    <w:semiHidden/>
    <w:rsid w:val="000A7BD2"/>
    <w:rPr>
      <w:rFonts w:asciiTheme="majorHAnsi" w:eastAsiaTheme="majorEastAsia" w:hAnsiTheme="majorHAnsi" w:cstheme="majorBidi"/>
      <w:i/>
      <w:iCs/>
      <w:color w:val="243F60" w:themeColor="accent1" w:themeShade="7F"/>
      <w:sz w:val="22"/>
      <w:szCs w:val="24"/>
      <w:lang w:eastAsia="en-US"/>
    </w:rPr>
  </w:style>
  <w:style w:type="character" w:customStyle="1" w:styleId="Nadpis7Char">
    <w:name w:val="Nadpis 7 Char"/>
    <w:basedOn w:val="Predvolenpsmoodseku"/>
    <w:link w:val="Nadpis7"/>
    <w:uiPriority w:val="9"/>
    <w:semiHidden/>
    <w:rsid w:val="000A7BD2"/>
    <w:rPr>
      <w:rFonts w:asciiTheme="majorHAnsi" w:eastAsiaTheme="majorEastAsia" w:hAnsiTheme="majorHAnsi" w:cstheme="majorBidi"/>
      <w:i/>
      <w:iCs/>
      <w:color w:val="404040" w:themeColor="text1" w:themeTint="BF"/>
      <w:sz w:val="22"/>
      <w:szCs w:val="24"/>
      <w:lang w:eastAsia="en-US"/>
    </w:rPr>
  </w:style>
  <w:style w:type="character" w:customStyle="1" w:styleId="Nadpis8Char">
    <w:name w:val="Nadpis 8 Char"/>
    <w:basedOn w:val="Predvolenpsmoodseku"/>
    <w:link w:val="Nadpis8"/>
    <w:uiPriority w:val="9"/>
    <w:semiHidden/>
    <w:rsid w:val="000A7BD2"/>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link w:val="Nadpis9"/>
    <w:uiPriority w:val="9"/>
    <w:semiHidden/>
    <w:rsid w:val="000A7BD2"/>
    <w:rPr>
      <w:rFonts w:asciiTheme="majorHAnsi" w:eastAsiaTheme="majorEastAsia" w:hAnsiTheme="majorHAnsi" w:cstheme="majorBidi"/>
      <w:i/>
      <w:iCs/>
      <w:color w:val="404040" w:themeColor="text1" w:themeTint="BF"/>
      <w:lang w:eastAsia="en-US"/>
    </w:rPr>
  </w:style>
  <w:style w:type="paragraph" w:styleId="Odsekzoznamu">
    <w:name w:val="List Paragraph"/>
    <w:basedOn w:val="Normlny"/>
    <w:uiPriority w:val="34"/>
    <w:qFormat/>
    <w:rsid w:val="000A7BD2"/>
    <w:pPr>
      <w:ind w:left="720"/>
      <w:contextualSpacing/>
    </w:pPr>
  </w:style>
  <w:style w:type="paragraph" w:customStyle="1" w:styleId="TopHeader">
    <w:name w:val="Top Header"/>
    <w:basedOn w:val="Normlny"/>
    <w:qFormat/>
    <w:rsid w:val="006A061D"/>
    <w:pPr>
      <w:jc w:val="center"/>
    </w:pPr>
    <w:rPr>
      <w:b/>
      <w:bCs/>
      <w:szCs w:val="22"/>
    </w:rPr>
  </w:style>
  <w:style w:type="paragraph" w:customStyle="1" w:styleId="Value">
    <w:name w:val="Value"/>
    <w:basedOn w:val="Normlny"/>
    <w:link w:val="ValueChar"/>
    <w:uiPriority w:val="99"/>
    <w:qFormat/>
    <w:rsid w:val="006A061D"/>
    <w:pPr>
      <w:jc w:val="right"/>
    </w:pPr>
  </w:style>
  <w:style w:type="character" w:customStyle="1" w:styleId="ValueChar">
    <w:name w:val="Value Char"/>
    <w:link w:val="Value"/>
    <w:uiPriority w:val="99"/>
    <w:locked/>
    <w:rsid w:val="006A061D"/>
    <w:rPr>
      <w:rFonts w:ascii="Arial Narrow" w:eastAsia="Times New Roman" w:hAnsi="Arial Narrow"/>
      <w:sz w:val="22"/>
      <w:szCs w:val="24"/>
      <w:lang w:eastAsia="en-US"/>
    </w:rPr>
  </w:style>
  <w:style w:type="paragraph" w:styleId="Zkladntext">
    <w:name w:val="Body Text"/>
    <w:basedOn w:val="Normlny"/>
    <w:link w:val="ZkladntextChar"/>
    <w:uiPriority w:val="99"/>
    <w:rsid w:val="005179BC"/>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rsid w:val="005179BC"/>
    <w:rPr>
      <w:rFonts w:ascii="Times New Roman" w:eastAsia="Times New Roman" w:hAnsi="Times New Roman"/>
      <w:b/>
      <w:bCs/>
      <w:sz w:val="24"/>
      <w:szCs w:val="24"/>
      <w:lang w:eastAsia="cs-CZ"/>
    </w:rPr>
  </w:style>
  <w:style w:type="paragraph" w:customStyle="1" w:styleId="Pismenka">
    <w:name w:val="Pismenka"/>
    <w:basedOn w:val="Zkladntext"/>
    <w:rsid w:val="006712D0"/>
    <w:pPr>
      <w:numPr>
        <w:numId w:val="4"/>
      </w:numPr>
    </w:pPr>
    <w:rPr>
      <w:bCs w:val="0"/>
      <w:sz w:val="18"/>
      <w:szCs w:val="20"/>
      <w:lang w:eastAsia="en-US"/>
    </w:rPr>
  </w:style>
  <w:style w:type="paragraph" w:customStyle="1" w:styleId="ValueCentered">
    <w:name w:val="Value Centered"/>
    <w:basedOn w:val="Value"/>
    <w:link w:val="ValueCenteredChar"/>
    <w:qFormat/>
    <w:rsid w:val="00A70051"/>
    <w:pPr>
      <w:jc w:val="center"/>
    </w:pPr>
  </w:style>
  <w:style w:type="character" w:customStyle="1" w:styleId="ValueCenteredChar">
    <w:name w:val="Value Centered Char"/>
    <w:link w:val="ValueCentered"/>
    <w:locked/>
    <w:rsid w:val="00A70051"/>
    <w:rPr>
      <w:rFonts w:ascii="Arial Narrow" w:eastAsia="Times New Roman" w:hAnsi="Arial Narrow"/>
      <w:sz w:val="22"/>
      <w:szCs w:val="24"/>
      <w:lang w:eastAsia="en-US"/>
    </w:rPr>
  </w:style>
  <w:style w:type="paragraph" w:styleId="Bezriadkovania">
    <w:name w:val="No Spacing"/>
    <w:link w:val="BezriadkovaniaChar"/>
    <w:uiPriority w:val="1"/>
    <w:qFormat/>
    <w:rsid w:val="00BD6FDE"/>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BD6FDE"/>
    <w:rPr>
      <w:rFonts w:asciiTheme="minorHAnsi" w:eastAsiaTheme="minorEastAsia" w:hAnsiTheme="minorHAnsi" w:cstheme="minorBidi"/>
      <w:sz w:val="22"/>
      <w:szCs w:val="22"/>
    </w:rPr>
  </w:style>
  <w:style w:type="paragraph" w:styleId="Hlavikaobsahu">
    <w:name w:val="TOC Heading"/>
    <w:basedOn w:val="Nadpis1"/>
    <w:next w:val="Normlny"/>
    <w:uiPriority w:val="39"/>
    <w:semiHidden/>
    <w:unhideWhenUsed/>
    <w:qFormat/>
    <w:rsid w:val="00BD6FDE"/>
    <w:pPr>
      <w:numPr>
        <w:numId w:val="0"/>
      </w:numPr>
      <w:spacing w:line="276" w:lineRule="auto"/>
      <w:outlineLvl w:val="9"/>
    </w:pPr>
    <w:rPr>
      <w:rFonts w:asciiTheme="majorHAnsi" w:hAnsiTheme="majorHAnsi"/>
      <w:color w:val="365F91" w:themeColor="accent1" w:themeShade="BF"/>
      <w:lang w:eastAsia="sk-SK"/>
    </w:rPr>
  </w:style>
  <w:style w:type="paragraph" w:styleId="Obsah1">
    <w:name w:val="toc 1"/>
    <w:basedOn w:val="Normlny"/>
    <w:next w:val="Normlny"/>
    <w:autoRedefine/>
    <w:uiPriority w:val="39"/>
    <w:unhideWhenUsed/>
    <w:rsid w:val="00BD6FDE"/>
    <w:pPr>
      <w:spacing w:after="100"/>
    </w:pPr>
  </w:style>
  <w:style w:type="paragraph" w:styleId="Obsah2">
    <w:name w:val="toc 2"/>
    <w:basedOn w:val="Normlny"/>
    <w:next w:val="Normlny"/>
    <w:autoRedefine/>
    <w:uiPriority w:val="39"/>
    <w:unhideWhenUsed/>
    <w:rsid w:val="00BD6FDE"/>
    <w:pPr>
      <w:spacing w:after="100"/>
      <w:ind w:left="220"/>
    </w:pPr>
  </w:style>
  <w:style w:type="character" w:styleId="Hypertextovprepojenie">
    <w:name w:val="Hyperlink"/>
    <w:basedOn w:val="Predvolenpsmoodseku"/>
    <w:uiPriority w:val="99"/>
    <w:unhideWhenUsed/>
    <w:rsid w:val="00BD6F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3357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2015-12-31T00:00:00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E5B10A2-63CD-4321-A2A4-FE37E9875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3</Pages>
  <Words>747</Words>
  <Characters>4262</Characters>
  <Application>Microsoft Office Word</Application>
  <DocSecurity>0</DocSecurity>
  <Lines>35</Lines>
  <Paragraphs>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vt:lpstr>
      <vt:lpstr>POZNÁMKY</vt:lpstr>
    </vt:vector>
  </TitlesOfParts>
  <Company>ITEnS, S.R.O.</Company>
  <LinksUpToDate>false</LinksUpToDate>
  <CharactersWithSpaces>5000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dc:title>
  <dc:subject>Individuálnej účtovnej závierky</dc:subject>
  <dc:creator>zostavenej</dc:creator>
  <cp:lastModifiedBy>PC</cp:lastModifiedBy>
  <cp:revision>5</cp:revision>
  <cp:lastPrinted>2015-03-23T15:01:00Z</cp:lastPrinted>
  <dcterms:created xsi:type="dcterms:W3CDTF">2017-03-07T14:54:00Z</dcterms:created>
  <dcterms:modified xsi:type="dcterms:W3CDTF">2017-04-13T07:25:00Z</dcterms:modified>
</cp:coreProperties>
</file>