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4EB" w:rsidRDefault="001944EB" w:rsidP="00213707">
      <w:pPr>
        <w:pStyle w:val="PoznmkyUcPOD"/>
      </w:pPr>
      <w:bookmarkStart w:id="0" w:name="_Toc530739894"/>
      <w:r>
        <w:t>Článok I</w:t>
      </w:r>
    </w:p>
    <w:p w:rsidR="001944EB" w:rsidRDefault="001944EB" w:rsidP="00213707">
      <w:pPr>
        <w:pStyle w:val="PoznmkyUcPOD"/>
      </w:pPr>
      <w:r>
        <w:t>Všeobecné informácie</w:t>
      </w:r>
    </w:p>
    <w:p w:rsidR="001944EB" w:rsidRDefault="001944EB" w:rsidP="00213707"/>
    <w:p w:rsidR="001944EB" w:rsidRDefault="001944EB" w:rsidP="00213707">
      <w:pPr>
        <w:pStyle w:val="ListParagraph"/>
        <w:ind w:left="720"/>
        <w:rPr>
          <w:b/>
        </w:rPr>
      </w:pPr>
    </w:p>
    <w:p w:rsidR="001944EB" w:rsidRPr="008E11DA" w:rsidRDefault="001944EB" w:rsidP="00C32E9B">
      <w:pPr>
        <w:pStyle w:val="ListParagraph"/>
        <w:numPr>
          <w:ilvl w:val="0"/>
          <w:numId w:val="8"/>
        </w:numPr>
      </w:pPr>
      <w:r w:rsidRPr="008E11DA">
        <w:rPr>
          <w:b/>
          <w:szCs w:val="18"/>
        </w:rPr>
        <w:t xml:space="preserve">Základné informácie </w:t>
      </w:r>
      <w:bookmarkStart w:id="1" w:name="_GoBack"/>
      <w:bookmarkEnd w:id="1"/>
    </w:p>
    <w:p w:rsidR="001944EB" w:rsidRDefault="001944EB" w:rsidP="008E11DA">
      <w:pPr>
        <w:pStyle w:val="ListParagraph"/>
        <w:ind w:left="720"/>
      </w:pPr>
    </w:p>
    <w:tbl>
      <w:tblPr>
        <w:tblW w:w="4944" w:type="pct"/>
        <w:tblLayout w:type="fixed"/>
        <w:tblLook w:val="00A0"/>
      </w:tblPr>
      <w:tblGrid>
        <w:gridCol w:w="2566"/>
        <w:gridCol w:w="6786"/>
      </w:tblGrid>
      <w:tr w:rsidR="001944EB" w:rsidRPr="00213707" w:rsidTr="007C00FF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4EB" w:rsidRPr="00213707" w:rsidRDefault="001944EB" w:rsidP="007C00F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4EB" w:rsidRPr="00213707" w:rsidRDefault="001944EB" w:rsidP="007C00FF">
            <w:pPr>
              <w:jc w:val="both"/>
              <w:rPr>
                <w:b/>
                <w:szCs w:val="18"/>
              </w:rPr>
            </w:pPr>
            <w:r>
              <w:rPr>
                <w:b/>
              </w:rPr>
              <w:t>HASA BA, spol  s.r.o</w:t>
            </w:r>
            <w:r>
              <w:rPr>
                <w:szCs w:val="18"/>
              </w:rPr>
              <w:t>(ďalej len „Spoločnosť“)</w:t>
            </w:r>
          </w:p>
        </w:tc>
      </w:tr>
      <w:tr w:rsidR="001944EB" w:rsidRPr="00213707" w:rsidTr="008217D9">
        <w:trPr>
          <w:trHeight w:val="357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4EB" w:rsidRPr="00213707" w:rsidRDefault="001944EB" w:rsidP="007C00F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4EB" w:rsidRPr="00213707" w:rsidRDefault="001944EB" w:rsidP="007C00FF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Sekurisova 1, 84101 Bratislava</w:t>
            </w:r>
          </w:p>
        </w:tc>
      </w:tr>
      <w:tr w:rsidR="001944EB" w:rsidRPr="00213707" w:rsidTr="007C00FF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4EB" w:rsidRPr="00213707" w:rsidRDefault="001944EB" w:rsidP="007C00F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4EB" w:rsidRPr="00213707" w:rsidRDefault="001944EB" w:rsidP="003841C4">
            <w:pPr>
              <w:jc w:val="both"/>
              <w:rPr>
                <w:szCs w:val="18"/>
              </w:rPr>
            </w:pPr>
            <w:r>
              <w:rPr>
                <w:szCs w:val="18"/>
              </w:rPr>
              <w:t xml:space="preserve">Spol.s r.o. </w:t>
            </w:r>
          </w:p>
        </w:tc>
      </w:tr>
      <w:tr w:rsidR="001944EB" w:rsidRPr="00213707" w:rsidTr="007C00FF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944EB" w:rsidRPr="00213707" w:rsidRDefault="001944EB" w:rsidP="007C00F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44EB" w:rsidRPr="00213707" w:rsidRDefault="001944EB" w:rsidP="00213707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z</w:t>
            </w:r>
            <w:r w:rsidRPr="00213707">
              <w:rPr>
                <w:szCs w:val="18"/>
              </w:rPr>
              <w:t xml:space="preserve">ápis do obchodného registra: </w:t>
            </w:r>
            <w:r>
              <w:rPr>
                <w:szCs w:val="18"/>
              </w:rPr>
              <w:t>08.10.2015</w:t>
            </w:r>
          </w:p>
        </w:tc>
      </w:tr>
      <w:tr w:rsidR="001944EB" w:rsidRPr="00213707" w:rsidTr="007C00FF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944EB" w:rsidRPr="00213707" w:rsidRDefault="001944EB" w:rsidP="007C00F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44EB" w:rsidRPr="00213707" w:rsidRDefault="001944EB" w:rsidP="007C00FF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Pohotovostna sluzba, voda, kurenie, plyn,  stavebne prace</w:t>
            </w:r>
          </w:p>
        </w:tc>
      </w:tr>
    </w:tbl>
    <w:p w:rsidR="001944EB" w:rsidRDefault="001944EB" w:rsidP="00213707"/>
    <w:p w:rsidR="001944EB" w:rsidRDefault="001944EB" w:rsidP="00213707">
      <w:pPr>
        <w:pStyle w:val="Heading2"/>
        <w:numPr>
          <w:ilvl w:val="0"/>
          <w:numId w:val="0"/>
        </w:numPr>
        <w:ind w:left="360"/>
      </w:pPr>
      <w:bookmarkStart w:id="2" w:name="_Toc530739896"/>
      <w:bookmarkEnd w:id="0"/>
      <w:r>
        <w:t>Hlavnými činnosťami Spoločnosti sú:</w:t>
      </w:r>
      <w:bookmarkEnd w:id="2"/>
    </w:p>
    <w:p w:rsidR="001944EB" w:rsidRPr="008217D9" w:rsidRDefault="001944EB" w:rsidP="008217D9">
      <w:pPr>
        <w:pStyle w:val="Heading2"/>
        <w:numPr>
          <w:ilvl w:val="0"/>
          <w:numId w:val="0"/>
        </w:numPr>
        <w:ind w:left="360" w:hanging="360"/>
        <w:rPr>
          <w:rStyle w:val="ra"/>
          <w:rFonts w:ascii="Arial" w:hAnsi="Arial" w:cs="Arial"/>
          <w:b w:val="0"/>
          <w:bCs/>
          <w:color w:val="000000"/>
          <w:sz w:val="16"/>
          <w:szCs w:val="16"/>
        </w:rPr>
      </w:pPr>
      <w:r w:rsidRPr="008217D9">
        <w:rPr>
          <w:rStyle w:val="ra"/>
          <w:rFonts w:ascii="Arial CE" w:hAnsi="Arial CE" w:cs="Arial CE"/>
          <w:b w:val="0"/>
          <w:bCs/>
          <w:color w:val="000000"/>
          <w:sz w:val="16"/>
          <w:szCs w:val="16"/>
        </w:rPr>
        <w:t>kúpa tovaru na účely jeho predaja konečnému spotrebiteľovi (maloobchod) alebo iným prevádzkovateľom živnosti (veľkoobchod</w:t>
      </w:r>
    </w:p>
    <w:p w:rsidR="001944EB" w:rsidRPr="008217D9" w:rsidRDefault="001944EB" w:rsidP="008217D9">
      <w:pPr>
        <w:rPr>
          <w:rFonts w:ascii="Arial" w:hAnsi="Arial" w:cs="Arial"/>
          <w:bCs/>
          <w:color w:val="000000"/>
          <w:sz w:val="16"/>
          <w:szCs w:val="16"/>
          <w:shd w:val="clear" w:color="auto" w:fill="FFFFFF"/>
        </w:rPr>
      </w:pPr>
      <w:r w:rsidRPr="008217D9">
        <w:rPr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sprostredkovateľská činnosť v oblasti obchod</w:t>
      </w:r>
      <w:r w:rsidRPr="008217D9">
        <w:rPr>
          <w:rFonts w:ascii="Arial" w:hAnsi="Arial" w:cs="Arial"/>
          <w:bCs/>
          <w:color w:val="000000"/>
          <w:sz w:val="16"/>
          <w:szCs w:val="16"/>
          <w:shd w:val="clear" w:color="auto" w:fill="FFFFFF"/>
        </w:rPr>
        <w:t>u</w:t>
      </w:r>
    </w:p>
    <w:p w:rsidR="001944EB" w:rsidRPr="00C862E6" w:rsidRDefault="001944EB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C862E6">
        <w:rPr>
          <w:rStyle w:val="ra"/>
          <w:rFonts w:ascii="Arial CE" w:hAnsi="Arial CE" w:cs="Arial CE"/>
          <w:bCs/>
          <w:color w:val="000000"/>
          <w:sz w:val="16"/>
          <w:szCs w:val="16"/>
        </w:rPr>
        <w:t>sprostredkovateľská činnosť v oblasti služieb</w:t>
      </w:r>
      <w:r w:rsidRPr="00C862E6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1944EB" w:rsidRPr="00C862E6" w:rsidRDefault="001944EB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C862E6">
        <w:rPr>
          <w:rStyle w:val="ra"/>
          <w:rFonts w:ascii="Arial CE" w:hAnsi="Arial CE" w:cs="Arial CE"/>
          <w:bCs/>
          <w:color w:val="000000"/>
          <w:sz w:val="16"/>
          <w:szCs w:val="16"/>
        </w:rPr>
        <w:t>sprostredkovateľská činnosť v oblasti výroby</w:t>
      </w:r>
      <w:r w:rsidRPr="00C862E6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1944EB" w:rsidRPr="008217D9" w:rsidRDefault="001944EB" w:rsidP="008217D9">
      <w:pPr>
        <w:rPr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poskytovanie záruk na zabezpečenie colného dlhu</w:t>
      </w:r>
      <w:r w:rsidRPr="008217D9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1944EB" w:rsidRPr="008217D9" w:rsidRDefault="001944EB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administratívne služby</w:t>
      </w:r>
      <w:r w:rsidRPr="008217D9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1944EB" w:rsidRPr="008217D9" w:rsidRDefault="001944EB" w:rsidP="008217D9">
      <w:pPr>
        <w:rPr>
          <w:rStyle w:val="ra"/>
          <w:rFonts w:ascii="Arial" w:hAnsi="Arial" w:cs="Arial"/>
          <w:bCs/>
          <w:color w:val="000000"/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zasielateľstvo</w:t>
      </w:r>
    </w:p>
    <w:p w:rsidR="001944EB" w:rsidRPr="008217D9" w:rsidRDefault="001944EB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prenájom nehnuteľností spojený s poskytovaním iných než základných služieb spojených s prenájmom</w:t>
      </w:r>
      <w:r w:rsidRPr="008217D9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1944EB" w:rsidRPr="008217D9" w:rsidRDefault="001944EB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prenájom hnuteľných vecí</w:t>
      </w:r>
      <w:r w:rsidRPr="008217D9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1944EB" w:rsidRPr="00C862E6" w:rsidRDefault="001944EB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C862E6">
        <w:rPr>
          <w:rStyle w:val="ra"/>
          <w:rFonts w:ascii="Arial CE" w:hAnsi="Arial CE" w:cs="Arial CE"/>
          <w:bCs/>
          <w:color w:val="000000"/>
          <w:sz w:val="16"/>
          <w:szCs w:val="16"/>
        </w:rPr>
        <w:t>údržba motorových vozidiel bez zásahu do motorickej časti vozidla</w:t>
      </w:r>
      <w:r w:rsidRPr="00C862E6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1944EB" w:rsidRPr="008217D9" w:rsidRDefault="001944EB" w:rsidP="008217D9">
      <w:pPr>
        <w:rPr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nákladná cestná doprava vykonávaná vozidlami s celkovou hmotnosťou do 3,5 t vrátane prípojného vozidla</w:t>
      </w:r>
      <w:r w:rsidRPr="008217D9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1944EB" w:rsidRPr="008217D9" w:rsidRDefault="001944EB" w:rsidP="008217D9"/>
    <w:p w:rsidR="001944EB" w:rsidRDefault="001944EB" w:rsidP="00361F64">
      <w:pPr>
        <w:pStyle w:val="Heading2"/>
        <w:numPr>
          <w:ilvl w:val="0"/>
          <w:numId w:val="8"/>
        </w:numPr>
      </w:pPr>
      <w:r>
        <w:t>Dátum schválenia účtovnej závierky za predchádzajúce účtovné obdobie</w:t>
      </w:r>
    </w:p>
    <w:p w:rsidR="001944EB" w:rsidRDefault="001944EB" w:rsidP="00CA277B">
      <w:pPr>
        <w:pStyle w:val="BodyText"/>
        <w:ind w:hanging="426"/>
      </w:pPr>
      <w:r>
        <w:tab/>
        <w:t xml:space="preserve">Účtovná závierka Spoločnosti k 31. decembru 2015, za predchádzajúce účtovné obdobie, bola schválená valným zhromaždením Spoločnosti 31.decembra </w:t>
      </w:r>
      <w:r w:rsidRPr="009F1BBA">
        <w:t xml:space="preserve"> 201</w:t>
      </w:r>
      <w:r>
        <w:t>6</w:t>
      </w:r>
      <w:r w:rsidRPr="009F1BBA">
        <w:t>.</w:t>
      </w:r>
    </w:p>
    <w:p w:rsidR="001944EB" w:rsidRDefault="001944EB" w:rsidP="00CA277B">
      <w:pPr>
        <w:pStyle w:val="BodyText"/>
        <w:ind w:hanging="426"/>
      </w:pPr>
    </w:p>
    <w:p w:rsidR="001944EB" w:rsidRDefault="001944EB" w:rsidP="00361F64">
      <w:pPr>
        <w:pStyle w:val="Heading2"/>
        <w:numPr>
          <w:ilvl w:val="0"/>
          <w:numId w:val="8"/>
        </w:numPr>
      </w:pPr>
      <w:r>
        <w:t>Právny dôvod na zostavenie účtovnej závierky</w:t>
      </w:r>
    </w:p>
    <w:p w:rsidR="001944EB" w:rsidRDefault="001944EB" w:rsidP="00CA277B">
      <w:pPr>
        <w:pStyle w:val="BodyText"/>
        <w:ind w:hanging="426"/>
      </w:pPr>
      <w:r>
        <w:tab/>
        <w:t xml:space="preserve">Účtovná závierka Spoločnosti k 31. decembru 2016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2016 do 31. decembra 2016.</w:t>
      </w:r>
    </w:p>
    <w:p w:rsidR="001944EB" w:rsidRDefault="001944EB" w:rsidP="00CA277B">
      <w:pPr>
        <w:pStyle w:val="BodyText"/>
        <w:ind w:hanging="426"/>
      </w:pPr>
    </w:p>
    <w:p w:rsidR="001944EB" w:rsidRDefault="001944EB" w:rsidP="00361F64">
      <w:pPr>
        <w:pStyle w:val="BodyText"/>
        <w:numPr>
          <w:ilvl w:val="0"/>
          <w:numId w:val="8"/>
        </w:numPr>
        <w:rPr>
          <w:b/>
        </w:rPr>
      </w:pPr>
      <w:r w:rsidRPr="00052E8C">
        <w:rPr>
          <w:b/>
        </w:rPr>
        <w:t xml:space="preserve">Údaje o skupine </w:t>
      </w:r>
      <w:r>
        <w:rPr>
          <w:b/>
        </w:rPr>
        <w:t>účtovných jednotiek</w:t>
      </w:r>
    </w:p>
    <w:p w:rsidR="001944EB" w:rsidRDefault="001944EB" w:rsidP="00361F64">
      <w:pPr>
        <w:pStyle w:val="Heading2"/>
        <w:numPr>
          <w:ilvl w:val="0"/>
          <w:numId w:val="8"/>
        </w:numPr>
      </w:pPr>
      <w:r>
        <w:t>Spoločnosť nie j je súčasťou konsolidovaného celku.</w:t>
      </w:r>
    </w:p>
    <w:p w:rsidR="001944EB" w:rsidRDefault="001944EB" w:rsidP="00361F64">
      <w:pPr>
        <w:pStyle w:val="Heading2"/>
        <w:numPr>
          <w:ilvl w:val="0"/>
          <w:numId w:val="8"/>
        </w:numPr>
      </w:pPr>
      <w:r>
        <w:t xml:space="preserve">Priemerný prepočítaný počet zamestnancov </w:t>
      </w:r>
    </w:p>
    <w:p w:rsidR="001944EB" w:rsidRDefault="001944EB" w:rsidP="004D3B4A">
      <w:pPr>
        <w:pStyle w:val="BodyText"/>
      </w:pPr>
      <w:r>
        <w:t>Údaje o priemernom prepočítanom počte zamestnancov za bežné účtovné obdobie a bezprostredne predchádzajúce účtovné obdobie sú uvedené v nasledujúcom prehľade:</w:t>
      </w:r>
    </w:p>
    <w:p w:rsidR="001944EB" w:rsidRDefault="001944EB" w:rsidP="004D3B4A">
      <w:pPr>
        <w:pStyle w:val="BodyText"/>
      </w:pPr>
      <w:r>
        <w:t xml:space="preserve"> 2015 -  0.</w:t>
      </w:r>
    </w:p>
    <w:p w:rsidR="001944EB" w:rsidRDefault="001944EB" w:rsidP="004D3B4A">
      <w:pPr>
        <w:pStyle w:val="BodyText"/>
      </w:pPr>
      <w:r>
        <w:t>2014 -  0</w:t>
      </w:r>
    </w:p>
    <w:p w:rsidR="001944EB" w:rsidRDefault="001944EB">
      <w:pPr>
        <w:spacing w:after="200" w:line="276" w:lineRule="auto"/>
        <w:rPr>
          <w:b/>
        </w:rPr>
      </w:pPr>
      <w:r>
        <w:br w:type="page"/>
      </w:r>
    </w:p>
    <w:p w:rsidR="001944EB" w:rsidRDefault="001944EB" w:rsidP="00F3650E">
      <w:pPr>
        <w:pStyle w:val="PoznmkyUcPOD"/>
      </w:pPr>
      <w:bookmarkStart w:id="3" w:name="OLE_LINK13"/>
      <w:bookmarkStart w:id="4" w:name="OLE_LINK14"/>
      <w:r>
        <w:t>Článok II</w:t>
      </w:r>
    </w:p>
    <w:p w:rsidR="001944EB" w:rsidRDefault="001944EB" w:rsidP="00F3650E">
      <w:pPr>
        <w:pStyle w:val="PoznmkyUcPOD"/>
      </w:pPr>
      <w:r>
        <w:t>Informácie o orgánoch spoločnosti</w:t>
      </w:r>
    </w:p>
    <w:p w:rsidR="001944EB" w:rsidRPr="00CD7358" w:rsidRDefault="001944EB" w:rsidP="00CD7358">
      <w:pPr>
        <w:rPr>
          <w:szCs w:val="18"/>
        </w:rPr>
      </w:pPr>
    </w:p>
    <w:p w:rsidR="001944EB" w:rsidRPr="00EB2931" w:rsidRDefault="001944EB" w:rsidP="00CD7358">
      <w:pPr>
        <w:pStyle w:val="BodyText"/>
        <w:tabs>
          <w:tab w:val="left" w:pos="668"/>
        </w:tabs>
        <w:ind w:left="101" w:right="116"/>
        <w:rPr>
          <w:i/>
          <w:color w:val="A6A6A6"/>
          <w:szCs w:val="18"/>
        </w:rPr>
      </w:pPr>
      <w:r w:rsidRPr="00EB2931">
        <w:rPr>
          <w:i/>
          <w:color w:val="A6A6A6"/>
          <w:szCs w:val="18"/>
        </w:rPr>
        <w:t xml:space="preserve">a) </w:t>
      </w:r>
      <w:r w:rsidRPr="00EB2931">
        <w:rPr>
          <w:i/>
          <w:color w:val="A6A6A6"/>
          <w:spacing w:val="2"/>
          <w:szCs w:val="18"/>
        </w:rPr>
        <w:t>v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zCs w:val="18"/>
        </w:rPr>
        <w:t>ške</w:t>
      </w:r>
      <w:r w:rsidRPr="00EB2931">
        <w:rPr>
          <w:i/>
          <w:color w:val="A6A6A6"/>
          <w:spacing w:val="39"/>
          <w:szCs w:val="18"/>
        </w:rPr>
        <w:t xml:space="preserve"> </w:t>
      </w:r>
      <w:r w:rsidRPr="00EB2931">
        <w:rPr>
          <w:i/>
          <w:color w:val="A6A6A6"/>
          <w:szCs w:val="18"/>
        </w:rPr>
        <w:t>jednotli</w:t>
      </w:r>
      <w:r w:rsidRPr="00EB2931">
        <w:rPr>
          <w:i/>
          <w:color w:val="A6A6A6"/>
          <w:spacing w:val="2"/>
          <w:szCs w:val="18"/>
        </w:rPr>
        <w:t>v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40"/>
          <w:szCs w:val="18"/>
        </w:rPr>
        <w:t xml:space="preserve"> </w:t>
      </w:r>
      <w:r w:rsidRPr="00EB2931">
        <w:rPr>
          <w:i/>
          <w:color w:val="A6A6A6"/>
          <w:szCs w:val="18"/>
        </w:rPr>
        <w:t>d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u</w:t>
      </w:r>
      <w:r w:rsidRPr="00EB2931">
        <w:rPr>
          <w:i/>
          <w:color w:val="A6A6A6"/>
          <w:spacing w:val="2"/>
          <w:szCs w:val="18"/>
        </w:rPr>
        <w:t>h</w:t>
      </w:r>
      <w:r w:rsidRPr="00EB2931">
        <w:rPr>
          <w:i/>
          <w:color w:val="A6A6A6"/>
          <w:szCs w:val="18"/>
        </w:rPr>
        <w:t>ov</w:t>
      </w:r>
      <w:r w:rsidRPr="00EB2931">
        <w:rPr>
          <w:i/>
          <w:color w:val="A6A6A6"/>
          <w:spacing w:val="40"/>
          <w:szCs w:val="18"/>
        </w:rPr>
        <w:t xml:space="preserve">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ruk</w:t>
      </w:r>
      <w:r w:rsidRPr="00EB2931">
        <w:rPr>
          <w:i/>
          <w:color w:val="A6A6A6"/>
          <w:spacing w:val="42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zCs w:val="18"/>
        </w:rPr>
        <w:t>lebo</w:t>
      </w:r>
      <w:r w:rsidRPr="00EB2931">
        <w:rPr>
          <w:i/>
          <w:color w:val="A6A6A6"/>
          <w:spacing w:val="40"/>
          <w:szCs w:val="18"/>
        </w:rPr>
        <w:t xml:space="preserve"> </w:t>
      </w:r>
      <w:r w:rsidRPr="00EB2931">
        <w:rPr>
          <w:i/>
          <w:color w:val="A6A6A6"/>
          <w:szCs w:val="18"/>
        </w:rPr>
        <w:t>i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pacing w:val="-8"/>
          <w:szCs w:val="18"/>
        </w:rPr>
        <w:t>ý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40"/>
          <w:szCs w:val="18"/>
        </w:rPr>
        <w:t xml:space="preserve"> </w:t>
      </w:r>
      <w:r w:rsidRPr="00EB2931">
        <w:rPr>
          <w:i/>
          <w:color w:val="A6A6A6"/>
          <w:spacing w:val="1"/>
          <w:szCs w:val="18"/>
        </w:rPr>
        <w:t>za</w:t>
      </w:r>
      <w:r w:rsidRPr="00EB2931">
        <w:rPr>
          <w:i/>
          <w:color w:val="A6A6A6"/>
          <w:szCs w:val="18"/>
        </w:rPr>
        <w:t>b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p</w:t>
      </w:r>
      <w:r w:rsidRPr="00EB2931">
        <w:rPr>
          <w:i/>
          <w:color w:val="A6A6A6"/>
          <w:spacing w:val="-1"/>
          <w:szCs w:val="18"/>
        </w:rPr>
        <w:t>eče</w:t>
      </w:r>
      <w:r w:rsidRPr="00EB2931">
        <w:rPr>
          <w:i/>
          <w:color w:val="A6A6A6"/>
          <w:szCs w:val="18"/>
        </w:rPr>
        <w:t>ní</w:t>
      </w:r>
      <w:r w:rsidRPr="00EB2931">
        <w:rPr>
          <w:i/>
          <w:color w:val="A6A6A6"/>
          <w:spacing w:val="41"/>
          <w:szCs w:val="18"/>
        </w:rPr>
        <w:t xml:space="preserve"> </w:t>
      </w:r>
      <w:r w:rsidRPr="00EB2931">
        <w:rPr>
          <w:i/>
          <w:color w:val="A6A6A6"/>
          <w:szCs w:val="18"/>
        </w:rPr>
        <w:t>pos</w:t>
      </w:r>
      <w:r w:rsidRPr="00EB2931">
        <w:rPr>
          <w:i/>
          <w:color w:val="A6A6A6"/>
          <w:spacing w:val="2"/>
          <w:szCs w:val="18"/>
        </w:rPr>
        <w:t>k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zCs w:val="18"/>
        </w:rPr>
        <w:t>tnu</w:t>
      </w:r>
      <w:r w:rsidRPr="00EB2931">
        <w:rPr>
          <w:i/>
          <w:color w:val="A6A6A6"/>
          <w:spacing w:val="5"/>
          <w:szCs w:val="18"/>
        </w:rPr>
        <w:t>t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42"/>
          <w:szCs w:val="18"/>
        </w:rPr>
        <w:t xml:space="preserve"> </w:t>
      </w:r>
      <w:r w:rsidRPr="00EB2931">
        <w:rPr>
          <w:i/>
          <w:color w:val="A6A6A6"/>
          <w:szCs w:val="18"/>
        </w:rPr>
        <w:t>p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e</w:t>
      </w:r>
      <w:r w:rsidRPr="00EB2931">
        <w:rPr>
          <w:i/>
          <w:color w:val="A6A6A6"/>
          <w:spacing w:val="39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lenov štatutá</w:t>
      </w:r>
      <w:r w:rsidRPr="00EB2931">
        <w:rPr>
          <w:i/>
          <w:color w:val="A6A6A6"/>
          <w:spacing w:val="-2"/>
          <w:szCs w:val="18"/>
        </w:rPr>
        <w:t>r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ho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 xml:space="preserve">nu, 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d</w:t>
      </w:r>
      <w:r w:rsidRPr="00EB2931">
        <w:rPr>
          <w:i/>
          <w:color w:val="A6A6A6"/>
          <w:spacing w:val="2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 xml:space="preserve">ho 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 xml:space="preserve">nu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a 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i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pacing w:val="2"/>
          <w:szCs w:val="18"/>
        </w:rPr>
        <w:t>h</w:t>
      </w:r>
      <w:r w:rsidRPr="00EB2931">
        <w:rPr>
          <w:i/>
          <w:color w:val="A6A6A6"/>
          <w:szCs w:val="18"/>
        </w:rPr>
        <w:t xml:space="preserve">o 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 xml:space="preserve">nu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>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 xml:space="preserve">tovnej 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je</w:t>
      </w:r>
      <w:r w:rsidRPr="00EB2931">
        <w:rPr>
          <w:i/>
          <w:color w:val="A6A6A6"/>
          <w:spacing w:val="1"/>
          <w:szCs w:val="18"/>
        </w:rPr>
        <w:t>d</w:t>
      </w:r>
      <w:r w:rsidRPr="00EB2931">
        <w:rPr>
          <w:i/>
          <w:color w:val="A6A6A6"/>
          <w:szCs w:val="18"/>
        </w:rPr>
        <w:t>not</w:t>
      </w:r>
      <w:r w:rsidRPr="00EB2931">
        <w:rPr>
          <w:i/>
          <w:color w:val="A6A6A6"/>
          <w:spacing w:val="2"/>
          <w:szCs w:val="18"/>
        </w:rPr>
        <w:t>k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zCs w:val="18"/>
        </w:rPr>
        <w:t xml:space="preserve">,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5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to v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len</w:t>
      </w:r>
      <w:r w:rsidRPr="00EB2931">
        <w:rPr>
          <w:i/>
          <w:color w:val="A6A6A6"/>
          <w:spacing w:val="-2"/>
          <w:szCs w:val="18"/>
        </w:rPr>
        <w:t>e</w:t>
      </w:r>
      <w:r w:rsidRPr="00EB2931">
        <w:rPr>
          <w:i/>
          <w:color w:val="A6A6A6"/>
          <w:szCs w:val="18"/>
        </w:rPr>
        <w:t xml:space="preserve">ní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jednotlivé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y:</w:t>
      </w:r>
    </w:p>
    <w:p w:rsidR="001944EB" w:rsidRPr="00EB2931" w:rsidRDefault="001944EB" w:rsidP="00CD7358">
      <w:pPr>
        <w:pStyle w:val="BodyText"/>
        <w:tabs>
          <w:tab w:val="left" w:pos="668"/>
        </w:tabs>
        <w:ind w:left="101" w:right="116"/>
        <w:rPr>
          <w:i/>
          <w:color w:val="A6A6A6"/>
          <w:szCs w:val="18"/>
        </w:rPr>
      </w:pPr>
    </w:p>
    <w:p w:rsidR="001944EB" w:rsidRPr="00EB2931" w:rsidRDefault="001944EB" w:rsidP="00CD7358">
      <w:pPr>
        <w:pStyle w:val="BodyText"/>
        <w:tabs>
          <w:tab w:val="left" w:pos="668"/>
        </w:tabs>
        <w:ind w:left="101" w:right="116"/>
        <w:rPr>
          <w:i/>
          <w:color w:val="A6A6A6"/>
          <w:szCs w:val="18"/>
        </w:rPr>
      </w:pPr>
      <w:r w:rsidRPr="00EB2931">
        <w:rPr>
          <w:i/>
          <w:color w:val="A6A6A6"/>
          <w:szCs w:val="18"/>
        </w:rPr>
        <w:t>b) 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ičk</w:t>
      </w:r>
      <w:r w:rsidRPr="00EB2931">
        <w:rPr>
          <w:i/>
          <w:color w:val="A6A6A6"/>
          <w:spacing w:val="-2"/>
          <w:szCs w:val="18"/>
        </w:rPr>
        <w:t>á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 xml:space="preserve">h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>pos</w:t>
      </w:r>
      <w:r w:rsidRPr="00EB2931">
        <w:rPr>
          <w:i/>
          <w:color w:val="A6A6A6"/>
          <w:spacing w:val="4"/>
          <w:szCs w:val="18"/>
        </w:rPr>
        <w:t>k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zCs w:val="18"/>
        </w:rPr>
        <w:t>tnu</w:t>
      </w:r>
      <w:r w:rsidRPr="00EB2931">
        <w:rPr>
          <w:i/>
          <w:color w:val="A6A6A6"/>
          <w:spacing w:val="3"/>
          <w:szCs w:val="18"/>
        </w:rPr>
        <w:t>t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 xml:space="preserve">h </w:t>
      </w:r>
      <w:r w:rsidRPr="00EB2931">
        <w:rPr>
          <w:i/>
          <w:color w:val="A6A6A6"/>
          <w:spacing w:val="37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 xml:space="preserve">lenom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>štatut</w:t>
      </w:r>
      <w:r w:rsidRPr="00EB2931">
        <w:rPr>
          <w:i/>
          <w:color w:val="A6A6A6"/>
          <w:spacing w:val="1"/>
          <w:szCs w:val="18"/>
        </w:rPr>
        <w:t>á</w:t>
      </w:r>
      <w:r w:rsidRPr="00EB2931">
        <w:rPr>
          <w:i/>
          <w:color w:val="A6A6A6"/>
          <w:szCs w:val="18"/>
        </w:rPr>
        <w:t>rn</w:t>
      </w:r>
      <w:r w:rsidRPr="00EB2931">
        <w:rPr>
          <w:i/>
          <w:color w:val="A6A6A6"/>
          <w:spacing w:val="-2"/>
          <w:szCs w:val="18"/>
        </w:rPr>
        <w:t>e</w:t>
      </w:r>
      <w:r w:rsidRPr="00EB2931">
        <w:rPr>
          <w:i/>
          <w:color w:val="A6A6A6"/>
          <w:szCs w:val="18"/>
        </w:rPr>
        <w:t xml:space="preserve">ho </w:t>
      </w:r>
      <w:r w:rsidRPr="00EB2931">
        <w:rPr>
          <w:i/>
          <w:color w:val="A6A6A6"/>
          <w:spacing w:val="37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 xml:space="preserve">nu,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>do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 xml:space="preserve">ho 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 xml:space="preserve">nu </w:t>
      </w:r>
      <w:r w:rsidRPr="00EB2931">
        <w:rPr>
          <w:i/>
          <w:color w:val="A6A6A6"/>
          <w:spacing w:val="37"/>
          <w:szCs w:val="18"/>
        </w:rPr>
        <w:t xml:space="preserve"> 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iného o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nu 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tovnej jednot</w:t>
      </w:r>
      <w:r w:rsidRPr="00EB2931">
        <w:rPr>
          <w:i/>
          <w:color w:val="A6A6A6"/>
          <w:spacing w:val="4"/>
          <w:szCs w:val="18"/>
        </w:rPr>
        <w:t>k</w:t>
      </w:r>
      <w:r w:rsidRPr="00EB2931">
        <w:rPr>
          <w:i/>
          <w:color w:val="A6A6A6"/>
          <w:szCs w:val="18"/>
        </w:rPr>
        <w:t>y</w:t>
      </w:r>
      <w:r w:rsidRPr="00EB2931">
        <w:rPr>
          <w:i/>
          <w:color w:val="A6A6A6"/>
          <w:spacing w:val="-3"/>
          <w:szCs w:val="18"/>
        </w:rPr>
        <w:t xml:space="preserve"> 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> </w:t>
      </w:r>
      <w:r w:rsidRPr="00EB2931">
        <w:rPr>
          <w:i/>
          <w:color w:val="A6A6A6"/>
          <w:szCs w:val="18"/>
        </w:rPr>
        <w:t xml:space="preserve">to - </w:t>
      </w:r>
      <w:r w:rsidRPr="00EB2931">
        <w:rPr>
          <w:i/>
          <w:color w:val="A6A6A6"/>
          <w:spacing w:val="-1"/>
          <w:szCs w:val="18"/>
        </w:rPr>
        <w:t>ce</w:t>
      </w:r>
      <w:r w:rsidRPr="00EB2931">
        <w:rPr>
          <w:i/>
          <w:color w:val="A6A6A6"/>
          <w:szCs w:val="18"/>
        </w:rPr>
        <w:t xml:space="preserve">lková 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suma 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>pos</w:t>
      </w:r>
      <w:r w:rsidRPr="00EB2931">
        <w:rPr>
          <w:i/>
          <w:color w:val="A6A6A6"/>
          <w:spacing w:val="2"/>
          <w:szCs w:val="18"/>
        </w:rPr>
        <w:t>k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zCs w:val="18"/>
        </w:rPr>
        <w:t>t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zCs w:val="18"/>
        </w:rPr>
        <w:t>u</w:t>
      </w:r>
      <w:r w:rsidRPr="00EB2931">
        <w:rPr>
          <w:i/>
          <w:color w:val="A6A6A6"/>
          <w:spacing w:val="2"/>
          <w:szCs w:val="18"/>
        </w:rPr>
        <w:t>t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 xml:space="preserve">h 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>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iči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 xml:space="preserve">k </w:t>
      </w:r>
      <w:r w:rsidRPr="00EB2931">
        <w:rPr>
          <w:i/>
          <w:color w:val="A6A6A6"/>
          <w:spacing w:val="57"/>
          <w:szCs w:val="18"/>
        </w:rPr>
        <w:t xml:space="preserve"> </w:t>
      </w:r>
      <w:r w:rsidRPr="00EB2931">
        <w:rPr>
          <w:i/>
          <w:color w:val="A6A6A6"/>
          <w:szCs w:val="18"/>
        </w:rPr>
        <w:t>k posl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dn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 xml:space="preserve">mu </w:t>
      </w:r>
      <w:r w:rsidRPr="00EB2931">
        <w:rPr>
          <w:i/>
          <w:color w:val="A6A6A6"/>
          <w:spacing w:val="55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dňu 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>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 xml:space="preserve">tovného 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obdobia v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len</w:t>
      </w:r>
      <w:r w:rsidRPr="00EB2931">
        <w:rPr>
          <w:i/>
          <w:color w:val="A6A6A6"/>
          <w:spacing w:val="-2"/>
          <w:szCs w:val="18"/>
        </w:rPr>
        <w:t>e</w:t>
      </w:r>
      <w:r w:rsidRPr="00EB2931">
        <w:rPr>
          <w:i/>
          <w:color w:val="A6A6A6"/>
          <w:szCs w:val="18"/>
        </w:rPr>
        <w:t xml:space="preserve">ní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jednotl</w:t>
      </w:r>
      <w:r w:rsidRPr="00EB2931">
        <w:rPr>
          <w:i/>
          <w:color w:val="A6A6A6"/>
          <w:spacing w:val="1"/>
          <w:szCs w:val="18"/>
        </w:rPr>
        <w:t>i</w:t>
      </w:r>
      <w:r w:rsidRPr="00EB2931">
        <w:rPr>
          <w:i/>
          <w:color w:val="A6A6A6"/>
          <w:szCs w:val="18"/>
        </w:rPr>
        <w:t>vé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 xml:space="preserve">y a </w:t>
      </w:r>
      <w:r w:rsidRPr="00EB2931">
        <w:rPr>
          <w:i/>
          <w:color w:val="A6A6A6"/>
          <w:spacing w:val="-1"/>
          <w:szCs w:val="18"/>
        </w:rPr>
        <w:t>ce</w:t>
      </w:r>
      <w:r w:rsidRPr="00EB2931">
        <w:rPr>
          <w:i/>
          <w:color w:val="A6A6A6"/>
          <w:szCs w:val="18"/>
        </w:rPr>
        <w:t>lková</w:t>
      </w:r>
      <w:r w:rsidRPr="00EB2931">
        <w:rPr>
          <w:i/>
          <w:color w:val="A6A6A6"/>
          <w:spacing w:val="16"/>
          <w:szCs w:val="18"/>
        </w:rPr>
        <w:t xml:space="preserve"> </w:t>
      </w:r>
      <w:r w:rsidRPr="00EB2931">
        <w:rPr>
          <w:i/>
          <w:color w:val="A6A6A6"/>
          <w:szCs w:val="18"/>
        </w:rPr>
        <w:t>suma</w:t>
      </w:r>
      <w:r w:rsidRPr="00EB2931">
        <w:rPr>
          <w:i/>
          <w:color w:val="A6A6A6"/>
          <w:spacing w:val="16"/>
          <w:szCs w:val="18"/>
        </w:rPr>
        <w:t xml:space="preserve"> </w:t>
      </w:r>
      <w:r w:rsidRPr="00EB2931">
        <w:rPr>
          <w:i/>
          <w:color w:val="A6A6A6"/>
          <w:szCs w:val="18"/>
        </w:rPr>
        <w:t>splat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18"/>
          <w:szCs w:val="18"/>
        </w:rPr>
        <w:t xml:space="preserve"> </w:t>
      </w:r>
      <w:r w:rsidRPr="00EB2931">
        <w:rPr>
          <w:i/>
          <w:color w:val="A6A6A6"/>
          <w:szCs w:val="18"/>
        </w:rPr>
        <w:t>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iči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k</w:t>
      </w:r>
      <w:r w:rsidRPr="00EB2931">
        <w:rPr>
          <w:i/>
          <w:color w:val="A6A6A6"/>
          <w:spacing w:val="19"/>
          <w:szCs w:val="18"/>
        </w:rPr>
        <w:t xml:space="preserve"> </w:t>
      </w:r>
      <w:r w:rsidRPr="00EB2931">
        <w:rPr>
          <w:i/>
          <w:color w:val="A6A6A6"/>
          <w:szCs w:val="18"/>
        </w:rPr>
        <w:t>k posl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dn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>mu</w:t>
      </w:r>
      <w:r w:rsidRPr="00EB2931">
        <w:rPr>
          <w:i/>
          <w:color w:val="A6A6A6"/>
          <w:spacing w:val="17"/>
          <w:szCs w:val="18"/>
        </w:rPr>
        <w:t xml:space="preserve"> </w:t>
      </w:r>
      <w:r w:rsidRPr="00EB2931">
        <w:rPr>
          <w:i/>
          <w:color w:val="A6A6A6"/>
          <w:szCs w:val="18"/>
        </w:rPr>
        <w:t>dňu</w:t>
      </w:r>
      <w:r w:rsidRPr="00EB2931">
        <w:rPr>
          <w:i/>
          <w:color w:val="A6A6A6"/>
          <w:spacing w:val="16"/>
          <w:szCs w:val="18"/>
        </w:rPr>
        <w:t xml:space="preserve"> </w:t>
      </w:r>
      <w:r w:rsidRPr="00EB2931">
        <w:rPr>
          <w:i/>
          <w:color w:val="A6A6A6"/>
          <w:szCs w:val="18"/>
        </w:rPr>
        <w:t>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tovného</w:t>
      </w:r>
      <w:r w:rsidRPr="00EB2931">
        <w:rPr>
          <w:i/>
          <w:color w:val="A6A6A6"/>
          <w:spacing w:val="16"/>
          <w:szCs w:val="18"/>
        </w:rPr>
        <w:t xml:space="preserve"> </w:t>
      </w:r>
      <w:r w:rsidRPr="00EB2931">
        <w:rPr>
          <w:i/>
          <w:color w:val="A6A6A6"/>
          <w:szCs w:val="18"/>
        </w:rPr>
        <w:t>obdobia</w:t>
      </w:r>
      <w:r w:rsidRPr="00EB2931">
        <w:rPr>
          <w:i/>
          <w:color w:val="A6A6A6"/>
          <w:spacing w:val="16"/>
          <w:szCs w:val="18"/>
        </w:rPr>
        <w:t xml:space="preserve"> </w:t>
      </w:r>
      <w:r w:rsidRPr="00EB2931">
        <w:rPr>
          <w:i/>
          <w:color w:val="A6A6A6"/>
          <w:szCs w:val="18"/>
        </w:rPr>
        <w:t>v</w:t>
      </w:r>
      <w:r w:rsidRPr="00EB2931">
        <w:rPr>
          <w:i/>
          <w:color w:val="A6A6A6"/>
          <w:spacing w:val="2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len</w:t>
      </w:r>
      <w:r w:rsidRPr="00EB2931">
        <w:rPr>
          <w:i/>
          <w:color w:val="A6A6A6"/>
          <w:spacing w:val="-2"/>
          <w:szCs w:val="18"/>
        </w:rPr>
        <w:t>e</w:t>
      </w:r>
      <w:r w:rsidRPr="00EB2931">
        <w:rPr>
          <w:i/>
          <w:color w:val="A6A6A6"/>
          <w:szCs w:val="18"/>
        </w:rPr>
        <w:t xml:space="preserve">ní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jednotlivé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or</w:t>
      </w:r>
      <w:r w:rsidRPr="00EB2931">
        <w:rPr>
          <w:i/>
          <w:color w:val="A6A6A6"/>
          <w:spacing w:val="-4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 xml:space="preserve">y a </w:t>
      </w:r>
      <w:r w:rsidRPr="00EB2931">
        <w:rPr>
          <w:i/>
          <w:color w:val="A6A6A6"/>
          <w:spacing w:val="-1"/>
          <w:szCs w:val="18"/>
        </w:rPr>
        <w:t>ce</w:t>
      </w:r>
      <w:r w:rsidRPr="00EB2931">
        <w:rPr>
          <w:i/>
          <w:color w:val="A6A6A6"/>
          <w:szCs w:val="18"/>
        </w:rPr>
        <w:t xml:space="preserve">lková </w:t>
      </w:r>
      <w:r w:rsidRPr="00EB2931">
        <w:rPr>
          <w:i/>
          <w:color w:val="A6A6A6"/>
          <w:spacing w:val="20"/>
          <w:szCs w:val="18"/>
        </w:rPr>
        <w:t xml:space="preserve"> </w:t>
      </w:r>
      <w:r w:rsidRPr="00EB2931">
        <w:rPr>
          <w:i/>
          <w:color w:val="A6A6A6"/>
          <w:szCs w:val="18"/>
        </w:rPr>
        <w:t>su</w:t>
      </w:r>
      <w:r w:rsidRPr="00EB2931">
        <w:rPr>
          <w:i/>
          <w:color w:val="A6A6A6"/>
          <w:spacing w:val="2"/>
          <w:szCs w:val="18"/>
        </w:rPr>
        <w:t>m</w:t>
      </w:r>
      <w:r w:rsidRPr="00EB2931">
        <w:rPr>
          <w:i/>
          <w:color w:val="A6A6A6"/>
          <w:szCs w:val="18"/>
        </w:rPr>
        <w:t xml:space="preserve">a </w:t>
      </w:r>
      <w:r w:rsidRPr="00EB2931">
        <w:rPr>
          <w:i/>
          <w:color w:val="A6A6A6"/>
          <w:spacing w:val="20"/>
          <w:szCs w:val="18"/>
        </w:rPr>
        <w:t xml:space="preserve"> </w:t>
      </w:r>
      <w:r w:rsidRPr="00EB2931">
        <w:rPr>
          <w:i/>
          <w:color w:val="A6A6A6"/>
          <w:szCs w:val="18"/>
        </w:rPr>
        <w:t>odpust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 xml:space="preserve">h 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iči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 xml:space="preserve">k </w:t>
      </w:r>
      <w:r w:rsidRPr="00EB2931">
        <w:rPr>
          <w:i/>
          <w:color w:val="A6A6A6"/>
          <w:spacing w:val="21"/>
          <w:szCs w:val="18"/>
        </w:rPr>
        <w:t xml:space="preserve"> 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2"/>
          <w:szCs w:val="18"/>
        </w:rPr>
        <w:t xml:space="preserve"> </w:t>
      </w:r>
      <w:r w:rsidRPr="00EB2931">
        <w:rPr>
          <w:i/>
          <w:color w:val="A6A6A6"/>
          <w:szCs w:val="18"/>
        </w:rPr>
        <w:t>odpí</w:t>
      </w:r>
      <w:r w:rsidRPr="00EB2931">
        <w:rPr>
          <w:i/>
          <w:color w:val="A6A6A6"/>
          <w:spacing w:val="2"/>
          <w:szCs w:val="18"/>
        </w:rPr>
        <w:t>s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 xml:space="preserve">h 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iči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 xml:space="preserve">k 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k posl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d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 xml:space="preserve">mu </w:t>
      </w:r>
      <w:r w:rsidRPr="00EB2931">
        <w:rPr>
          <w:i/>
          <w:color w:val="A6A6A6"/>
          <w:spacing w:val="21"/>
          <w:szCs w:val="18"/>
        </w:rPr>
        <w:t xml:space="preserve"> </w:t>
      </w:r>
      <w:r w:rsidRPr="00EB2931">
        <w:rPr>
          <w:i/>
          <w:color w:val="A6A6A6"/>
          <w:szCs w:val="18"/>
        </w:rPr>
        <w:t>dňu 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tovného obdobia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v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l</w:t>
      </w:r>
      <w:r w:rsidRPr="00EB2931">
        <w:rPr>
          <w:i/>
          <w:color w:val="A6A6A6"/>
          <w:spacing w:val="1"/>
          <w:szCs w:val="18"/>
        </w:rPr>
        <w:t>e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 xml:space="preserve">ní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jednotlivé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org</w:t>
      </w:r>
      <w:r w:rsidRPr="00EB2931">
        <w:rPr>
          <w:i/>
          <w:color w:val="A6A6A6"/>
          <w:spacing w:val="-2"/>
          <w:szCs w:val="18"/>
        </w:rPr>
        <w:t>á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2"/>
          <w:szCs w:val="18"/>
        </w:rPr>
        <w:t>y:</w:t>
      </w:r>
    </w:p>
    <w:p w:rsidR="001944EB" w:rsidRPr="00EB2931" w:rsidRDefault="001944EB" w:rsidP="00CD7358">
      <w:pPr>
        <w:pStyle w:val="BodyText"/>
        <w:tabs>
          <w:tab w:val="left" w:pos="668"/>
        </w:tabs>
        <w:ind w:left="101" w:right="116"/>
        <w:rPr>
          <w:i/>
          <w:color w:val="A6A6A6"/>
          <w:szCs w:val="18"/>
        </w:rPr>
      </w:pPr>
    </w:p>
    <w:p w:rsidR="001944EB" w:rsidRPr="00EB2931" w:rsidRDefault="001944EB" w:rsidP="00CD7358">
      <w:pPr>
        <w:pStyle w:val="BodyText"/>
        <w:tabs>
          <w:tab w:val="left" w:pos="668"/>
        </w:tabs>
        <w:ind w:left="101" w:right="116"/>
        <w:rPr>
          <w:i/>
          <w:color w:val="A6A6A6"/>
          <w:spacing w:val="-5"/>
          <w:szCs w:val="18"/>
        </w:rPr>
      </w:pPr>
      <w:r w:rsidRPr="00EB2931">
        <w:rPr>
          <w:i/>
          <w:color w:val="A6A6A6"/>
          <w:szCs w:val="18"/>
        </w:rPr>
        <w:t>c) hlav</w:t>
      </w:r>
      <w:r w:rsidRPr="00EB2931">
        <w:rPr>
          <w:i/>
          <w:color w:val="A6A6A6"/>
          <w:spacing w:val="1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podmi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nk</w:t>
      </w:r>
      <w:r w:rsidRPr="00EB2931">
        <w:rPr>
          <w:i/>
          <w:color w:val="A6A6A6"/>
          <w:spacing w:val="1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>h,</w:t>
      </w:r>
      <w:r w:rsidRPr="00EB2931">
        <w:rPr>
          <w:i/>
          <w:color w:val="A6A6A6"/>
          <w:spacing w:val="28"/>
          <w:szCs w:val="18"/>
        </w:rPr>
        <w:t xml:space="preserve"> </w:t>
      </w:r>
      <w:r w:rsidRPr="00EB2931">
        <w:rPr>
          <w:i/>
          <w:color w:val="A6A6A6"/>
          <w:szCs w:val="18"/>
        </w:rPr>
        <w:t>na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klade</w:t>
      </w:r>
      <w:r w:rsidRPr="00EB2931">
        <w:rPr>
          <w:i/>
          <w:color w:val="A6A6A6"/>
          <w:spacing w:val="22"/>
          <w:szCs w:val="18"/>
        </w:rPr>
        <w:t xml:space="preserve"> </w:t>
      </w:r>
      <w:r w:rsidRPr="00EB2931">
        <w:rPr>
          <w:i/>
          <w:color w:val="A6A6A6"/>
          <w:szCs w:val="18"/>
        </w:rPr>
        <w:t>kto</w:t>
      </w:r>
      <w:r w:rsidRPr="00EB2931">
        <w:rPr>
          <w:i/>
          <w:color w:val="A6A6A6"/>
          <w:spacing w:val="4"/>
          <w:szCs w:val="18"/>
        </w:rPr>
        <w:t>r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im</w:t>
      </w:r>
      <w:r w:rsidRPr="00EB2931">
        <w:rPr>
          <w:i/>
          <w:color w:val="A6A6A6"/>
          <w:spacing w:val="24"/>
          <w:szCs w:val="18"/>
        </w:rPr>
        <w:t xml:space="preserve"> </w:t>
      </w:r>
      <w:r w:rsidRPr="00EB2931">
        <w:rPr>
          <w:i/>
          <w:color w:val="A6A6A6"/>
          <w:spacing w:val="2"/>
          <w:szCs w:val="18"/>
        </w:rPr>
        <w:t>b</w:t>
      </w:r>
      <w:r w:rsidRPr="00EB2931">
        <w:rPr>
          <w:i/>
          <w:color w:val="A6A6A6"/>
          <w:szCs w:val="18"/>
        </w:rPr>
        <w:t>oli</w:t>
      </w:r>
      <w:r w:rsidRPr="00EB2931">
        <w:rPr>
          <w:i/>
          <w:color w:val="A6A6A6"/>
          <w:spacing w:val="24"/>
          <w:szCs w:val="18"/>
        </w:rPr>
        <w:t xml:space="preserve">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ru</w:t>
      </w:r>
      <w:r w:rsidRPr="00EB2931">
        <w:rPr>
          <w:i/>
          <w:color w:val="A6A6A6"/>
          <w:spacing w:val="1"/>
          <w:szCs w:val="18"/>
        </w:rPr>
        <w:t>k</w:t>
      </w:r>
      <w:r w:rsidRPr="00EB2931">
        <w:rPr>
          <w:i/>
          <w:color w:val="A6A6A6"/>
          <w:szCs w:val="18"/>
        </w:rPr>
        <w:t>y</w:t>
      </w:r>
      <w:r w:rsidRPr="00EB2931">
        <w:rPr>
          <w:i/>
          <w:color w:val="A6A6A6"/>
          <w:spacing w:val="21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zCs w:val="18"/>
        </w:rPr>
        <w:t>lebo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iné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pacing w:val="2"/>
          <w:szCs w:val="18"/>
        </w:rPr>
        <w:t>b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p</w:t>
      </w:r>
      <w:r w:rsidRPr="00EB2931">
        <w:rPr>
          <w:i/>
          <w:color w:val="A6A6A6"/>
          <w:spacing w:val="-1"/>
          <w:szCs w:val="18"/>
        </w:rPr>
        <w:t>eče</w:t>
      </w:r>
      <w:r w:rsidRPr="00EB2931">
        <w:rPr>
          <w:i/>
          <w:color w:val="A6A6A6"/>
          <w:szCs w:val="18"/>
        </w:rPr>
        <w:t>nie</w:t>
      </w:r>
      <w:r w:rsidRPr="00EB2931">
        <w:rPr>
          <w:i/>
          <w:color w:val="A6A6A6"/>
          <w:spacing w:val="25"/>
          <w:szCs w:val="18"/>
        </w:rPr>
        <w:t xml:space="preserve"> </w:t>
      </w:r>
      <w:r w:rsidRPr="00EB2931">
        <w:rPr>
          <w:i/>
          <w:color w:val="A6A6A6"/>
          <w:szCs w:val="18"/>
        </w:rPr>
        <w:t>a 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</w:t>
      </w:r>
      <w:r w:rsidRPr="00EB2931">
        <w:rPr>
          <w:i/>
          <w:color w:val="A6A6A6"/>
          <w:spacing w:val="1"/>
          <w:szCs w:val="18"/>
        </w:rPr>
        <w:t>k</w:t>
      </w:r>
      <w:r w:rsidRPr="00EB2931">
        <w:rPr>
          <w:i/>
          <w:color w:val="A6A6A6"/>
          <w:szCs w:val="18"/>
        </w:rPr>
        <w:t>y</w:t>
      </w:r>
      <w:r w:rsidRPr="00EB2931">
        <w:rPr>
          <w:i/>
          <w:color w:val="A6A6A6"/>
          <w:spacing w:val="-5"/>
          <w:szCs w:val="18"/>
        </w:rPr>
        <w:t xml:space="preserve"> </w:t>
      </w:r>
      <w:r w:rsidRPr="00EB2931">
        <w:rPr>
          <w:i/>
          <w:color w:val="A6A6A6"/>
          <w:szCs w:val="18"/>
        </w:rPr>
        <w:t>pos</w:t>
      </w:r>
      <w:r w:rsidRPr="00EB2931">
        <w:rPr>
          <w:i/>
          <w:color w:val="A6A6A6"/>
          <w:spacing w:val="4"/>
          <w:szCs w:val="18"/>
        </w:rPr>
        <w:t>k</w:t>
      </w:r>
      <w:r w:rsidRPr="00EB2931">
        <w:rPr>
          <w:i/>
          <w:color w:val="A6A6A6"/>
          <w:spacing w:val="-8"/>
          <w:szCs w:val="18"/>
        </w:rPr>
        <w:t>y</w:t>
      </w:r>
      <w:r w:rsidRPr="00EB2931">
        <w:rPr>
          <w:i/>
          <w:color w:val="A6A6A6"/>
          <w:szCs w:val="18"/>
        </w:rPr>
        <w:t>tnut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 xml:space="preserve">; </w:t>
      </w:r>
      <w:r w:rsidRPr="00EB2931">
        <w:rPr>
          <w:i/>
          <w:color w:val="A6A6A6"/>
          <w:spacing w:val="2"/>
          <w:szCs w:val="18"/>
        </w:rPr>
        <w:t>p</w:t>
      </w:r>
      <w:r w:rsidRPr="00EB2931">
        <w:rPr>
          <w:i/>
          <w:color w:val="A6A6A6"/>
          <w:szCs w:val="18"/>
        </w:rPr>
        <w:t>ri pôžičk</w:t>
      </w:r>
      <w:r w:rsidRPr="00EB2931">
        <w:rPr>
          <w:i/>
          <w:color w:val="A6A6A6"/>
          <w:spacing w:val="-2"/>
          <w:szCs w:val="18"/>
        </w:rPr>
        <w:t>á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 xml:space="preserve">h sa </w:t>
      </w:r>
      <w:r w:rsidRPr="00EB2931">
        <w:rPr>
          <w:i/>
          <w:color w:val="A6A6A6"/>
          <w:spacing w:val="-1"/>
          <w:szCs w:val="18"/>
        </w:rPr>
        <w:t>u</w:t>
      </w:r>
      <w:r w:rsidRPr="00EB2931">
        <w:rPr>
          <w:i/>
          <w:color w:val="A6A6A6"/>
          <w:szCs w:val="18"/>
        </w:rPr>
        <w:t>v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d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zCs w:val="18"/>
        </w:rPr>
        <w:t>jú úr</w:t>
      </w:r>
      <w:r w:rsidRPr="00EB2931">
        <w:rPr>
          <w:i/>
          <w:color w:val="A6A6A6"/>
          <w:spacing w:val="1"/>
          <w:szCs w:val="18"/>
        </w:rPr>
        <w:t>o</w:t>
      </w:r>
      <w:r w:rsidRPr="00EB2931">
        <w:rPr>
          <w:i/>
          <w:color w:val="A6A6A6"/>
          <w:szCs w:val="18"/>
        </w:rPr>
        <w:t>kové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sadz</w:t>
      </w:r>
      <w:r w:rsidRPr="00EB2931">
        <w:rPr>
          <w:i/>
          <w:color w:val="A6A6A6"/>
          <w:spacing w:val="2"/>
          <w:szCs w:val="18"/>
        </w:rPr>
        <w:t>b</w:t>
      </w:r>
      <w:r w:rsidRPr="00EB2931">
        <w:rPr>
          <w:i/>
          <w:color w:val="A6A6A6"/>
          <w:spacing w:val="-5"/>
          <w:szCs w:val="18"/>
        </w:rPr>
        <w:t>y:</w:t>
      </w:r>
    </w:p>
    <w:p w:rsidR="001944EB" w:rsidRPr="00EB2931" w:rsidRDefault="001944EB" w:rsidP="00CD7358">
      <w:pPr>
        <w:pStyle w:val="BodyText"/>
        <w:tabs>
          <w:tab w:val="left" w:pos="668"/>
        </w:tabs>
        <w:ind w:left="101" w:right="116"/>
        <w:rPr>
          <w:i/>
          <w:color w:val="A6A6A6"/>
          <w:spacing w:val="-5"/>
          <w:szCs w:val="18"/>
        </w:rPr>
      </w:pPr>
    </w:p>
    <w:p w:rsidR="001944EB" w:rsidRPr="00EB2931" w:rsidRDefault="001944EB" w:rsidP="00CD7358">
      <w:pPr>
        <w:pStyle w:val="BodyText"/>
        <w:tabs>
          <w:tab w:val="left" w:pos="668"/>
        </w:tabs>
        <w:ind w:left="101" w:right="116"/>
        <w:rPr>
          <w:i/>
          <w:color w:val="A6A6A6"/>
          <w:szCs w:val="18"/>
        </w:rPr>
      </w:pPr>
      <w:r w:rsidRPr="00EB2931">
        <w:rPr>
          <w:i/>
          <w:color w:val="A6A6A6"/>
          <w:spacing w:val="-5"/>
          <w:szCs w:val="18"/>
        </w:rPr>
        <w:t xml:space="preserve">d) </w:t>
      </w:r>
      <w:r w:rsidRPr="00EB2931">
        <w:rPr>
          <w:i/>
          <w:color w:val="A6A6A6"/>
          <w:spacing w:val="-1"/>
          <w:szCs w:val="18"/>
        </w:rPr>
        <w:t>ce</w:t>
      </w:r>
      <w:r w:rsidRPr="00EB2931">
        <w:rPr>
          <w:i/>
          <w:color w:val="A6A6A6"/>
          <w:szCs w:val="18"/>
        </w:rPr>
        <w:t>lkovej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sume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pou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</w:t>
      </w:r>
      <w:r w:rsidRPr="00EB2931">
        <w:rPr>
          <w:i/>
          <w:color w:val="A6A6A6"/>
          <w:spacing w:val="3"/>
          <w:szCs w:val="18"/>
        </w:rPr>
        <w:t>t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fin</w:t>
      </w:r>
      <w:r w:rsidRPr="00EB2931">
        <w:rPr>
          <w:i/>
          <w:color w:val="A6A6A6"/>
          <w:spacing w:val="-2"/>
          <w:szCs w:val="18"/>
        </w:rPr>
        <w:t>a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p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ostried</w:t>
      </w:r>
      <w:r w:rsidRPr="00EB2931">
        <w:rPr>
          <w:i/>
          <w:color w:val="A6A6A6"/>
          <w:spacing w:val="1"/>
          <w:szCs w:val="18"/>
        </w:rPr>
        <w:t>k</w:t>
      </w:r>
      <w:r w:rsidRPr="00EB2931">
        <w:rPr>
          <w:i/>
          <w:color w:val="A6A6A6"/>
          <w:szCs w:val="18"/>
        </w:rPr>
        <w:t>ov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zCs w:val="18"/>
        </w:rPr>
        <w:t>lebo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iného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plnenia</w:t>
      </w:r>
      <w:r w:rsidRPr="00EB2931">
        <w:rPr>
          <w:i/>
          <w:color w:val="A6A6A6"/>
          <w:spacing w:val="34"/>
          <w:szCs w:val="18"/>
        </w:rPr>
        <w:t xml:space="preserve"> </w:t>
      </w:r>
      <w:r w:rsidRPr="00EB2931">
        <w:rPr>
          <w:i/>
          <w:color w:val="A6A6A6"/>
          <w:szCs w:val="18"/>
        </w:rPr>
        <w:t>na</w:t>
      </w:r>
      <w:r w:rsidRPr="00EB2931">
        <w:rPr>
          <w:i/>
          <w:color w:val="A6A6A6"/>
          <w:spacing w:val="34"/>
          <w:szCs w:val="18"/>
        </w:rPr>
        <w:t xml:space="preserve"> </w:t>
      </w:r>
      <w:r w:rsidRPr="00EB2931">
        <w:rPr>
          <w:i/>
          <w:color w:val="A6A6A6"/>
          <w:szCs w:val="18"/>
        </w:rPr>
        <w:t>súkromné ú</w:t>
      </w:r>
      <w:r w:rsidRPr="00EB2931">
        <w:rPr>
          <w:i/>
          <w:color w:val="A6A6A6"/>
          <w:spacing w:val="-1"/>
          <w:szCs w:val="18"/>
        </w:rPr>
        <w:t>če</w:t>
      </w:r>
      <w:r w:rsidRPr="00EB2931">
        <w:rPr>
          <w:i/>
          <w:color w:val="A6A6A6"/>
          <w:spacing w:val="5"/>
          <w:szCs w:val="18"/>
        </w:rPr>
        <w:t>l</w:t>
      </w:r>
      <w:r w:rsidRPr="00EB2931">
        <w:rPr>
          <w:i/>
          <w:color w:val="A6A6A6"/>
          <w:szCs w:val="18"/>
        </w:rPr>
        <w:t>y</w:t>
      </w:r>
      <w:r w:rsidRPr="00EB2931">
        <w:rPr>
          <w:i/>
          <w:color w:val="A6A6A6"/>
          <w:spacing w:val="47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pacing w:val="2"/>
          <w:szCs w:val="18"/>
        </w:rPr>
        <w:t>l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nmi</w:t>
      </w:r>
      <w:r w:rsidRPr="00EB2931">
        <w:rPr>
          <w:i/>
          <w:color w:val="A6A6A6"/>
          <w:spacing w:val="53"/>
          <w:szCs w:val="18"/>
        </w:rPr>
        <w:t xml:space="preserve"> </w:t>
      </w:r>
      <w:r w:rsidRPr="00EB2931">
        <w:rPr>
          <w:i/>
          <w:color w:val="A6A6A6"/>
          <w:szCs w:val="18"/>
        </w:rPr>
        <w:t>štatut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rne</w:t>
      </w:r>
      <w:r w:rsidRPr="00EB2931">
        <w:rPr>
          <w:i/>
          <w:color w:val="A6A6A6"/>
          <w:spacing w:val="1"/>
          <w:szCs w:val="18"/>
        </w:rPr>
        <w:t>h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52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nu,</w:t>
      </w:r>
      <w:r w:rsidRPr="00EB2931">
        <w:rPr>
          <w:i/>
          <w:color w:val="A6A6A6"/>
          <w:spacing w:val="55"/>
          <w:szCs w:val="18"/>
        </w:rPr>
        <w:t xml:space="preserve"> </w:t>
      </w:r>
      <w:r w:rsidRPr="00EB2931">
        <w:rPr>
          <w:i/>
          <w:color w:val="A6A6A6"/>
          <w:szCs w:val="18"/>
        </w:rPr>
        <w:t>do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>ho</w:t>
      </w:r>
      <w:r w:rsidRPr="00EB2931">
        <w:rPr>
          <w:i/>
          <w:color w:val="A6A6A6"/>
          <w:spacing w:val="55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nu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iného</w:t>
      </w:r>
      <w:r w:rsidRPr="00EB2931">
        <w:rPr>
          <w:i/>
          <w:color w:val="A6A6A6"/>
          <w:spacing w:val="52"/>
          <w:szCs w:val="18"/>
        </w:rPr>
        <w:t xml:space="preserve"> </w:t>
      </w:r>
      <w:r w:rsidRPr="00EB2931">
        <w:rPr>
          <w:i/>
          <w:color w:val="A6A6A6"/>
          <w:spacing w:val="2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zCs w:val="18"/>
        </w:rPr>
        <w:t>u</w:t>
      </w:r>
      <w:r w:rsidRPr="00EB2931">
        <w:rPr>
          <w:i/>
          <w:color w:val="A6A6A6"/>
          <w:spacing w:val="52"/>
          <w:szCs w:val="18"/>
        </w:rPr>
        <w:t xml:space="preserve"> </w:t>
      </w:r>
      <w:r w:rsidRPr="00EB2931">
        <w:rPr>
          <w:i/>
          <w:color w:val="A6A6A6"/>
          <w:szCs w:val="18"/>
        </w:rPr>
        <w:t>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tovnej jednot</w:t>
      </w:r>
      <w:r w:rsidRPr="00EB2931">
        <w:rPr>
          <w:i/>
          <w:color w:val="A6A6A6"/>
          <w:spacing w:val="2"/>
          <w:szCs w:val="18"/>
        </w:rPr>
        <w:t>k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zCs w:val="18"/>
        </w:rPr>
        <w:t>, ktoré</w:t>
      </w:r>
      <w:r w:rsidRPr="00EB2931">
        <w:rPr>
          <w:i/>
          <w:color w:val="A6A6A6"/>
          <w:spacing w:val="-2"/>
          <w:szCs w:val="18"/>
        </w:rPr>
        <w:t xml:space="preserve"> </w:t>
      </w:r>
      <w:r w:rsidRPr="00EB2931">
        <w:rPr>
          <w:i/>
          <w:color w:val="A6A6A6"/>
          <w:spacing w:val="2"/>
          <w:szCs w:val="18"/>
        </w:rPr>
        <w:t>j</w:t>
      </w:r>
      <w:r w:rsidRPr="00EB2931">
        <w:rPr>
          <w:i/>
          <w:color w:val="A6A6A6"/>
          <w:szCs w:val="18"/>
        </w:rPr>
        <w:t>e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potr</w:t>
      </w:r>
      <w:r w:rsidRPr="00EB2931">
        <w:rPr>
          <w:i/>
          <w:color w:val="A6A6A6"/>
          <w:spacing w:val="-2"/>
          <w:szCs w:val="18"/>
        </w:rPr>
        <w:t>e</w:t>
      </w:r>
      <w:r w:rsidRPr="00EB2931">
        <w:rPr>
          <w:i/>
          <w:color w:val="A6A6A6"/>
          <w:spacing w:val="2"/>
          <w:szCs w:val="18"/>
        </w:rPr>
        <w:t>b</w:t>
      </w:r>
      <w:r w:rsidRPr="00EB2931">
        <w:rPr>
          <w:i/>
          <w:color w:val="A6A6A6"/>
          <w:szCs w:val="18"/>
        </w:rPr>
        <w:t>né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pacing w:val="2"/>
          <w:szCs w:val="18"/>
        </w:rPr>
        <w:t>v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pacing w:val="2"/>
          <w:szCs w:val="18"/>
        </w:rPr>
        <w:t>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tovať:</w:t>
      </w:r>
    </w:p>
    <w:p w:rsidR="001944EB" w:rsidRDefault="001944EB" w:rsidP="00CD7358">
      <w:pPr>
        <w:rPr>
          <w:szCs w:val="18"/>
        </w:rPr>
      </w:pPr>
    </w:p>
    <w:p w:rsidR="001944EB" w:rsidRDefault="001944EB" w:rsidP="00CD7358">
      <w:pPr>
        <w:rPr>
          <w:szCs w:val="18"/>
        </w:rPr>
      </w:pPr>
    </w:p>
    <w:p w:rsidR="001944EB" w:rsidRPr="00CD7358" w:rsidRDefault="001944EB" w:rsidP="00AF2328">
      <w:pPr>
        <w:jc w:val="both"/>
        <w:rPr>
          <w:szCs w:val="18"/>
        </w:rPr>
      </w:pPr>
      <w:r w:rsidRPr="00CD7358">
        <w:rPr>
          <w:szCs w:val="18"/>
        </w:rPr>
        <w:t>V účtovnom období 2015 neboli členom štatutárnych a iných orgánov poskytnuté žiadne záruky a iné zabezpečenia alebo pôžičky.</w:t>
      </w:r>
    </w:p>
    <w:p w:rsidR="001944EB" w:rsidRDefault="001944EB" w:rsidP="00CD7358"/>
    <w:p w:rsidR="001944EB" w:rsidRDefault="001944EB" w:rsidP="00CD7358"/>
    <w:p w:rsidR="001944EB" w:rsidRDefault="001944EB" w:rsidP="00CD7358"/>
    <w:p w:rsidR="001944EB" w:rsidRDefault="001944EB" w:rsidP="00CD7358">
      <w:pPr>
        <w:pStyle w:val="PoznmkyUcPOD"/>
      </w:pPr>
      <w:r>
        <w:t>Článok III</w:t>
      </w:r>
    </w:p>
    <w:p w:rsidR="001944EB" w:rsidRDefault="001944EB" w:rsidP="00CD7358">
      <w:pPr>
        <w:pStyle w:val="PoznmkyUcPOD"/>
      </w:pPr>
      <w:r>
        <w:t>Informácie o prijatých postupoch</w:t>
      </w:r>
    </w:p>
    <w:p w:rsidR="001944EB" w:rsidRDefault="001944EB" w:rsidP="00CD7358"/>
    <w:p w:rsidR="001944EB" w:rsidRPr="00CD7358" w:rsidRDefault="001944EB" w:rsidP="00361F64">
      <w:pPr>
        <w:pStyle w:val="BodyText"/>
        <w:numPr>
          <w:ilvl w:val="0"/>
          <w:numId w:val="9"/>
        </w:numPr>
        <w:rPr>
          <w:b/>
          <w:szCs w:val="18"/>
        </w:rPr>
      </w:pPr>
      <w:r w:rsidRPr="00CD7358">
        <w:rPr>
          <w:b/>
          <w:spacing w:val="-4"/>
          <w:szCs w:val="18"/>
        </w:rPr>
        <w:t>Predpoklad nepretržitého pokračovania v činnosti</w:t>
      </w:r>
    </w:p>
    <w:p w:rsidR="001944EB" w:rsidRPr="00CD7358" w:rsidRDefault="001944EB" w:rsidP="00CD7358">
      <w:pPr>
        <w:pStyle w:val="BodyText"/>
        <w:tabs>
          <w:tab w:val="left" w:pos="808"/>
        </w:tabs>
        <w:ind w:left="360"/>
        <w:rPr>
          <w:szCs w:val="18"/>
        </w:rPr>
      </w:pPr>
      <w:r w:rsidRPr="00CD7358">
        <w:rPr>
          <w:szCs w:val="18"/>
        </w:rPr>
        <w:t>Účtovná závierka je zostavená za predpokladu, že účtovná jednotka bude nepretržite pokračovať vo svojej činnosti.</w:t>
      </w:r>
    </w:p>
    <w:p w:rsidR="001944EB" w:rsidRDefault="001944EB" w:rsidP="00CD7358">
      <w:pPr>
        <w:pStyle w:val="BodyText"/>
        <w:tabs>
          <w:tab w:val="left" w:pos="808"/>
        </w:tabs>
        <w:ind w:left="720"/>
        <w:rPr>
          <w:szCs w:val="18"/>
        </w:rPr>
      </w:pPr>
    </w:p>
    <w:p w:rsidR="001944EB" w:rsidRDefault="001944EB" w:rsidP="00361F64">
      <w:pPr>
        <w:pStyle w:val="ListParagraph"/>
        <w:numPr>
          <w:ilvl w:val="0"/>
          <w:numId w:val="9"/>
        </w:numPr>
        <w:rPr>
          <w:b/>
        </w:rPr>
      </w:pPr>
      <w:r w:rsidRPr="00F60C73">
        <w:rPr>
          <w:b/>
        </w:rPr>
        <w:t>Informácia o aplikácií účtovných zásad a účtovných metód a ich zmenách</w:t>
      </w:r>
    </w:p>
    <w:p w:rsidR="001944EB" w:rsidRDefault="001944EB" w:rsidP="00F60C73">
      <w:pPr>
        <w:pStyle w:val="BodyText"/>
        <w:ind w:left="360"/>
      </w:pPr>
      <w:r w:rsidRPr="000F038C">
        <w:t>Účtovné metódy a všeobecné účtovné zásady boli účtovnou jednotkou konzistentne</w:t>
      </w:r>
      <w:r>
        <w:t xml:space="preserve"> aplikované.</w:t>
      </w:r>
    </w:p>
    <w:p w:rsidR="001944EB" w:rsidRDefault="001944EB" w:rsidP="00F60C73">
      <w:pPr>
        <w:pStyle w:val="BodyText"/>
        <w:ind w:left="360"/>
      </w:pPr>
    </w:p>
    <w:p w:rsidR="001944EB" w:rsidRPr="00765D27" w:rsidRDefault="001944EB" w:rsidP="00361F64">
      <w:pPr>
        <w:pStyle w:val="BodyText"/>
        <w:numPr>
          <w:ilvl w:val="0"/>
          <w:numId w:val="9"/>
        </w:numPr>
        <w:rPr>
          <w:b/>
        </w:rPr>
      </w:pPr>
      <w:r w:rsidRPr="00765D27">
        <w:rPr>
          <w:b/>
        </w:rPr>
        <w:t>Informácia o charaktere a účele transakcií, ktoré sa neuvádzajú v súvahe</w:t>
      </w:r>
    </w:p>
    <w:p w:rsidR="001944EB" w:rsidRPr="004F4888" w:rsidRDefault="001944EB" w:rsidP="004F4888">
      <w:pPr>
        <w:pStyle w:val="Default"/>
        <w:ind w:left="786"/>
        <w:rPr>
          <w:rFonts w:ascii="Times New Roman" w:hAnsi="Times New Roman" w:cs="Times New Roman"/>
          <w:i/>
          <w:color w:val="BFBFBF"/>
          <w:sz w:val="18"/>
          <w:szCs w:val="18"/>
        </w:rPr>
      </w:pPr>
      <w:r w:rsidRPr="004F4888">
        <w:rPr>
          <w:rFonts w:ascii="Times New Roman" w:hAnsi="Times New Roman" w:cs="Times New Roman"/>
          <w:i/>
          <w:color w:val="BFBFBF"/>
          <w:sz w:val="18"/>
          <w:szCs w:val="18"/>
        </w:rPr>
        <w:t>pričom sa uvádza finančný vplyv týchto transakcií na účtovnú jednotku, ak sú riziká alebo prínosy vyplývajúce z týchto transakcií významné a ak uvedenie týchto rizík alebo prínosov je potrebné na účely posúdenia finančnej situácie účtovnej jednotky</w:t>
      </w:r>
    </w:p>
    <w:p w:rsidR="001944EB" w:rsidRDefault="001944EB" w:rsidP="00E4668F">
      <w:pPr>
        <w:pStyle w:val="Default"/>
        <w:ind w:left="426"/>
        <w:rPr>
          <w:rFonts w:ascii="Times New Roman" w:hAnsi="Times New Roman" w:cs="Times New Roman"/>
          <w:sz w:val="18"/>
          <w:szCs w:val="18"/>
        </w:rPr>
      </w:pPr>
    </w:p>
    <w:p w:rsidR="001944EB" w:rsidRDefault="001944EB" w:rsidP="00E4668F">
      <w:pPr>
        <w:pStyle w:val="Default"/>
        <w:ind w:left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Účtovná jednotka v priebehu účtovného obdobia neuskutočnila transakcie, ktoré sa neuvádzajú v súvahe.</w:t>
      </w:r>
    </w:p>
    <w:p w:rsidR="001944EB" w:rsidRDefault="001944EB" w:rsidP="00506495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1944EB" w:rsidRPr="00506495" w:rsidRDefault="001944EB" w:rsidP="00361F64">
      <w:pPr>
        <w:pStyle w:val="ListParagraph"/>
        <w:numPr>
          <w:ilvl w:val="0"/>
          <w:numId w:val="9"/>
        </w:numPr>
        <w:rPr>
          <w:szCs w:val="18"/>
        </w:rPr>
      </w:pPr>
      <w:r w:rsidRPr="00506495">
        <w:rPr>
          <w:b/>
        </w:rPr>
        <w:t>Spôsob a určenie ocenenia majetku a záväzkov vrátane určenia rozhodujúcich účtovných odhadov a</w:t>
      </w:r>
      <w:r>
        <w:rPr>
          <w:b/>
        </w:rPr>
        <w:t> </w:t>
      </w:r>
      <w:r w:rsidRPr="00506495">
        <w:rPr>
          <w:b/>
        </w:rPr>
        <w:t>predpokladov</w:t>
      </w:r>
    </w:p>
    <w:p w:rsidR="001944EB" w:rsidRDefault="001944EB" w:rsidP="004116DB">
      <w:pPr>
        <w:pStyle w:val="ListParagraph"/>
        <w:ind w:left="720"/>
        <w:rPr>
          <w:szCs w:val="18"/>
        </w:rPr>
      </w:pPr>
    </w:p>
    <w:p w:rsidR="001944EB" w:rsidRPr="004116DB" w:rsidRDefault="001944EB" w:rsidP="00361F64">
      <w:pPr>
        <w:pStyle w:val="ListParagraph"/>
        <w:numPr>
          <w:ilvl w:val="0"/>
          <w:numId w:val="10"/>
        </w:numPr>
        <w:rPr>
          <w:i/>
          <w:szCs w:val="18"/>
        </w:rPr>
      </w:pPr>
      <w:r w:rsidRPr="004116DB">
        <w:rPr>
          <w:i/>
          <w:szCs w:val="18"/>
        </w:rPr>
        <w:t>Spôsob oceňovania majetku a záväzkov:</w:t>
      </w:r>
    </w:p>
    <w:p w:rsidR="001944EB" w:rsidRDefault="001944EB" w:rsidP="00765D27">
      <w:pPr>
        <w:pStyle w:val="BodyText"/>
        <w:ind w:left="720"/>
      </w:pPr>
    </w:p>
    <w:bookmarkEnd w:id="3"/>
    <w:bookmarkEnd w:id="4"/>
    <w:p w:rsidR="001944EB" w:rsidRDefault="001944EB" w:rsidP="004116DB">
      <w:pPr>
        <w:pStyle w:val="Pismenka"/>
        <w:numPr>
          <w:ilvl w:val="0"/>
          <w:numId w:val="0"/>
        </w:numPr>
        <w:ind w:left="426"/>
      </w:pPr>
      <w:r>
        <w:t>Dlhodobý nehmotný majetok a dlhodobý hmotný majetok</w:t>
      </w:r>
    </w:p>
    <w:p w:rsidR="001944EB" w:rsidRDefault="001944EB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1944EB" w:rsidRDefault="001944EB" w:rsidP="004D3B4A">
      <w:pPr>
        <w:pStyle w:val="BodyText"/>
      </w:pPr>
    </w:p>
    <w:p w:rsidR="001944EB" w:rsidRDefault="001944EB" w:rsidP="004D3B4A">
      <w:pPr>
        <w:pStyle w:val="Body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1944EB" w:rsidRDefault="001944EB" w:rsidP="004D3B4A">
      <w:pPr>
        <w:pStyle w:val="BodyText"/>
      </w:pPr>
    </w:p>
    <w:p w:rsidR="001944EB" w:rsidRDefault="001944EB" w:rsidP="004D3B4A">
      <w:pPr>
        <w:pStyle w:val="Body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1944EB" w:rsidRDefault="001944EB" w:rsidP="004D3B4A">
      <w:pPr>
        <w:pStyle w:val="BodyText"/>
      </w:pPr>
    </w:p>
    <w:p w:rsidR="001944EB" w:rsidRDefault="001944EB" w:rsidP="004D3B4A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944EB" w:rsidRDefault="001944EB" w:rsidP="004D3B4A">
      <w:pPr>
        <w:pStyle w:val="BodyText"/>
      </w:pPr>
    </w:p>
    <w:p w:rsidR="001944EB" w:rsidRPr="000F038C" w:rsidRDefault="001944EB" w:rsidP="004116DB">
      <w:pPr>
        <w:pStyle w:val="Pismenka"/>
        <w:numPr>
          <w:ilvl w:val="0"/>
          <w:numId w:val="0"/>
        </w:numPr>
        <w:ind w:left="426"/>
      </w:pPr>
      <w:r w:rsidRPr="000F038C">
        <w:t>Cenné papiere a podiely</w:t>
      </w:r>
    </w:p>
    <w:p w:rsidR="001944EB" w:rsidRPr="000F038C" w:rsidRDefault="001944EB" w:rsidP="004D3B4A">
      <w:pPr>
        <w:pStyle w:val="Body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1944EB" w:rsidRPr="000F038C" w:rsidRDefault="001944EB" w:rsidP="004D3B4A">
      <w:pPr>
        <w:pStyle w:val="BodyText"/>
      </w:pPr>
    </w:p>
    <w:p w:rsidR="001944EB" w:rsidRDefault="001944EB" w:rsidP="004D3B4A">
      <w:pPr>
        <w:pStyle w:val="BodyText"/>
      </w:pPr>
      <w:r>
        <w:t xml:space="preserve">Cenné papiere na obchodovanie sa pri ich obstaraní oceňujú reálnou hodnotou. </w:t>
      </w:r>
    </w:p>
    <w:p w:rsidR="001944EB" w:rsidRDefault="001944EB" w:rsidP="004D3B4A">
      <w:pPr>
        <w:pStyle w:val="BodyText"/>
      </w:pPr>
    </w:p>
    <w:p w:rsidR="001944EB" w:rsidRDefault="001944EB" w:rsidP="004116DB">
      <w:pPr>
        <w:pStyle w:val="Pismenka"/>
        <w:numPr>
          <w:ilvl w:val="0"/>
          <w:numId w:val="0"/>
        </w:numPr>
        <w:ind w:left="426"/>
      </w:pPr>
      <w:r>
        <w:t xml:space="preserve">Zásoby </w:t>
      </w:r>
    </w:p>
    <w:p w:rsidR="001944EB" w:rsidRDefault="001944EB" w:rsidP="004D3B4A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1944EB" w:rsidRDefault="001944EB" w:rsidP="004D3B4A">
      <w:pPr>
        <w:pStyle w:val="BodyText"/>
      </w:pPr>
    </w:p>
    <w:p w:rsidR="001944EB" w:rsidRDefault="001944EB" w:rsidP="004D3B4A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1944EB" w:rsidRDefault="001944EB" w:rsidP="004D3B4A">
      <w:pPr>
        <w:pStyle w:val="BodyText"/>
      </w:pPr>
    </w:p>
    <w:p w:rsidR="001944EB" w:rsidRDefault="001944EB" w:rsidP="004D3B4A">
      <w:pPr>
        <w:pStyle w:val="Body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1944EB" w:rsidRDefault="001944EB" w:rsidP="004D3B4A">
      <w:pPr>
        <w:pStyle w:val="BodyText"/>
      </w:pPr>
    </w:p>
    <w:p w:rsidR="001944EB" w:rsidRDefault="001944EB" w:rsidP="004D3B4A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1944EB" w:rsidRDefault="001944EB" w:rsidP="004D3B4A">
      <w:pPr>
        <w:pStyle w:val="BodyText"/>
      </w:pPr>
    </w:p>
    <w:p w:rsidR="001944EB" w:rsidRDefault="001944EB" w:rsidP="004D3B4A">
      <w:pPr>
        <w:pStyle w:val="BodyText"/>
      </w:pPr>
      <w:r>
        <w:t>Zníženie hodnoty zásob sa zohľadňuje vytvorením opravnej položky.</w:t>
      </w:r>
    </w:p>
    <w:p w:rsidR="001944EB" w:rsidRDefault="001944EB" w:rsidP="004D3B4A">
      <w:pPr>
        <w:pStyle w:val="BodyText"/>
      </w:pPr>
    </w:p>
    <w:p w:rsidR="001944EB" w:rsidRDefault="001944EB" w:rsidP="004116DB">
      <w:pPr>
        <w:pStyle w:val="Pismenka"/>
        <w:numPr>
          <w:ilvl w:val="0"/>
          <w:numId w:val="0"/>
        </w:numPr>
        <w:ind w:left="426"/>
      </w:pPr>
      <w:r>
        <w:t>Zákazková výroba</w:t>
      </w:r>
    </w:p>
    <w:p w:rsidR="001944EB" w:rsidRDefault="001944EB" w:rsidP="004D3B4A">
      <w:pPr>
        <w:pStyle w:val="BodyText"/>
      </w:pPr>
      <w:r>
        <w:t>Zákazková výroba sa vykazuje použitím metódy stupňa dokončenia zákazky (angl. percentage-of-completion-method).</w:t>
      </w:r>
    </w:p>
    <w:p w:rsidR="001944EB" w:rsidRDefault="001944EB" w:rsidP="00551DB6">
      <w:pPr>
        <w:pStyle w:val="BodyText"/>
        <w:ind w:left="0"/>
      </w:pPr>
    </w:p>
    <w:p w:rsidR="001944EB" w:rsidRPr="00B50225" w:rsidRDefault="001944EB" w:rsidP="004116DB">
      <w:pPr>
        <w:pStyle w:val="Pismenka"/>
        <w:numPr>
          <w:ilvl w:val="0"/>
          <w:numId w:val="0"/>
        </w:numPr>
        <w:ind w:left="426"/>
        <w:rPr>
          <w:szCs w:val="18"/>
        </w:rPr>
      </w:pPr>
      <w:r w:rsidRPr="00B50225">
        <w:rPr>
          <w:szCs w:val="18"/>
        </w:rPr>
        <w:t>Zákazková výstavba nehnuteľnosti</w:t>
      </w:r>
    </w:p>
    <w:p w:rsidR="001944EB" w:rsidRPr="00B50225" w:rsidRDefault="001944EB" w:rsidP="00551DB6">
      <w:pPr>
        <w:pStyle w:val="BodyText"/>
        <w:rPr>
          <w:szCs w:val="18"/>
        </w:rPr>
      </w:pPr>
    </w:p>
    <w:p w:rsidR="001944EB" w:rsidRPr="00B50225" w:rsidRDefault="001944EB" w:rsidP="00551DB6">
      <w:pPr>
        <w:pStyle w:val="Body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:rsidR="001944EB" w:rsidRPr="00B50225" w:rsidRDefault="001944EB" w:rsidP="00551DB6">
      <w:pPr>
        <w:pStyle w:val="BodyTex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:rsidR="001944EB" w:rsidRPr="00B50225" w:rsidRDefault="001944EB" w:rsidP="00551DB6">
      <w:pPr>
        <w:pStyle w:val="BodyText"/>
        <w:rPr>
          <w:szCs w:val="18"/>
        </w:rPr>
      </w:pPr>
    </w:p>
    <w:p w:rsidR="001944EB" w:rsidRPr="00B50225" w:rsidRDefault="001944EB" w:rsidP="00551DB6">
      <w:pPr>
        <w:pStyle w:val="Body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:rsidR="001944EB" w:rsidRPr="00B50225" w:rsidRDefault="001944EB" w:rsidP="00551DB6">
      <w:pPr>
        <w:pStyle w:val="BodyText"/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:rsidR="001944EB" w:rsidRDefault="001944EB" w:rsidP="00551DB6">
      <w:pPr>
        <w:pStyle w:val="BodyText"/>
        <w:ind w:left="0"/>
      </w:pPr>
    </w:p>
    <w:p w:rsidR="001944EB" w:rsidRDefault="001944EB" w:rsidP="004116DB">
      <w:pPr>
        <w:pStyle w:val="Pismenka"/>
        <w:numPr>
          <w:ilvl w:val="0"/>
          <w:numId w:val="0"/>
        </w:numPr>
        <w:ind w:left="426"/>
      </w:pPr>
      <w:r>
        <w:t>Pohľadávky</w:t>
      </w:r>
    </w:p>
    <w:p w:rsidR="001944EB" w:rsidRDefault="001944EB" w:rsidP="00E26CB0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944EB" w:rsidRDefault="001944EB" w:rsidP="00E26CB0">
      <w:pPr>
        <w:pStyle w:val="BodyText"/>
        <w:rPr>
          <w:b/>
        </w:rPr>
      </w:pPr>
    </w:p>
    <w:p w:rsidR="001944EB" w:rsidRDefault="001944EB" w:rsidP="004116DB">
      <w:pPr>
        <w:pStyle w:val="Pismenka"/>
        <w:numPr>
          <w:ilvl w:val="0"/>
          <w:numId w:val="0"/>
        </w:numPr>
        <w:ind w:left="426"/>
      </w:pPr>
      <w:r>
        <w:t>Peňažné prostriedky a ceniny</w:t>
      </w:r>
    </w:p>
    <w:p w:rsidR="001944EB" w:rsidRDefault="001944EB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1944EB" w:rsidRDefault="001944EB" w:rsidP="004D3B4A">
      <w:pPr>
        <w:pStyle w:val="BodyText"/>
      </w:pPr>
    </w:p>
    <w:p w:rsidR="001944EB" w:rsidRDefault="001944EB" w:rsidP="004116DB">
      <w:pPr>
        <w:pStyle w:val="Pismenka"/>
        <w:numPr>
          <w:ilvl w:val="0"/>
          <w:numId w:val="0"/>
        </w:numPr>
        <w:ind w:left="426"/>
      </w:pPr>
      <w:r>
        <w:t>Náklady budúcich období a príjmy budúcich období</w:t>
      </w:r>
    </w:p>
    <w:p w:rsidR="001944EB" w:rsidRDefault="001944EB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1944EB" w:rsidRDefault="001944EB" w:rsidP="004D3B4A">
      <w:pPr>
        <w:pStyle w:val="BodyText"/>
      </w:pPr>
    </w:p>
    <w:p w:rsidR="001944EB" w:rsidRDefault="001944EB" w:rsidP="004116DB">
      <w:pPr>
        <w:pStyle w:val="Pismenka"/>
        <w:numPr>
          <w:ilvl w:val="0"/>
          <w:numId w:val="0"/>
        </w:numPr>
        <w:ind w:left="426"/>
      </w:pPr>
      <w:r>
        <w:t>Rezervy</w:t>
      </w:r>
    </w:p>
    <w:p w:rsidR="001944EB" w:rsidRDefault="001944EB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1944EB" w:rsidRDefault="001944EB" w:rsidP="00251BF2">
      <w:pPr>
        <w:pStyle w:val="Pismenka"/>
        <w:numPr>
          <w:ilvl w:val="0"/>
          <w:numId w:val="0"/>
        </w:numPr>
        <w:ind w:left="360"/>
      </w:pPr>
    </w:p>
    <w:p w:rsidR="001944EB" w:rsidRDefault="001944EB" w:rsidP="004116DB">
      <w:pPr>
        <w:pStyle w:val="Pismenka"/>
        <w:numPr>
          <w:ilvl w:val="0"/>
          <w:numId w:val="0"/>
        </w:numPr>
        <w:ind w:left="426"/>
      </w:pPr>
      <w:r>
        <w:t>Záväzky</w:t>
      </w:r>
    </w:p>
    <w:p w:rsidR="001944EB" w:rsidRDefault="001944EB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944EB" w:rsidRDefault="001944EB" w:rsidP="00251BF2">
      <w:pPr>
        <w:pStyle w:val="Pismenka"/>
        <w:numPr>
          <w:ilvl w:val="0"/>
          <w:numId w:val="0"/>
        </w:numPr>
        <w:ind w:left="360"/>
      </w:pPr>
    </w:p>
    <w:p w:rsidR="001944EB" w:rsidRDefault="001944EB" w:rsidP="004116DB">
      <w:pPr>
        <w:pStyle w:val="Pismenka"/>
        <w:numPr>
          <w:ilvl w:val="0"/>
          <w:numId w:val="0"/>
        </w:numPr>
        <w:ind w:left="426"/>
      </w:pPr>
      <w:r>
        <w:t>Odložené dane</w:t>
      </w:r>
    </w:p>
    <w:p w:rsidR="001944EB" w:rsidRDefault="001944EB" w:rsidP="004D3B4A">
      <w:pPr>
        <w:pStyle w:val="BodyText"/>
      </w:pPr>
      <w:r>
        <w:t xml:space="preserve">Odložené dane (odložená daňová pohľadávka a odložený daňový záväzok) sa vzťahujú na: </w:t>
      </w:r>
    </w:p>
    <w:p w:rsidR="001944EB" w:rsidRDefault="001944EB" w:rsidP="00361F64">
      <w:pPr>
        <w:pStyle w:val="BodyText"/>
        <w:numPr>
          <w:ilvl w:val="0"/>
          <w:numId w:val="3"/>
        </w:numPr>
      </w:pPr>
      <w:r>
        <w:t>dočasné rozdiely medzi účtovnou hodnotou majetku a účtovnou hodnotou záväzkov vykázanou v súvahe a ich daňovou základňou,</w:t>
      </w:r>
    </w:p>
    <w:p w:rsidR="001944EB" w:rsidRDefault="001944EB" w:rsidP="00361F64">
      <w:pPr>
        <w:pStyle w:val="BodyText"/>
        <w:numPr>
          <w:ilvl w:val="0"/>
          <w:numId w:val="3"/>
        </w:numPr>
      </w:pPr>
      <w:r>
        <w:t>možnosť umorovať daňovú stratu v budúcnosti, ktorou sa rozumie možnosť odpočítať daňovú stratu od základu dane v budúcnosti,</w:t>
      </w:r>
    </w:p>
    <w:p w:rsidR="001944EB" w:rsidRDefault="001944EB" w:rsidP="00361F64">
      <w:pPr>
        <w:pStyle w:val="BodyText"/>
        <w:numPr>
          <w:ilvl w:val="0"/>
          <w:numId w:val="3"/>
        </w:numPr>
      </w:pPr>
      <w:r>
        <w:t>možnosť previesť nevyužité daňové odpočty a iné daňové nároky do budúcich období.</w:t>
      </w:r>
    </w:p>
    <w:p w:rsidR="001944EB" w:rsidRDefault="001944EB" w:rsidP="004D3B4A">
      <w:pPr>
        <w:pStyle w:val="BodyText"/>
      </w:pPr>
    </w:p>
    <w:p w:rsidR="001944EB" w:rsidRDefault="001944EB" w:rsidP="004116DB">
      <w:pPr>
        <w:pStyle w:val="Pismenka"/>
        <w:numPr>
          <w:ilvl w:val="0"/>
          <w:numId w:val="0"/>
        </w:numPr>
        <w:ind w:left="426"/>
      </w:pPr>
      <w:r>
        <w:t>Výdavky budúcich období a výnosy budúcich období</w:t>
      </w:r>
    </w:p>
    <w:p w:rsidR="001944EB" w:rsidRDefault="001944EB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1944EB" w:rsidRDefault="001944EB" w:rsidP="004D3B4A">
      <w:pPr>
        <w:pStyle w:val="BodyText"/>
      </w:pPr>
    </w:p>
    <w:p w:rsidR="001944EB" w:rsidRDefault="001944EB" w:rsidP="004116DB">
      <w:pPr>
        <w:pStyle w:val="Pismenka"/>
        <w:numPr>
          <w:ilvl w:val="0"/>
          <w:numId w:val="0"/>
        </w:numPr>
        <w:ind w:left="426"/>
      </w:pPr>
    </w:p>
    <w:p w:rsidR="001944EB" w:rsidRDefault="001944EB" w:rsidP="004116DB">
      <w:pPr>
        <w:pStyle w:val="Pismenka"/>
        <w:numPr>
          <w:ilvl w:val="0"/>
          <w:numId w:val="0"/>
        </w:numPr>
        <w:ind w:left="426"/>
      </w:pPr>
      <w:r>
        <w:t>Prenájom (lízing)</w:t>
      </w:r>
    </w:p>
    <w:p w:rsidR="001944EB" w:rsidRDefault="001944EB" w:rsidP="004D3B4A">
      <w:pPr>
        <w:pStyle w:val="BodyText"/>
      </w:pPr>
      <w:r>
        <w:t>Majetok prenajatý na základe operatívneho prenájmu vykazuje ako svoj majetok jeho vlastník, nie nájomca.</w:t>
      </w:r>
    </w:p>
    <w:p w:rsidR="001944EB" w:rsidRDefault="001944EB" w:rsidP="004D3B4A">
      <w:pPr>
        <w:pStyle w:val="BodyText"/>
      </w:pPr>
    </w:p>
    <w:p w:rsidR="001944EB" w:rsidRDefault="001944EB" w:rsidP="004D3B4A">
      <w:pPr>
        <w:pStyle w:val="Body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1944EB" w:rsidRDefault="001944EB" w:rsidP="004D3B4A">
      <w:pPr>
        <w:pStyle w:val="BodyText"/>
      </w:pPr>
    </w:p>
    <w:p w:rsidR="001944EB" w:rsidRDefault="001944EB" w:rsidP="00781875">
      <w:pPr>
        <w:pStyle w:val="Body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1944EB" w:rsidRPr="001D5F78" w:rsidRDefault="001944EB" w:rsidP="00781875">
      <w:pPr>
        <w:pStyle w:val="BodyText"/>
        <w:rPr>
          <w:szCs w:val="18"/>
        </w:rPr>
      </w:pPr>
    </w:p>
    <w:p w:rsidR="001944EB" w:rsidRPr="006957CC" w:rsidRDefault="001944EB" w:rsidP="004D3B4A">
      <w:pPr>
        <w:pStyle w:val="Body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1944EB" w:rsidRDefault="001944EB" w:rsidP="004D3B4A">
      <w:pPr>
        <w:pStyle w:val="BodyText"/>
      </w:pPr>
    </w:p>
    <w:p w:rsidR="001944EB" w:rsidRDefault="001944EB" w:rsidP="004116DB">
      <w:pPr>
        <w:pStyle w:val="Pismenka"/>
        <w:numPr>
          <w:ilvl w:val="0"/>
          <w:numId w:val="0"/>
        </w:numPr>
        <w:ind w:left="426"/>
      </w:pPr>
      <w:r>
        <w:t>Deriváty</w:t>
      </w:r>
    </w:p>
    <w:p w:rsidR="001944EB" w:rsidRDefault="001944EB" w:rsidP="004D3B4A">
      <w:pPr>
        <w:pStyle w:val="BodyText"/>
      </w:pPr>
      <w:r>
        <w:t>Deriváty sa oceňujú reálnou hodnotou.</w:t>
      </w:r>
    </w:p>
    <w:p w:rsidR="001944EB" w:rsidRPr="006201DD" w:rsidRDefault="001944EB" w:rsidP="004D3B4A">
      <w:pPr>
        <w:pStyle w:val="BodyText"/>
      </w:pPr>
    </w:p>
    <w:p w:rsidR="001944EB" w:rsidRDefault="001944EB" w:rsidP="004D3B4A">
      <w:pPr>
        <w:pStyle w:val="BodyText"/>
      </w:pPr>
      <w:r>
        <w:t>Zmeny reálnych hodnôt zabezpečovacích derivátov sa účtujú bez vplyvu na výsledok hospodárenia, priamo do vlastného imania.</w:t>
      </w:r>
    </w:p>
    <w:p w:rsidR="001944EB" w:rsidRPr="006201DD" w:rsidRDefault="001944EB" w:rsidP="004D3B4A">
      <w:pPr>
        <w:pStyle w:val="BodyText"/>
      </w:pPr>
    </w:p>
    <w:p w:rsidR="001944EB" w:rsidRDefault="001944EB" w:rsidP="004D3B4A">
      <w:pPr>
        <w:pStyle w:val="BodyText"/>
      </w:pPr>
      <w:r>
        <w:t>Zmeny reálnych hodnôt derivátov určených na obchodovanie na tuzemskej burze, zahraničnej burze alebo na inom verejnom trhu sa účtujú s vplyvom na výsledok hospodárenia.</w:t>
      </w:r>
    </w:p>
    <w:p w:rsidR="001944EB" w:rsidRPr="006201DD" w:rsidRDefault="001944EB" w:rsidP="004D3B4A">
      <w:pPr>
        <w:pStyle w:val="BodyText"/>
      </w:pPr>
    </w:p>
    <w:p w:rsidR="001944EB" w:rsidRDefault="001944EB" w:rsidP="004D3B4A">
      <w:pPr>
        <w:pStyle w:val="BodyText"/>
      </w:pPr>
      <w:r>
        <w:t>Zmeny reálnych hodnôt derivátov určených na obchodovanie na neverejnom trhu sa účtujú bez vplyvu na výsledok hospodárenia, priamo do vlastného imania.</w:t>
      </w:r>
    </w:p>
    <w:p w:rsidR="001944EB" w:rsidRPr="006201DD" w:rsidRDefault="001944EB" w:rsidP="004D3B4A">
      <w:pPr>
        <w:pStyle w:val="BodyText"/>
      </w:pPr>
    </w:p>
    <w:p w:rsidR="001944EB" w:rsidRDefault="001944EB" w:rsidP="004116DB">
      <w:pPr>
        <w:pStyle w:val="Pismenka"/>
        <w:numPr>
          <w:ilvl w:val="0"/>
          <w:numId w:val="0"/>
        </w:numPr>
        <w:ind w:left="426"/>
      </w:pPr>
      <w:r>
        <w:t>Majetok a záväzky zabezpečené derivátmi</w:t>
      </w:r>
    </w:p>
    <w:p w:rsidR="001944EB" w:rsidRDefault="001944EB" w:rsidP="004D3B4A">
      <w:pPr>
        <w:pStyle w:val="Body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1944EB" w:rsidRPr="001D5F78" w:rsidRDefault="001944EB" w:rsidP="004D3B4A">
      <w:pPr>
        <w:pStyle w:val="BodyText"/>
        <w:rPr>
          <w:szCs w:val="18"/>
        </w:rPr>
      </w:pPr>
    </w:p>
    <w:p w:rsidR="001944EB" w:rsidRDefault="001944EB" w:rsidP="004116DB">
      <w:pPr>
        <w:pStyle w:val="Pismenka"/>
        <w:numPr>
          <w:ilvl w:val="0"/>
          <w:numId w:val="0"/>
        </w:numPr>
        <w:ind w:left="426"/>
      </w:pPr>
      <w:r>
        <w:t>Cudzia mena</w:t>
      </w:r>
    </w:p>
    <w:p w:rsidR="001944EB" w:rsidRDefault="001944EB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944EB" w:rsidRDefault="001944EB" w:rsidP="004D3B4A">
      <w:pPr>
        <w:pStyle w:val="BodyText"/>
      </w:pPr>
      <w:r>
        <w:t>Na ocenenie prírastku cudzej meny nakúpenej za euro sa použije kurz, za ktorý bola táto cudzia mena nakúpená.</w:t>
      </w:r>
    </w:p>
    <w:p w:rsidR="001944EB" w:rsidRDefault="001944EB" w:rsidP="004D3B4A">
      <w:pPr>
        <w:pStyle w:val="BodyText"/>
      </w:pPr>
    </w:p>
    <w:p w:rsidR="001944EB" w:rsidRDefault="001944EB" w:rsidP="004D3B4A">
      <w:pPr>
        <w:pStyle w:val="Body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944EB" w:rsidRDefault="001944EB" w:rsidP="004D3B4A">
      <w:pPr>
        <w:pStyle w:val="BodyText"/>
      </w:pPr>
    </w:p>
    <w:p w:rsidR="001944EB" w:rsidRDefault="001944EB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944EB" w:rsidRDefault="001944EB" w:rsidP="004D3B4A">
      <w:pPr>
        <w:pStyle w:val="BodyText"/>
      </w:pPr>
    </w:p>
    <w:p w:rsidR="001944EB" w:rsidRDefault="001944EB" w:rsidP="00E5113F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944EB" w:rsidRDefault="001944EB" w:rsidP="004D3B4A">
      <w:pPr>
        <w:pStyle w:val="BodyText"/>
      </w:pPr>
    </w:p>
    <w:p w:rsidR="001944EB" w:rsidRDefault="001944EB" w:rsidP="004D3B4A">
      <w:pPr>
        <w:pStyle w:val="Body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944EB" w:rsidRDefault="001944EB" w:rsidP="004D3B4A">
      <w:pPr>
        <w:pStyle w:val="BodyText"/>
      </w:pPr>
    </w:p>
    <w:p w:rsidR="001944EB" w:rsidRDefault="001944EB" w:rsidP="004116DB">
      <w:pPr>
        <w:pStyle w:val="Pismenka"/>
        <w:numPr>
          <w:ilvl w:val="0"/>
          <w:numId w:val="0"/>
        </w:numPr>
        <w:ind w:left="426"/>
      </w:pPr>
      <w:r>
        <w:t>Výnosy</w:t>
      </w:r>
    </w:p>
    <w:p w:rsidR="001944EB" w:rsidRDefault="001944EB" w:rsidP="004D3B4A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1944EB" w:rsidRDefault="001944EB" w:rsidP="004116DB">
      <w:pPr>
        <w:pStyle w:val="BodyText"/>
        <w:ind w:left="0"/>
      </w:pPr>
    </w:p>
    <w:p w:rsidR="001944EB" w:rsidRPr="001838CB" w:rsidRDefault="001944EB" w:rsidP="001838CB">
      <w:pPr>
        <w:pStyle w:val="BodyText"/>
        <w:ind w:left="720"/>
      </w:pPr>
    </w:p>
    <w:p w:rsidR="001944EB" w:rsidRDefault="001944EB">
      <w:pPr>
        <w:spacing w:after="200" w:line="276" w:lineRule="auto"/>
        <w:rPr>
          <w:i/>
        </w:rPr>
      </w:pPr>
      <w:r>
        <w:rPr>
          <w:i/>
        </w:rPr>
        <w:br w:type="page"/>
      </w:r>
    </w:p>
    <w:p w:rsidR="001944EB" w:rsidRPr="001838CB" w:rsidRDefault="001944EB" w:rsidP="00361F64">
      <w:pPr>
        <w:pStyle w:val="BodyText"/>
        <w:numPr>
          <w:ilvl w:val="0"/>
          <w:numId w:val="10"/>
        </w:numPr>
      </w:pPr>
      <w:r>
        <w:rPr>
          <w:i/>
        </w:rPr>
        <w:t>Určenie odhadu zníženia hodnoty majetku a tvorba opravnej položky</w:t>
      </w:r>
    </w:p>
    <w:p w:rsidR="001944EB" w:rsidRDefault="001944EB" w:rsidP="001838CB">
      <w:pPr>
        <w:pStyle w:val="BodyText"/>
        <w:ind w:left="0"/>
      </w:pPr>
    </w:p>
    <w:p w:rsidR="001944EB" w:rsidRDefault="001944EB" w:rsidP="001838CB">
      <w:pPr>
        <w:pStyle w:val="BodyText"/>
      </w:pPr>
      <w:r>
        <w:t xml:space="preserve">Podľa § 26 ods. </w:t>
      </w:r>
      <w:smartTag w:uri="urn:schemas-microsoft-com:office:smarttags" w:element="metricconverter">
        <w:smartTagPr>
          <w:attr w:name="ProductID" w:val="3 a"/>
        </w:smartTagPr>
        <w:r>
          <w:t>3 a</w:t>
        </w:r>
      </w:smartTag>
      <w:r>
        <w:t xml:space="preserve"> 4 zákona o účtovníctve sa opravné položky vytvárajú pri prechodnom znížení hodnoty majetku. Opravnú položku je nutné vytvárať na základe opatrnosti, ak je predpoklad, že nastalo zníženie hodnoty majetku oproti jeho oceneniu v účtovníctve.</w:t>
      </w:r>
    </w:p>
    <w:p w:rsidR="001944EB" w:rsidRDefault="001944EB" w:rsidP="00B84C60">
      <w:pPr>
        <w:pStyle w:val="BodyText"/>
      </w:pPr>
    </w:p>
    <w:p w:rsidR="001944EB" w:rsidRDefault="001944EB" w:rsidP="00B84C60">
      <w:pPr>
        <w:ind w:left="426"/>
        <w:jc w:val="both"/>
        <w:rPr>
          <w:lang w:eastAsia="sk-SK"/>
        </w:rPr>
      </w:pPr>
      <w:r>
        <w:t xml:space="preserve">Účtovná jednotka vytvorila opravnú položku k pohľadávkam z obchodného styku po lehote splatnosti, </w:t>
      </w:r>
      <w:r w:rsidRPr="001838CB">
        <w:rPr>
          <w:lang w:eastAsia="sk-SK"/>
        </w:rPr>
        <w:t xml:space="preserve">pri </w:t>
      </w:r>
      <w:r>
        <w:rPr>
          <w:lang w:eastAsia="sk-SK"/>
        </w:rPr>
        <w:t>ktorých</w:t>
      </w:r>
      <w:r w:rsidRPr="001838CB">
        <w:rPr>
          <w:lang w:eastAsia="sk-SK"/>
        </w:rPr>
        <w:t xml:space="preserve"> je opodstatnené predpokladať, že ju dlžník ú</w:t>
      </w:r>
      <w:r>
        <w:rPr>
          <w:lang w:eastAsia="sk-SK"/>
        </w:rPr>
        <w:t>plne alebo čiastočne nezaplatí:</w:t>
      </w:r>
    </w:p>
    <w:p w:rsidR="001944EB" w:rsidRDefault="001944EB" w:rsidP="00B84C60">
      <w:pPr>
        <w:ind w:left="426"/>
        <w:jc w:val="both"/>
        <w:rPr>
          <w:lang w:eastAsia="sk-SK"/>
        </w:rPr>
      </w:pPr>
    </w:p>
    <w:p w:rsidR="001944EB" w:rsidRPr="00B938DE" w:rsidRDefault="001944EB" w:rsidP="00B938DE">
      <w:pPr>
        <w:ind w:left="426"/>
        <w:jc w:val="both"/>
        <w:rPr>
          <w:lang w:eastAsia="sk-SK"/>
        </w:rPr>
      </w:pPr>
      <w:r>
        <w:object w:dxaOrig="8968" w:dyaOrig="5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5pt;height:297pt" o:ole="" o:preferrelative="f">
            <v:imagedata r:id="rId7" o:title=""/>
            <o:lock v:ext="edit" aspectratio="f"/>
          </v:shape>
          <o:OLEObject Type="Embed" ProgID="Excel.Sheet.12" ShapeID="_x0000_i1025" DrawAspect="Content" ObjectID="_1560360214" r:id="rId8"/>
        </w:object>
      </w:r>
      <w:bookmarkStart w:id="5" w:name="_Toc530739900"/>
    </w:p>
    <w:p w:rsidR="001944EB" w:rsidRPr="00E26CB0" w:rsidRDefault="001944EB" w:rsidP="00E26CB0">
      <w:pPr>
        <w:pStyle w:val="Heading1"/>
        <w:numPr>
          <w:ilvl w:val="0"/>
          <w:numId w:val="0"/>
        </w:numPr>
        <w:spacing w:before="120" w:after="60"/>
        <w:ind w:left="720"/>
      </w:pPr>
    </w:p>
    <w:p w:rsidR="001944EB" w:rsidRPr="00B938DE" w:rsidRDefault="001944EB" w:rsidP="00361F64">
      <w:pPr>
        <w:pStyle w:val="Heading1"/>
        <w:numPr>
          <w:ilvl w:val="0"/>
          <w:numId w:val="10"/>
        </w:numPr>
        <w:spacing w:before="120" w:after="60"/>
      </w:pPr>
      <w:r>
        <w:rPr>
          <w:b w:val="0"/>
          <w:i/>
          <w:caps w:val="0"/>
          <w:szCs w:val="18"/>
        </w:rPr>
        <w:t>Určenie ocenenia záväzkov, stanovenie odhadu ocenenia rezerv</w:t>
      </w:r>
    </w:p>
    <w:p w:rsidR="001944EB" w:rsidRDefault="001944EB" w:rsidP="00996285">
      <w:pPr>
        <w:ind w:firstLine="426"/>
      </w:pPr>
    </w:p>
    <w:p w:rsidR="001944EB" w:rsidRDefault="001944EB" w:rsidP="00996285">
      <w:pPr>
        <w:ind w:firstLine="426"/>
      </w:pPr>
      <w:r>
        <w:t xml:space="preserve">Záväzky sa oceňujú menovitou hodnotu. </w:t>
      </w:r>
    </w:p>
    <w:p w:rsidR="001944EB" w:rsidRDefault="001944EB" w:rsidP="00B938DE">
      <w:pPr>
        <w:ind w:firstLine="708"/>
      </w:pPr>
    </w:p>
    <w:p w:rsidR="001944EB" w:rsidRPr="00B938DE" w:rsidRDefault="001944EB" w:rsidP="00996285">
      <w:pPr>
        <w:ind w:left="426"/>
        <w:jc w:val="both"/>
        <w:rPr>
          <w:sz w:val="24"/>
          <w:szCs w:val="24"/>
          <w:lang w:eastAsia="sk-SK"/>
        </w:rPr>
      </w:pPr>
      <w:r>
        <w:t>Rezervy sa tvoria</w:t>
      </w:r>
      <w:r w:rsidRPr="00B938DE">
        <w:t xml:space="preserve"> ku dňu, ku ktorému sa zostavuje účtovná závierka na základe zásady opatrnosti na riziká a straty. </w:t>
      </w:r>
      <w:r>
        <w:rPr>
          <w:rStyle w:val="Strong"/>
          <w:b w:val="0"/>
        </w:rPr>
        <w:t xml:space="preserve">Rezerva sa oceňuje </w:t>
      </w:r>
      <w:r w:rsidRPr="00B938DE">
        <w:t>odhadom v sume dostatočnej na splnenie existujúcej povinnosti ku dňu, ku ktorému sa zostavuje účtovná závierka pri zohľadnení rizík a neistôt.</w:t>
      </w:r>
    </w:p>
    <w:p w:rsidR="001944EB" w:rsidRDefault="001944EB" w:rsidP="00B938DE">
      <w:pPr>
        <w:ind w:left="360"/>
      </w:pPr>
    </w:p>
    <w:p w:rsidR="001944EB" w:rsidRDefault="001944EB">
      <w:pPr>
        <w:spacing w:after="200" w:line="276" w:lineRule="auto"/>
      </w:pPr>
      <w:r>
        <w:br w:type="page"/>
      </w:r>
    </w:p>
    <w:p w:rsidR="001944EB" w:rsidRDefault="001944EB" w:rsidP="00F97856">
      <w:pPr>
        <w:pStyle w:val="BodyText"/>
      </w:pPr>
      <w:r w:rsidRPr="00B433AF">
        <w:t>Prehľad o rezervách za bežné účtovné obdobie je uvedený v nasledujúcom prehľade:</w:t>
      </w:r>
    </w:p>
    <w:p w:rsidR="001944EB" w:rsidRDefault="001944EB" w:rsidP="00F97856">
      <w:pPr>
        <w:pStyle w:val="BodyText"/>
      </w:pPr>
    </w:p>
    <w:p w:rsidR="001944EB" w:rsidRDefault="001944EB" w:rsidP="00F97856">
      <w:pPr>
        <w:ind w:left="426"/>
      </w:pPr>
      <w:r>
        <w:object w:dxaOrig="8748" w:dyaOrig="4975">
          <v:shape id="_x0000_i1026" type="#_x0000_t75" style="width:437.25pt;height:276pt" o:ole="" o:preferrelative="f">
            <v:imagedata r:id="rId9" o:title=""/>
            <o:lock v:ext="edit" aspectratio="f"/>
          </v:shape>
          <o:OLEObject Type="Embed" ProgID="Excel.Sheet.12" ShapeID="_x0000_i1026" DrawAspect="Content" ObjectID="_1560360215" r:id="rId10"/>
        </w:object>
      </w:r>
    </w:p>
    <w:p w:rsidR="001944EB" w:rsidRPr="00E37C2C" w:rsidRDefault="001944EB" w:rsidP="00E37C2C">
      <w:pPr>
        <w:pStyle w:val="ListParagraph"/>
        <w:ind w:left="720"/>
      </w:pPr>
    </w:p>
    <w:p w:rsidR="001944EB" w:rsidRPr="002531FD" w:rsidRDefault="001944EB" w:rsidP="00361F64">
      <w:pPr>
        <w:pStyle w:val="ListParagraph"/>
        <w:numPr>
          <w:ilvl w:val="0"/>
          <w:numId w:val="10"/>
        </w:numPr>
      </w:pPr>
      <w:r>
        <w:rPr>
          <w:i/>
        </w:rPr>
        <w:t>Ocenenie finančných nástrojov alebo majetku, ktorý nie je finančným nástrojom pri oceňovaní reálnou hodnotu</w:t>
      </w:r>
    </w:p>
    <w:p w:rsidR="001944EB" w:rsidRDefault="001944EB" w:rsidP="002531FD">
      <w:pPr>
        <w:ind w:left="360"/>
      </w:pPr>
    </w:p>
    <w:p w:rsidR="001944EB" w:rsidRPr="00EB2931" w:rsidRDefault="001944EB" w:rsidP="00361F64">
      <w:pPr>
        <w:pStyle w:val="ListParagraph"/>
        <w:numPr>
          <w:ilvl w:val="0"/>
          <w:numId w:val="11"/>
        </w:numPr>
        <w:rPr>
          <w:i/>
          <w:color w:val="A6A6A6"/>
        </w:rPr>
      </w:pPr>
      <w:r w:rsidRPr="00EB2931">
        <w:rPr>
          <w:i/>
          <w:color w:val="A6A6A6"/>
        </w:rPr>
        <w:t xml:space="preserve">určenie ocenenia reálnou hodnotou, pričom sa uvádza aplikácia reálnej hodnoty podľa zákona; pri kvalifikovanom odhade sa uvádza stanovenie významných predpokladov slúžiacich ako základ modelov a postupov ocenenia, </w:t>
      </w:r>
    </w:p>
    <w:p w:rsidR="001944EB" w:rsidRPr="00EB2931" w:rsidRDefault="001944EB" w:rsidP="00361F64">
      <w:pPr>
        <w:pStyle w:val="ListParagraph"/>
        <w:numPr>
          <w:ilvl w:val="0"/>
          <w:numId w:val="11"/>
        </w:numPr>
        <w:rPr>
          <w:i/>
          <w:color w:val="A6A6A6"/>
        </w:rPr>
      </w:pPr>
      <w:r w:rsidRPr="00EB2931">
        <w:rPr>
          <w:i/>
          <w:color w:val="A6A6A6"/>
        </w:rPr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:rsidR="001944EB" w:rsidRDefault="001944EB" w:rsidP="00361F64">
      <w:pPr>
        <w:pStyle w:val="ListParagraph"/>
        <w:numPr>
          <w:ilvl w:val="0"/>
          <w:numId w:val="11"/>
        </w:numPr>
        <w:rPr>
          <w:i/>
          <w:color w:val="A6A6A6"/>
        </w:rPr>
      </w:pPr>
      <w:r w:rsidRPr="00EB2931">
        <w:rPr>
          <w:i/>
          <w:color w:val="A6A6A6"/>
        </w:rPr>
        <w:t xml:space="preserve">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1944EB" w:rsidRDefault="001944EB" w:rsidP="00EB2931">
      <w:pPr>
        <w:rPr>
          <w:i/>
          <w:color w:val="A6A6A6"/>
        </w:rPr>
      </w:pPr>
    </w:p>
    <w:p w:rsidR="001944EB" w:rsidRPr="00EB2931" w:rsidRDefault="001944EB" w:rsidP="00AF2328">
      <w:pPr>
        <w:ind w:left="426"/>
        <w:jc w:val="both"/>
      </w:pPr>
      <w:r>
        <w:t>Spoločnosť</w:t>
      </w:r>
      <w:r w:rsidRPr="00EB2931">
        <w:t xml:space="preserve"> neúčtuje o finančných nástrojoch alebo majetku, ktorý nie je finančným nástrojom oceňovanom reálnou hodnotou.</w:t>
      </w:r>
    </w:p>
    <w:p w:rsidR="001944EB" w:rsidRDefault="001944EB" w:rsidP="00CD6833">
      <w:pPr>
        <w:jc w:val="both"/>
      </w:pPr>
    </w:p>
    <w:p w:rsidR="001944EB" w:rsidRPr="00E26CB0" w:rsidRDefault="001944EB" w:rsidP="00CD6833">
      <w:pPr>
        <w:pStyle w:val="ListParagraph"/>
        <w:numPr>
          <w:ilvl w:val="0"/>
          <w:numId w:val="10"/>
        </w:numPr>
        <w:jc w:val="both"/>
        <w:rPr>
          <w:i/>
        </w:rPr>
      </w:pPr>
      <w:r w:rsidRPr="00E26CB0">
        <w:rPr>
          <w:i/>
        </w:rPr>
        <w:t xml:space="preserve">určenie ocenenia finančných nástrojov alebo majetku, ktorý nie je finančným nástrojom pri oceňovaní obstarávacou cenou </w:t>
      </w:r>
      <w:r>
        <w:rPr>
          <w:i/>
        </w:rPr>
        <w:t>alebo vlastnými nákladmi</w:t>
      </w:r>
    </w:p>
    <w:p w:rsidR="001944EB" w:rsidRPr="00EB2931" w:rsidRDefault="001944EB" w:rsidP="00361F64">
      <w:pPr>
        <w:pStyle w:val="ListParagraph"/>
        <w:numPr>
          <w:ilvl w:val="0"/>
          <w:numId w:val="12"/>
        </w:numPr>
        <w:rPr>
          <w:i/>
          <w:color w:val="A6A6A6"/>
        </w:rPr>
      </w:pPr>
      <w:r w:rsidRPr="00EB2931">
        <w:rPr>
          <w:i/>
          <w:color w:val="A6A6A6"/>
        </w:rPr>
        <w:t xml:space="preserve">pre každý druh derivátových finančných nástrojov sa uvádza reálna hodnota týchto finančných nástrojov, ak sa môže spoľahlivo určiť ako trhová cena a informácia o rozsahu a charaktere týchto nástrojov, </w:t>
      </w:r>
    </w:p>
    <w:p w:rsidR="001944EB" w:rsidRPr="00EB2931" w:rsidRDefault="001944EB" w:rsidP="00361F64">
      <w:pPr>
        <w:pStyle w:val="ListParagraph"/>
        <w:numPr>
          <w:ilvl w:val="0"/>
          <w:numId w:val="12"/>
        </w:numPr>
        <w:rPr>
          <w:i/>
          <w:color w:val="A6A6A6"/>
        </w:rPr>
      </w:pPr>
      <w:r w:rsidRPr="00EB2931">
        <w:rPr>
          <w:i/>
          <w:color w:val="A6A6A6"/>
        </w:rPr>
        <w:t xml:space="preserve">pri dlhodobom finančnom majetku, ktorý sa vykazuje vo vyššej hodnote ako je jeho reálna hodnota, sa uvádza </w:t>
      </w:r>
    </w:p>
    <w:p w:rsidR="001944EB" w:rsidRPr="00EB2931" w:rsidRDefault="001944EB" w:rsidP="00EB2931">
      <w:pPr>
        <w:pStyle w:val="ListParagraph"/>
        <w:ind w:left="720"/>
        <w:rPr>
          <w:i/>
          <w:color w:val="A6A6A6"/>
        </w:rPr>
      </w:pPr>
      <w:r w:rsidRPr="00EB2931">
        <w:rPr>
          <w:i/>
          <w:color w:val="A6A6A6"/>
        </w:rPr>
        <w:t xml:space="preserve">2a. účtovná hodnota a reálna hodnota za jednotlivé položky majetku alebo skupiny týchto jednotlivých položiek majetku, </w:t>
      </w:r>
    </w:p>
    <w:p w:rsidR="001944EB" w:rsidRPr="00EB2931" w:rsidRDefault="001944EB" w:rsidP="00EB2931">
      <w:pPr>
        <w:pStyle w:val="ListParagraph"/>
        <w:ind w:left="720"/>
        <w:rPr>
          <w:i/>
          <w:color w:val="A6A6A6"/>
        </w:rPr>
      </w:pPr>
      <w:r w:rsidRPr="00EB2931">
        <w:rPr>
          <w:i/>
          <w:color w:val="A6A6A6"/>
        </w:rPr>
        <w:t xml:space="preserve">2b. dôvod pre nezníženie účtovnej hodnoty vrátane povahy dôkazov pre predpoklad, že sa účtovná hodnota opätovne dosiahne, </w:t>
      </w:r>
    </w:p>
    <w:p w:rsidR="001944EB" w:rsidRDefault="001944EB" w:rsidP="00EB2931">
      <w:pPr>
        <w:ind w:left="426"/>
      </w:pPr>
    </w:p>
    <w:p w:rsidR="001944EB" w:rsidRDefault="001944EB" w:rsidP="00AF2328">
      <w:pPr>
        <w:ind w:left="426"/>
        <w:jc w:val="both"/>
      </w:pPr>
      <w:r>
        <w:t>Spoločnosť</w:t>
      </w:r>
      <w:r w:rsidRPr="00EB2931">
        <w:t xml:space="preserve"> neúčtuje o finančných nástrojoch alebo majetku, ktorý nie je finančným nástrojom oceňovanom </w:t>
      </w:r>
      <w:r>
        <w:t>obstarávacou cenou alebo vlastnými nákladmi.</w:t>
      </w:r>
    </w:p>
    <w:p w:rsidR="001944EB" w:rsidRDefault="001944EB" w:rsidP="00E37C2C"/>
    <w:p w:rsidR="001944EB" w:rsidRPr="00E26CB0" w:rsidRDefault="001944EB" w:rsidP="00361F64">
      <w:pPr>
        <w:pStyle w:val="ListParagraph"/>
        <w:numPr>
          <w:ilvl w:val="0"/>
          <w:numId w:val="10"/>
        </w:numPr>
        <w:rPr>
          <w:i/>
        </w:rPr>
      </w:pPr>
      <w:r w:rsidRPr="00E26CB0">
        <w:rPr>
          <w:i/>
        </w:rPr>
        <w:t>stanovenie metódy vlastného imania</w:t>
      </w:r>
    </w:p>
    <w:p w:rsidR="001944EB" w:rsidRDefault="001944EB" w:rsidP="00EB2931"/>
    <w:p w:rsidR="001944EB" w:rsidRDefault="001944EB" w:rsidP="00EB2931">
      <w:pPr>
        <w:ind w:left="426"/>
      </w:pPr>
      <w:r>
        <w:t>Spoločnosť</w:t>
      </w:r>
      <w:r w:rsidRPr="00EB2931">
        <w:t xml:space="preserve"> </w:t>
      </w:r>
      <w:r>
        <w:t>neúčtuje o podieloch, ktoré sa oceňujú metódou vlastného imania.</w:t>
      </w:r>
    </w:p>
    <w:p w:rsidR="001944EB" w:rsidRDefault="001944EB" w:rsidP="00EB2931">
      <w:pPr>
        <w:pStyle w:val="ListParagraph"/>
        <w:ind w:left="720"/>
      </w:pPr>
    </w:p>
    <w:p w:rsidR="001944EB" w:rsidRPr="00E26CB0" w:rsidRDefault="001944EB" w:rsidP="00CD6833">
      <w:pPr>
        <w:pStyle w:val="ListParagraph"/>
        <w:numPr>
          <w:ilvl w:val="0"/>
          <w:numId w:val="10"/>
        </w:numPr>
        <w:jc w:val="both"/>
        <w:rPr>
          <w:i/>
        </w:rPr>
      </w:pPr>
      <w:r w:rsidRPr="00E26CB0">
        <w:rPr>
          <w:i/>
        </w:rPr>
        <w:t>tvorba odpisového plánu pre dlhodobý majetok, pričom sa uvádza doba odpisovania, sadzby odpisov a odpisové metódy pre účtovné odpisy</w:t>
      </w:r>
    </w:p>
    <w:p w:rsidR="001944EB" w:rsidRDefault="001944EB" w:rsidP="00E26CB0">
      <w:pPr>
        <w:ind w:left="360"/>
      </w:pPr>
    </w:p>
    <w:p w:rsidR="001944EB" w:rsidRDefault="001944EB" w:rsidP="00E26CB0">
      <w:pPr>
        <w:ind w:left="360"/>
      </w:pPr>
    </w:p>
    <w:p w:rsidR="001944EB" w:rsidRDefault="001944EB" w:rsidP="00E26CB0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počnúc mesiacom zaradenia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1944EB" w:rsidRDefault="001944EB" w:rsidP="00E26CB0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1944EB" w:rsidTr="007C00FF">
        <w:trPr>
          <w:trHeight w:val="250"/>
        </w:trPr>
        <w:tc>
          <w:tcPr>
            <w:tcW w:w="3317" w:type="dxa"/>
            <w:gridSpan w:val="2"/>
          </w:tcPr>
          <w:p w:rsidR="001944EB" w:rsidRDefault="001944EB" w:rsidP="007C00FF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1944EB" w:rsidRDefault="001944EB" w:rsidP="007C00F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1944EB" w:rsidRDefault="001944EB" w:rsidP="007C00FF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1944EB" w:rsidRDefault="001944EB" w:rsidP="007C00F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1944EB" w:rsidRDefault="001944EB" w:rsidP="007C00FF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1944EB" w:rsidRDefault="001944EB" w:rsidP="007C00FF">
            <w:pPr>
              <w:pStyle w:val="Tabulka"/>
              <w:jc w:val="center"/>
            </w:pPr>
            <w:r>
              <w:t>Ročná odpisová</w:t>
            </w:r>
          </w:p>
        </w:tc>
      </w:tr>
      <w:tr w:rsidR="001944EB" w:rsidTr="007C00FF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1944EB" w:rsidRDefault="001944EB" w:rsidP="007C00FF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1944EB" w:rsidRDefault="001944EB" w:rsidP="007C00FF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1944EB" w:rsidRDefault="001944EB" w:rsidP="007C00FF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1944EB" w:rsidRDefault="001944EB" w:rsidP="007C00FF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1944EB" w:rsidRDefault="001944EB" w:rsidP="007C00F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1944EB" w:rsidRDefault="001944EB" w:rsidP="007C00FF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1944EB" w:rsidRDefault="001944EB" w:rsidP="007C00FF">
            <w:pPr>
              <w:pStyle w:val="Tabulka"/>
              <w:jc w:val="center"/>
            </w:pPr>
            <w:r>
              <w:t>sadzba v %</w:t>
            </w:r>
          </w:p>
        </w:tc>
      </w:tr>
      <w:tr w:rsidR="001944EB" w:rsidTr="007C00FF">
        <w:trPr>
          <w:trHeight w:val="250"/>
        </w:trPr>
        <w:tc>
          <w:tcPr>
            <w:tcW w:w="3317" w:type="dxa"/>
            <w:gridSpan w:val="2"/>
          </w:tcPr>
          <w:p w:rsidR="001944EB" w:rsidRDefault="001944EB" w:rsidP="007C00FF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1944EB" w:rsidRDefault="001944EB" w:rsidP="007C00FF">
            <w:pPr>
              <w:pStyle w:val="Tabulka"/>
              <w:jc w:val="center"/>
            </w:pPr>
            <w:r>
              <w:t>10</w:t>
            </w:r>
          </w:p>
        </w:tc>
        <w:tc>
          <w:tcPr>
            <w:tcW w:w="222" w:type="dxa"/>
          </w:tcPr>
          <w:p w:rsidR="001944EB" w:rsidRDefault="001944EB" w:rsidP="007C00FF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1944EB" w:rsidRDefault="001944EB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1944EB" w:rsidRDefault="001944EB" w:rsidP="007C00FF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1944EB" w:rsidRDefault="001944EB" w:rsidP="007C00FF">
            <w:pPr>
              <w:pStyle w:val="Tabulka"/>
              <w:jc w:val="center"/>
            </w:pPr>
            <w:r>
              <w:t>10</w:t>
            </w:r>
          </w:p>
        </w:tc>
      </w:tr>
      <w:tr w:rsidR="001944EB" w:rsidTr="007C00FF">
        <w:trPr>
          <w:trHeight w:val="250"/>
        </w:trPr>
        <w:tc>
          <w:tcPr>
            <w:tcW w:w="3317" w:type="dxa"/>
            <w:gridSpan w:val="2"/>
          </w:tcPr>
          <w:p w:rsidR="001944EB" w:rsidRDefault="001944EB" w:rsidP="007C00FF">
            <w:pPr>
              <w:pStyle w:val="Tabulka"/>
            </w:pPr>
            <w:r>
              <w:t xml:space="preserve">Ostatný DNM </w:t>
            </w:r>
          </w:p>
        </w:tc>
        <w:tc>
          <w:tcPr>
            <w:tcW w:w="1544" w:type="dxa"/>
          </w:tcPr>
          <w:p w:rsidR="001944EB" w:rsidRDefault="001944EB" w:rsidP="007C00FF">
            <w:pPr>
              <w:pStyle w:val="Tabulka"/>
              <w:jc w:val="center"/>
            </w:pPr>
            <w:r>
              <w:t>5 až 10</w:t>
            </w:r>
          </w:p>
        </w:tc>
        <w:tc>
          <w:tcPr>
            <w:tcW w:w="222" w:type="dxa"/>
          </w:tcPr>
          <w:p w:rsidR="001944EB" w:rsidRDefault="001944EB" w:rsidP="007C00FF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1944EB" w:rsidRDefault="001944EB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1944EB" w:rsidRDefault="001944EB" w:rsidP="007C00FF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1944EB" w:rsidRDefault="001944EB" w:rsidP="007C00FF">
            <w:pPr>
              <w:pStyle w:val="Tabulka"/>
              <w:jc w:val="center"/>
            </w:pPr>
            <w:r>
              <w:t>10 až 20</w:t>
            </w:r>
          </w:p>
        </w:tc>
      </w:tr>
    </w:tbl>
    <w:p w:rsidR="001944EB" w:rsidRDefault="001944EB" w:rsidP="00E26CB0">
      <w:pPr>
        <w:pStyle w:val="BodyText"/>
      </w:pPr>
    </w:p>
    <w:p w:rsidR="001944EB" w:rsidRDefault="001944EB" w:rsidP="00E26CB0">
      <w:pPr>
        <w:pStyle w:val="BodyText"/>
      </w:pPr>
      <w:r>
        <w:t>Odpisy dlhodobého hmotného majetku sú stanovené vychádzajúc z predpokladanej doby jeho používania a predpokladaného priebehu jeho opotrebenia. Odpisovať sa začína počnúc mesiacom zaradenia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944EB" w:rsidRDefault="001944EB" w:rsidP="00E26CB0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944EB" w:rsidTr="007C00FF">
        <w:trPr>
          <w:trHeight w:val="250"/>
        </w:trPr>
        <w:tc>
          <w:tcPr>
            <w:tcW w:w="3118" w:type="dxa"/>
            <w:gridSpan w:val="2"/>
          </w:tcPr>
          <w:p w:rsidR="001944EB" w:rsidRDefault="001944EB" w:rsidP="007C00FF">
            <w:pPr>
              <w:pStyle w:val="Tabulka"/>
            </w:pPr>
          </w:p>
        </w:tc>
        <w:tc>
          <w:tcPr>
            <w:tcW w:w="1985" w:type="dxa"/>
          </w:tcPr>
          <w:p w:rsidR="001944EB" w:rsidRDefault="001944EB" w:rsidP="007C00F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1944EB" w:rsidRDefault="001944EB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944EB" w:rsidRDefault="001944EB" w:rsidP="007C00F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1944EB" w:rsidRDefault="001944EB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944EB" w:rsidRDefault="001944EB" w:rsidP="007C00FF">
            <w:pPr>
              <w:pStyle w:val="Tabulka"/>
              <w:jc w:val="center"/>
            </w:pPr>
            <w:r>
              <w:t>Ročná odpisová</w:t>
            </w:r>
          </w:p>
        </w:tc>
      </w:tr>
      <w:tr w:rsidR="001944EB" w:rsidTr="007C00F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944EB" w:rsidRDefault="001944EB" w:rsidP="007C00F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944EB" w:rsidRDefault="001944EB" w:rsidP="007C00F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944EB" w:rsidRDefault="001944EB" w:rsidP="007C00FF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944EB" w:rsidRDefault="001944EB" w:rsidP="007C00F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44EB" w:rsidRDefault="001944EB" w:rsidP="007C00F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944EB" w:rsidRDefault="001944EB" w:rsidP="007C00F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44EB" w:rsidRDefault="001944EB" w:rsidP="007C00FF">
            <w:pPr>
              <w:pStyle w:val="Tabulka"/>
              <w:jc w:val="center"/>
            </w:pPr>
            <w:r>
              <w:t>sadzba v %</w:t>
            </w:r>
          </w:p>
        </w:tc>
      </w:tr>
      <w:tr w:rsidR="001944EB" w:rsidTr="007C00F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944EB" w:rsidRDefault="001944EB" w:rsidP="007C00FF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944EB" w:rsidRDefault="001944EB" w:rsidP="007C00FF">
            <w:pPr>
              <w:pStyle w:val="Tabulka"/>
              <w:jc w:val="center"/>
            </w:pPr>
            <w:r>
              <w:t>20 až 50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944EB" w:rsidRDefault="001944EB" w:rsidP="007C00F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44EB" w:rsidRDefault="001944EB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944EB" w:rsidRDefault="001944EB" w:rsidP="007C00F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44EB" w:rsidRDefault="001944EB" w:rsidP="007C00FF">
            <w:pPr>
              <w:pStyle w:val="Tabulka"/>
              <w:jc w:val="center"/>
            </w:pPr>
            <w:r>
              <w:t>2 až 5</w:t>
            </w:r>
          </w:p>
        </w:tc>
      </w:tr>
      <w:tr w:rsidR="001944EB" w:rsidTr="007C00FF">
        <w:trPr>
          <w:trHeight w:val="250"/>
        </w:trPr>
        <w:tc>
          <w:tcPr>
            <w:tcW w:w="3118" w:type="dxa"/>
            <w:gridSpan w:val="2"/>
          </w:tcPr>
          <w:p w:rsidR="001944EB" w:rsidRDefault="001944EB" w:rsidP="007C00FF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1944EB" w:rsidRDefault="001944EB" w:rsidP="007C00FF">
            <w:pPr>
              <w:pStyle w:val="Tabulka"/>
              <w:jc w:val="center"/>
            </w:pPr>
            <w:r>
              <w:t>4 až 5</w:t>
            </w:r>
          </w:p>
        </w:tc>
        <w:tc>
          <w:tcPr>
            <w:tcW w:w="141" w:type="dxa"/>
          </w:tcPr>
          <w:p w:rsidR="001944EB" w:rsidRDefault="001944EB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944EB" w:rsidRDefault="001944EB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1944EB" w:rsidRDefault="001944EB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944EB" w:rsidRDefault="001944EB" w:rsidP="007C00FF">
            <w:pPr>
              <w:pStyle w:val="Tabulka"/>
              <w:jc w:val="center"/>
            </w:pPr>
            <w:r>
              <w:t xml:space="preserve">20 až 25 </w:t>
            </w:r>
          </w:p>
        </w:tc>
      </w:tr>
      <w:tr w:rsidR="001944EB" w:rsidTr="007C00FF">
        <w:trPr>
          <w:trHeight w:val="250"/>
        </w:trPr>
        <w:tc>
          <w:tcPr>
            <w:tcW w:w="3118" w:type="dxa"/>
            <w:gridSpan w:val="2"/>
          </w:tcPr>
          <w:p w:rsidR="001944EB" w:rsidRDefault="001944EB" w:rsidP="007C00FF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1944EB" w:rsidRDefault="001944EB" w:rsidP="007C00FF">
            <w:pPr>
              <w:pStyle w:val="Tabulka"/>
              <w:jc w:val="center"/>
            </w:pPr>
            <w:r>
              <w:t>5 až 6</w:t>
            </w:r>
          </w:p>
        </w:tc>
        <w:tc>
          <w:tcPr>
            <w:tcW w:w="141" w:type="dxa"/>
          </w:tcPr>
          <w:p w:rsidR="001944EB" w:rsidRDefault="001944EB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944EB" w:rsidRDefault="001944EB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1944EB" w:rsidRDefault="001944EB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944EB" w:rsidRDefault="001944EB" w:rsidP="007C00FF">
            <w:pPr>
              <w:pStyle w:val="Tabulka"/>
              <w:jc w:val="center"/>
            </w:pPr>
            <w:r>
              <w:t>16 až 20</w:t>
            </w:r>
          </w:p>
        </w:tc>
      </w:tr>
      <w:tr w:rsidR="001944EB" w:rsidTr="007C00FF">
        <w:trPr>
          <w:trHeight w:val="250"/>
        </w:trPr>
        <w:tc>
          <w:tcPr>
            <w:tcW w:w="3118" w:type="dxa"/>
            <w:gridSpan w:val="2"/>
          </w:tcPr>
          <w:p w:rsidR="001944EB" w:rsidRDefault="001944EB" w:rsidP="007C00FF">
            <w:pPr>
              <w:pStyle w:val="Tabulka"/>
            </w:pPr>
            <w:r>
              <w:t>Inventár</w:t>
            </w:r>
          </w:p>
        </w:tc>
        <w:tc>
          <w:tcPr>
            <w:tcW w:w="1985" w:type="dxa"/>
          </w:tcPr>
          <w:p w:rsidR="001944EB" w:rsidRDefault="001944EB" w:rsidP="007C00FF">
            <w:pPr>
              <w:pStyle w:val="Tabulka"/>
              <w:jc w:val="center"/>
            </w:pPr>
            <w:r>
              <w:t>5 až 10</w:t>
            </w:r>
          </w:p>
        </w:tc>
        <w:tc>
          <w:tcPr>
            <w:tcW w:w="141" w:type="dxa"/>
          </w:tcPr>
          <w:p w:rsidR="001944EB" w:rsidRDefault="001944EB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944EB" w:rsidRDefault="001944EB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1944EB" w:rsidRDefault="001944EB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944EB" w:rsidRDefault="001944EB" w:rsidP="007C00FF">
            <w:pPr>
              <w:pStyle w:val="Tabulka"/>
              <w:jc w:val="center"/>
            </w:pPr>
            <w:r>
              <w:t>10 až 20</w:t>
            </w:r>
          </w:p>
        </w:tc>
      </w:tr>
      <w:tr w:rsidR="001944EB" w:rsidTr="007C00FF">
        <w:trPr>
          <w:trHeight w:val="250"/>
        </w:trPr>
        <w:tc>
          <w:tcPr>
            <w:tcW w:w="3118" w:type="dxa"/>
            <w:gridSpan w:val="2"/>
          </w:tcPr>
          <w:p w:rsidR="001944EB" w:rsidRDefault="001944EB" w:rsidP="007C00FF">
            <w:pPr>
              <w:pStyle w:val="Tabulka"/>
            </w:pPr>
            <w:r>
              <w:t>Ostatný dlhodobý hmotný majetok</w:t>
            </w:r>
          </w:p>
        </w:tc>
        <w:tc>
          <w:tcPr>
            <w:tcW w:w="1985" w:type="dxa"/>
          </w:tcPr>
          <w:p w:rsidR="001944EB" w:rsidRDefault="001944EB" w:rsidP="007C00FF">
            <w:pPr>
              <w:pStyle w:val="Tabulka"/>
              <w:jc w:val="center"/>
            </w:pPr>
            <w:r>
              <w:t>50</w:t>
            </w:r>
          </w:p>
        </w:tc>
        <w:tc>
          <w:tcPr>
            <w:tcW w:w="141" w:type="dxa"/>
          </w:tcPr>
          <w:p w:rsidR="001944EB" w:rsidRDefault="001944EB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944EB" w:rsidRDefault="001944EB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1944EB" w:rsidRDefault="001944EB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944EB" w:rsidRDefault="001944EB" w:rsidP="007C00FF">
            <w:pPr>
              <w:pStyle w:val="Tabulka"/>
              <w:jc w:val="center"/>
            </w:pPr>
            <w:r>
              <w:t>2</w:t>
            </w:r>
          </w:p>
        </w:tc>
      </w:tr>
    </w:tbl>
    <w:p w:rsidR="001944EB" w:rsidRDefault="001944EB" w:rsidP="00E26CB0">
      <w:pPr>
        <w:ind w:left="360"/>
      </w:pPr>
    </w:p>
    <w:p w:rsidR="001944EB" w:rsidRDefault="001944EB" w:rsidP="00E26CB0"/>
    <w:p w:rsidR="001944EB" w:rsidRDefault="001944EB" w:rsidP="00E26CB0"/>
    <w:p w:rsidR="001944EB" w:rsidRDefault="001944EB" w:rsidP="00361F64">
      <w:pPr>
        <w:pStyle w:val="ListParagraph"/>
        <w:numPr>
          <w:ilvl w:val="0"/>
          <w:numId w:val="10"/>
        </w:numPr>
        <w:rPr>
          <w:i/>
        </w:rPr>
      </w:pPr>
      <w:r w:rsidRPr="00E26CB0">
        <w:rPr>
          <w:i/>
        </w:rPr>
        <w:t>informácia o poskytnutých dotáciách a pri dotáciách na obstaranie majetku sa uvedú zložky majetku a ich ocenenie</w:t>
      </w:r>
    </w:p>
    <w:p w:rsidR="001944EB" w:rsidRDefault="001944EB" w:rsidP="008530DC"/>
    <w:p w:rsidR="001944EB" w:rsidRDefault="001944EB" w:rsidP="008530DC">
      <w:pPr>
        <w:ind w:left="360"/>
      </w:pPr>
      <w:r w:rsidRPr="00AF2328">
        <w:t>Účtovnej jednotke bola poskytnutá dotácia od Slovenskej golfovej asociácie vo výške 20 000 EUR, ktorá bola v plnej výške použitá na prevádzkové náklady.</w:t>
      </w:r>
    </w:p>
    <w:p w:rsidR="001944EB" w:rsidRPr="008530DC" w:rsidRDefault="001944EB" w:rsidP="008530DC">
      <w:pPr>
        <w:ind w:left="360"/>
      </w:pPr>
    </w:p>
    <w:p w:rsidR="001944EB" w:rsidRDefault="001944EB" w:rsidP="00E26CB0"/>
    <w:p w:rsidR="001944EB" w:rsidRPr="00D56B52" w:rsidRDefault="001944EB" w:rsidP="00361F64">
      <w:pPr>
        <w:pStyle w:val="ListParagraph"/>
        <w:numPr>
          <w:ilvl w:val="0"/>
          <w:numId w:val="9"/>
        </w:numPr>
        <w:rPr>
          <w:szCs w:val="18"/>
        </w:rPr>
      </w:pPr>
      <w:r>
        <w:rPr>
          <w:b/>
        </w:rPr>
        <w:t>Informácia o oprave významných chýb minulých účtovných období</w:t>
      </w:r>
    </w:p>
    <w:p w:rsidR="001944EB" w:rsidRDefault="001944EB" w:rsidP="00D56B52">
      <w:pPr>
        <w:ind w:left="709"/>
        <w:rPr>
          <w:i/>
          <w:color w:val="BFBFBF"/>
        </w:rPr>
      </w:pPr>
      <w:r w:rsidRPr="00D56B52">
        <w:rPr>
          <w:i/>
          <w:color w:val="BFBFBF"/>
        </w:rPr>
        <w:t xml:space="preserve">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 </w:t>
      </w:r>
    </w:p>
    <w:p w:rsidR="001944EB" w:rsidRDefault="001944EB" w:rsidP="002E1647">
      <w:pPr>
        <w:rPr>
          <w:i/>
          <w:color w:val="BFBFBF"/>
        </w:rPr>
      </w:pPr>
    </w:p>
    <w:p w:rsidR="001944EB" w:rsidRDefault="001944EB" w:rsidP="00A26F9A">
      <w:pPr>
        <w:ind w:firstLine="360"/>
      </w:pPr>
      <w:r w:rsidRPr="0063280C">
        <w:t>V účtovnom období 201</w:t>
      </w:r>
      <w:r>
        <w:t>5</w:t>
      </w:r>
      <w:r w:rsidRPr="0063280C">
        <w:t xml:space="preserve"> Spoločnosť nevykonala žiadne </w:t>
      </w:r>
      <w:r>
        <w:t xml:space="preserve">opravy významných </w:t>
      </w:r>
      <w:r w:rsidRPr="0063280C">
        <w:t xml:space="preserve">chýb minulých účtovných období. </w:t>
      </w:r>
    </w:p>
    <w:p w:rsidR="001944EB" w:rsidRPr="00532C90" w:rsidRDefault="001944EB" w:rsidP="00532C90">
      <w:pPr>
        <w:rPr>
          <w:szCs w:val="18"/>
        </w:rPr>
      </w:pPr>
    </w:p>
    <w:p w:rsidR="001944EB" w:rsidRDefault="001944EB" w:rsidP="00E26CB0"/>
    <w:p w:rsidR="001944EB" w:rsidRDefault="001944EB" w:rsidP="00E26CB0"/>
    <w:p w:rsidR="001944EB" w:rsidRDefault="001944EB" w:rsidP="00532C90">
      <w:pPr>
        <w:pStyle w:val="PoznmkyUcPOD"/>
      </w:pPr>
      <w:r>
        <w:t>Článok IV</w:t>
      </w:r>
    </w:p>
    <w:p w:rsidR="001944EB" w:rsidRDefault="001944EB" w:rsidP="00532C90">
      <w:pPr>
        <w:pStyle w:val="PoznmkyUcPOD"/>
      </w:pPr>
      <w:r>
        <w:t xml:space="preserve">Informácie, ktoré vysvetľujú a dopĺňajú </w:t>
      </w:r>
    </w:p>
    <w:p w:rsidR="001944EB" w:rsidRDefault="001944EB" w:rsidP="00532C90">
      <w:pPr>
        <w:pStyle w:val="PoznmkyUcPOD"/>
      </w:pPr>
      <w:r>
        <w:t>súvahu a výkaz ziskov a strát</w:t>
      </w:r>
    </w:p>
    <w:p w:rsidR="001944EB" w:rsidRDefault="001944EB" w:rsidP="00532C90"/>
    <w:p w:rsidR="001944EB" w:rsidRDefault="001944EB" w:rsidP="00361F64">
      <w:pPr>
        <w:pStyle w:val="ListParagraph"/>
        <w:numPr>
          <w:ilvl w:val="0"/>
          <w:numId w:val="13"/>
        </w:numPr>
        <w:rPr>
          <w:b/>
        </w:rPr>
      </w:pPr>
      <w:r w:rsidRPr="00B4042E">
        <w:rPr>
          <w:b/>
        </w:rPr>
        <w:t>Goodwill a záporný goodwill</w:t>
      </w:r>
    </w:p>
    <w:p w:rsidR="001944EB" w:rsidRPr="00B4042E" w:rsidRDefault="001944EB" w:rsidP="00B4042E">
      <w:pPr>
        <w:ind w:firstLine="708"/>
        <w:rPr>
          <w:i/>
          <w:color w:val="BFBFBF"/>
        </w:rPr>
      </w:pPr>
      <w:r w:rsidRPr="00B4042E">
        <w:rPr>
          <w:i/>
          <w:color w:val="BFBFBF"/>
        </w:rPr>
        <w:t xml:space="preserve">sa uvádza dôvod jeho vzniku, spôsob výpočtu a prehodnotenie opodstatnenosti jeho výšky a odpisu jeho hodnoty </w:t>
      </w:r>
    </w:p>
    <w:p w:rsidR="001944EB" w:rsidRDefault="001944EB" w:rsidP="00B4042E">
      <w:r>
        <w:tab/>
      </w:r>
    </w:p>
    <w:p w:rsidR="001944EB" w:rsidRDefault="001944EB" w:rsidP="00B4042E">
      <w:pPr>
        <w:ind w:firstLine="360"/>
      </w:pPr>
      <w:r>
        <w:t>Spoločnosť neúčtuje o goodwille.</w:t>
      </w:r>
    </w:p>
    <w:p w:rsidR="001944EB" w:rsidRDefault="001944EB" w:rsidP="00B4042E"/>
    <w:p w:rsidR="001944EB" w:rsidRDefault="001944EB" w:rsidP="00361F64">
      <w:pPr>
        <w:pStyle w:val="ListParagraph"/>
        <w:numPr>
          <w:ilvl w:val="0"/>
          <w:numId w:val="13"/>
        </w:numPr>
        <w:rPr>
          <w:b/>
        </w:rPr>
      </w:pPr>
      <w:r w:rsidRPr="00B4042E">
        <w:rPr>
          <w:b/>
        </w:rPr>
        <w:t>Informácie o významných položkách derivátov, majetku a záväzkoch zabezpečených derivátmi</w:t>
      </w:r>
    </w:p>
    <w:p w:rsidR="001944EB" w:rsidRDefault="001944EB" w:rsidP="00B4042E">
      <w:pPr>
        <w:ind w:left="709"/>
        <w:rPr>
          <w:i/>
          <w:color w:val="BFBFBF"/>
        </w:rPr>
      </w:pPr>
      <w:r w:rsidRPr="00B4042E">
        <w:rPr>
          <w:i/>
          <w:color w:val="BFBFBF"/>
        </w:rPr>
        <w:t xml:space="preserve">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:rsidR="001944EB" w:rsidRDefault="001944EB" w:rsidP="00B4042E">
      <w:pPr>
        <w:ind w:firstLine="360"/>
      </w:pPr>
    </w:p>
    <w:p w:rsidR="001944EB" w:rsidRDefault="001944EB" w:rsidP="00B4042E">
      <w:pPr>
        <w:ind w:firstLine="360"/>
      </w:pPr>
      <w:r>
        <w:t>Spoločnosť neúčtuje o derivátoch, majetku a záväzkoch zabezpečených derivátmi.</w:t>
      </w:r>
    </w:p>
    <w:p w:rsidR="001944EB" w:rsidRDefault="001944EB" w:rsidP="0083770B"/>
    <w:p w:rsidR="001944EB" w:rsidRPr="0083770B" w:rsidRDefault="001944EB" w:rsidP="00361F64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b/>
          <w:szCs w:val="18"/>
        </w:rPr>
        <w:t>Informácie o záväzkoch</w:t>
      </w:r>
    </w:p>
    <w:p w:rsidR="001944EB" w:rsidRPr="00D13BF7" w:rsidRDefault="001944EB" w:rsidP="00D13BF7">
      <w:pPr>
        <w:pStyle w:val="Default"/>
        <w:ind w:left="720"/>
        <w:rPr>
          <w:rFonts w:ascii="Times New Roman" w:hAnsi="Times New Roman" w:cs="Times New Roman"/>
          <w:i/>
          <w:color w:val="BFBFBF"/>
          <w:sz w:val="18"/>
          <w:szCs w:val="18"/>
        </w:rPr>
      </w:pPr>
      <w:r w:rsidRPr="00D13BF7">
        <w:rPr>
          <w:rFonts w:ascii="Times New Roman" w:hAnsi="Times New Roman" w:cs="Times New Roman"/>
          <w:i/>
          <w:color w:val="BFBFBF"/>
          <w:sz w:val="18"/>
          <w:szCs w:val="18"/>
        </w:rPr>
        <w:t xml:space="preserve">a) celkovej sume záväzkov so zostatkovou dobou splatnosti dlhšou ako päť rokov, </w:t>
      </w:r>
    </w:p>
    <w:p w:rsidR="001944EB" w:rsidRPr="00D13BF7" w:rsidRDefault="001944EB" w:rsidP="00D13BF7">
      <w:pPr>
        <w:pStyle w:val="Default"/>
        <w:ind w:left="720"/>
        <w:rPr>
          <w:rFonts w:ascii="Times New Roman" w:hAnsi="Times New Roman" w:cs="Times New Roman"/>
          <w:i/>
          <w:color w:val="BFBFBF"/>
          <w:sz w:val="18"/>
          <w:szCs w:val="18"/>
        </w:rPr>
      </w:pPr>
      <w:r w:rsidRPr="00D13BF7">
        <w:rPr>
          <w:rFonts w:ascii="Times New Roman" w:hAnsi="Times New Roman" w:cs="Times New Roman"/>
          <w:i/>
          <w:color w:val="BFBFBF"/>
          <w:sz w:val="18"/>
          <w:szCs w:val="18"/>
        </w:rPr>
        <w:t xml:space="preserve">b) celkovej sume zabezpečených záväzkov, opise a spôsoboch zabezpečenia záväzkov. </w:t>
      </w:r>
    </w:p>
    <w:p w:rsidR="001944EB" w:rsidRDefault="001944EB" w:rsidP="00D13BF7">
      <w:pPr>
        <w:pStyle w:val="BodyText"/>
        <w:ind w:left="0"/>
      </w:pPr>
    </w:p>
    <w:p w:rsidR="001944EB" w:rsidRDefault="001944EB" w:rsidP="00D13BF7">
      <w:pPr>
        <w:pStyle w:val="BodyText"/>
        <w:ind w:left="0"/>
      </w:pPr>
      <w:r>
        <w:t>Štruktúra záväzkov (okrem bankových úverov) je uvedená v nasledujúcom prehľade:</w:t>
      </w:r>
    </w:p>
    <w:p w:rsidR="001944EB" w:rsidRDefault="001944EB" w:rsidP="00D13BF7">
      <w:pPr>
        <w:pStyle w:val="BodyText"/>
      </w:pPr>
    </w:p>
    <w:p w:rsidR="001944EB" w:rsidRPr="00D13BF7" w:rsidRDefault="001944EB" w:rsidP="00D13BF7">
      <w:r>
        <w:object w:dxaOrig="7223" w:dyaOrig="940">
          <v:shape id="_x0000_i1027" type="#_x0000_t75" style="width:354pt;height:51pt" o:ole="">
            <v:imagedata r:id="rId11" o:title=""/>
            <o:lock v:ext="edit" aspectratio="f"/>
          </v:shape>
          <o:OLEObject Type="Embed" ProgID="Excel.Sheet.12" ShapeID="_x0000_i1027" DrawAspect="Content" ObjectID="_1560360216" r:id="rId12"/>
        </w:object>
      </w:r>
    </w:p>
    <w:p w:rsidR="001944EB" w:rsidRDefault="001944EB" w:rsidP="00586CC4">
      <w:pPr>
        <w:pStyle w:val="BodyText"/>
        <w:ind w:left="0"/>
      </w:pPr>
    </w:p>
    <w:p w:rsidR="001944EB" w:rsidRDefault="001944EB" w:rsidP="00AF2328">
      <w:pPr>
        <w:pStyle w:val="BodyText"/>
        <w:ind w:left="0"/>
      </w:pPr>
      <w:r w:rsidRPr="00F86BD9">
        <w:t>Spoločnosť má záväzky z finančného prenájmu súboru predmetov na údržbu trávnikov, traktora a golfových vozíkov, ktoré sú kryté záložným právom k predmetom prenájmu do výšky 235.720 EUR.</w:t>
      </w:r>
    </w:p>
    <w:p w:rsidR="001944EB" w:rsidRDefault="001944EB" w:rsidP="00AF2328">
      <w:pPr>
        <w:pStyle w:val="BodyText"/>
        <w:ind w:left="0"/>
      </w:pPr>
    </w:p>
    <w:p w:rsidR="001944EB" w:rsidRDefault="001944EB" w:rsidP="00AF2328">
      <w:pPr>
        <w:pStyle w:val="BodyText"/>
        <w:ind w:left="0"/>
      </w:pPr>
      <w:r>
        <w:t>Spoločnosť uzatvorila úverovú zmluvu so spoločnosťou Tatra banka, a.s. vo výške 2.900.000 EUR. Úroková sadzba je EURIBOR 3M + 3,25% p.a., splatnosť úveru je 31.12.2024. Úver je zabezpečený záložným právom na všetok nehmotný majetok, záložným právom na všetok hmotný majetok (s výnimkou troch parciel a majetku, ktorý je predmetom lízingu), záložným právom k pohľadávkam, ručením v podobe štyroch ručiteľov a zmenkou Spoločnosti avalovanou všetkými ručiteľmi.</w:t>
      </w:r>
    </w:p>
    <w:p w:rsidR="001944EB" w:rsidRDefault="001944EB" w:rsidP="00586CC4">
      <w:pPr>
        <w:pStyle w:val="BodyText"/>
        <w:ind w:left="0"/>
      </w:pPr>
    </w:p>
    <w:p w:rsidR="001944EB" w:rsidRPr="00330754" w:rsidRDefault="001944EB" w:rsidP="00586CC4">
      <w:pPr>
        <w:pStyle w:val="BodyText"/>
        <w:ind w:left="0"/>
      </w:pPr>
    </w:p>
    <w:p w:rsidR="001944EB" w:rsidRDefault="001944EB" w:rsidP="00361F64">
      <w:pPr>
        <w:pStyle w:val="ListParagraph"/>
        <w:numPr>
          <w:ilvl w:val="0"/>
          <w:numId w:val="13"/>
        </w:numPr>
        <w:rPr>
          <w:b/>
        </w:rPr>
      </w:pPr>
      <w:r w:rsidRPr="00586CC4">
        <w:rPr>
          <w:b/>
        </w:rPr>
        <w:t>Informácie o vlastných akciách</w:t>
      </w:r>
    </w:p>
    <w:p w:rsidR="001944EB" w:rsidRPr="00EE2336" w:rsidRDefault="001944EB" w:rsidP="00EE2336">
      <w:pPr>
        <w:ind w:left="709"/>
        <w:rPr>
          <w:i/>
          <w:color w:val="BFBFBF"/>
        </w:rPr>
      </w:pPr>
      <w:r w:rsidRPr="00EE2336">
        <w:rPr>
          <w:i/>
          <w:color w:val="BFBFBF"/>
        </w:rPr>
        <w:t xml:space="preserve">a) dôvode nadobudnutia vlastných akcií počas účtovného obdobia, </w:t>
      </w:r>
    </w:p>
    <w:p w:rsidR="001944EB" w:rsidRPr="00EE2336" w:rsidRDefault="001944EB" w:rsidP="00EE2336">
      <w:pPr>
        <w:ind w:left="709"/>
        <w:rPr>
          <w:i/>
          <w:color w:val="BFBFBF"/>
        </w:rPr>
      </w:pPr>
      <w:r w:rsidRPr="00EE2336">
        <w:rPr>
          <w:i/>
          <w:color w:val="BFBFBF"/>
        </w:rPr>
        <w:t xml:space="preserve">b) informáciách, ktorými sú </w:t>
      </w:r>
    </w:p>
    <w:p w:rsidR="001944EB" w:rsidRPr="00EE2336" w:rsidRDefault="001944EB" w:rsidP="00EE2336">
      <w:pPr>
        <w:ind w:left="709"/>
        <w:rPr>
          <w:i/>
          <w:color w:val="BFBFBF"/>
        </w:rPr>
      </w:pPr>
      <w:r w:rsidRPr="00EE2336">
        <w:rPr>
          <w:i/>
          <w:color w:val="BFBFBF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1944EB" w:rsidRPr="00EE2336" w:rsidRDefault="001944EB" w:rsidP="00EE2336">
      <w:pPr>
        <w:ind w:left="709"/>
        <w:rPr>
          <w:i/>
          <w:color w:val="BFBFBF"/>
        </w:rPr>
      </w:pPr>
      <w:r w:rsidRPr="00EE2336">
        <w:rPr>
          <w:i/>
          <w:color w:val="BFBFBF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:rsidR="001944EB" w:rsidRDefault="001944EB" w:rsidP="00EE2336">
      <w:pPr>
        <w:ind w:left="709"/>
        <w:rPr>
          <w:i/>
          <w:color w:val="BFBFBF"/>
        </w:rPr>
      </w:pPr>
      <w:r w:rsidRPr="00EE2336">
        <w:rPr>
          <w:i/>
          <w:color w:val="BFBFBF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:rsidR="001944EB" w:rsidRDefault="001944EB" w:rsidP="00EE2336"/>
    <w:p w:rsidR="001944EB" w:rsidRDefault="001944EB" w:rsidP="00EE2336">
      <w:pPr>
        <w:ind w:firstLine="360"/>
      </w:pPr>
      <w:r>
        <w:t>Spoločnosť neúčtuje o vlastných akciách.</w:t>
      </w:r>
    </w:p>
    <w:p w:rsidR="001944EB" w:rsidRDefault="001944EB" w:rsidP="00EE2336"/>
    <w:p w:rsidR="001944EB" w:rsidRDefault="001944EB" w:rsidP="00361F64">
      <w:pPr>
        <w:pStyle w:val="ListParagraph"/>
        <w:numPr>
          <w:ilvl w:val="0"/>
          <w:numId w:val="13"/>
        </w:numPr>
      </w:pPr>
      <w:r w:rsidRPr="00EE2336">
        <w:rPr>
          <w:b/>
        </w:rPr>
        <w:t>Informácia o sume a dôvodoch vzniku jednotlivých položiek nákladov alebo výnosov, ktoré majú výnimočný rozsah alebo výskyt</w:t>
      </w:r>
    </w:p>
    <w:p w:rsidR="001944EB" w:rsidRDefault="001944EB" w:rsidP="00EE2336">
      <w:pPr>
        <w:pStyle w:val="ListParagraph"/>
        <w:ind w:left="720"/>
        <w:rPr>
          <w:i/>
          <w:color w:val="A6A6A6"/>
        </w:rPr>
      </w:pPr>
      <w:r w:rsidRPr="00EE2336">
        <w:rPr>
          <w:i/>
          <w:color w:val="A6A6A6"/>
        </w:rPr>
        <w:t>napríklad výnosy z predaja podniku alebo časti podniku, náklady z dôvodu predaja podniku alebo časti podniku, š</w:t>
      </w:r>
      <w:r>
        <w:rPr>
          <w:i/>
          <w:color w:val="A6A6A6"/>
        </w:rPr>
        <w:t>kody z dôvodu živelných pohrôm</w:t>
      </w:r>
    </w:p>
    <w:p w:rsidR="001944EB" w:rsidRDefault="001944EB" w:rsidP="00EE2336">
      <w:pPr>
        <w:pStyle w:val="ListParagraph"/>
        <w:ind w:left="0"/>
        <w:rPr>
          <w:i/>
          <w:color w:val="A6A6A6"/>
        </w:rPr>
      </w:pPr>
    </w:p>
    <w:p w:rsidR="001944EB" w:rsidRPr="00EE2336" w:rsidRDefault="001944EB" w:rsidP="00983902">
      <w:pPr>
        <w:pStyle w:val="ListParagraph"/>
        <w:ind w:left="426"/>
        <w:rPr>
          <w:i/>
          <w:color w:val="A6A6A6"/>
        </w:rPr>
      </w:pPr>
      <w:r w:rsidRPr="0063280C">
        <w:t>V</w:t>
      </w:r>
      <w:r>
        <w:t> účtovnom období 2015 Spoločnosti nevznikli náklady alebo výnosy, ktoré majú výnimočný rozsah alebo výskyt.</w:t>
      </w:r>
    </w:p>
    <w:p w:rsidR="001944EB" w:rsidRDefault="001944EB" w:rsidP="00EE2336">
      <w:pPr>
        <w:pStyle w:val="ListParagraph"/>
        <w:ind w:left="720"/>
      </w:pPr>
    </w:p>
    <w:p w:rsidR="001944EB" w:rsidRDefault="001944EB" w:rsidP="00EE2336">
      <w:pPr>
        <w:pStyle w:val="ListParagraph"/>
        <w:ind w:left="720"/>
      </w:pPr>
    </w:p>
    <w:p w:rsidR="001944EB" w:rsidRPr="00EE2336" w:rsidRDefault="001944EB" w:rsidP="00EE2336">
      <w:pPr>
        <w:pStyle w:val="ListParagraph"/>
        <w:ind w:left="720"/>
      </w:pPr>
    </w:p>
    <w:p w:rsidR="001944EB" w:rsidRDefault="001944EB" w:rsidP="00BA195F">
      <w:pPr>
        <w:pStyle w:val="PoznmkyUcPOD"/>
      </w:pPr>
      <w:r>
        <w:t xml:space="preserve">Článok V </w:t>
      </w:r>
    </w:p>
    <w:p w:rsidR="001944EB" w:rsidRDefault="001944EB" w:rsidP="00BA195F">
      <w:pPr>
        <w:pStyle w:val="PoznmkyUcPOD"/>
      </w:pPr>
      <w:r>
        <w:t xml:space="preserve">Informácie o iných aktívach a iných pasívach </w:t>
      </w:r>
    </w:p>
    <w:p w:rsidR="001944EB" w:rsidRDefault="001944EB" w:rsidP="00BA195F">
      <w:pPr>
        <w:pStyle w:val="PoznmkyUcPOD"/>
      </w:pPr>
    </w:p>
    <w:p w:rsidR="001944EB" w:rsidRPr="00DB2B7B" w:rsidRDefault="001944EB" w:rsidP="00361F64">
      <w:pPr>
        <w:pStyle w:val="ListParagraph"/>
        <w:numPr>
          <w:ilvl w:val="0"/>
          <w:numId w:val="16"/>
        </w:numPr>
        <w:rPr>
          <w:b/>
          <w:color w:val="BFBFBF"/>
        </w:rPr>
      </w:pPr>
      <w:r w:rsidRPr="00DB2B7B">
        <w:rPr>
          <w:b/>
          <w:color w:val="BFBFBF"/>
        </w:rPr>
        <w:t xml:space="preserve">K iným aktívam a iným pasívam sa uvádzajú tieto informácie: </w:t>
      </w:r>
    </w:p>
    <w:p w:rsidR="001944EB" w:rsidRPr="00DB2B7B" w:rsidRDefault="001944EB" w:rsidP="00EE2336">
      <w:pPr>
        <w:rPr>
          <w:color w:val="BFBFBF"/>
        </w:rPr>
      </w:pPr>
    </w:p>
    <w:p w:rsidR="001944EB" w:rsidRPr="00DB2B7B" w:rsidRDefault="001944EB" w:rsidP="00361F64">
      <w:pPr>
        <w:pStyle w:val="ListParagraph"/>
        <w:numPr>
          <w:ilvl w:val="0"/>
          <w:numId w:val="14"/>
        </w:numPr>
        <w:rPr>
          <w:color w:val="BFBFBF"/>
        </w:rPr>
      </w:pPr>
      <w:r w:rsidRPr="00DB2B7B">
        <w:rPr>
          <w:color w:val="BFBFBF"/>
        </w:rPr>
        <w:t xml:space="preserve">opis a hodnota </w:t>
      </w:r>
      <w:r w:rsidRPr="00DB2B7B">
        <w:rPr>
          <w:b/>
          <w:i/>
          <w:color w:val="BFBFBF"/>
        </w:rPr>
        <w:t>podmieneného majetku</w:t>
      </w:r>
      <w:r w:rsidRPr="00DB2B7B">
        <w:rPr>
          <w:color w:val="BFBFBF"/>
        </w:rPr>
        <w:t xml:space="preserve">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1944EB" w:rsidRPr="00DB2B7B" w:rsidRDefault="001944EB" w:rsidP="00361F64">
      <w:pPr>
        <w:pStyle w:val="ListParagraph"/>
        <w:numPr>
          <w:ilvl w:val="0"/>
          <w:numId w:val="14"/>
        </w:numPr>
        <w:rPr>
          <w:color w:val="BFBFBF"/>
        </w:rPr>
      </w:pPr>
      <w:r w:rsidRPr="00DB2B7B">
        <w:rPr>
          <w:color w:val="BFBFBF"/>
        </w:rPr>
        <w:t xml:space="preserve">opis a hodnota </w:t>
      </w:r>
      <w:r w:rsidRPr="00DB2B7B">
        <w:rPr>
          <w:b/>
          <w:i/>
          <w:color w:val="BFBFBF"/>
        </w:rPr>
        <w:t>podmienených záväzkov</w:t>
      </w:r>
      <w:r w:rsidRPr="00DB2B7B">
        <w:rPr>
          <w:color w:val="BFBFBF"/>
        </w:rPr>
        <w:t xml:space="preserve"> vyplývajúcich napríklad zo súdnych rozhodnutí, z poskytnutých záruk, zo všeobecne záväzných právnych predpisov, z ručenia podľa jednotlivých druhov ručenia; takýmito podmienenými záväzkami sú </w:t>
      </w:r>
    </w:p>
    <w:p w:rsidR="001944EB" w:rsidRPr="00DB2B7B" w:rsidRDefault="001944EB" w:rsidP="00361F64">
      <w:pPr>
        <w:pStyle w:val="ListParagraph"/>
        <w:numPr>
          <w:ilvl w:val="1"/>
          <w:numId w:val="15"/>
        </w:numPr>
        <w:rPr>
          <w:color w:val="BFBFBF"/>
        </w:rPr>
      </w:pPr>
      <w:r w:rsidRPr="00DB2B7B">
        <w:rPr>
          <w:color w:val="BFBFBF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1944EB" w:rsidRPr="00DB2B7B" w:rsidRDefault="001944EB" w:rsidP="00361F64">
      <w:pPr>
        <w:pStyle w:val="ListParagraph"/>
        <w:numPr>
          <w:ilvl w:val="1"/>
          <w:numId w:val="15"/>
        </w:numPr>
        <w:rPr>
          <w:color w:val="BFBFBF"/>
        </w:rPr>
      </w:pPr>
      <w:r w:rsidRPr="00DB2B7B">
        <w:rPr>
          <w:color w:val="BFBFBF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1944EB" w:rsidRPr="00DB2B7B" w:rsidRDefault="001944EB" w:rsidP="00EE2336">
      <w:pPr>
        <w:rPr>
          <w:color w:val="BFBFBF"/>
        </w:rPr>
      </w:pPr>
    </w:p>
    <w:p w:rsidR="001944EB" w:rsidRPr="00DB2B7B" w:rsidRDefault="001944EB" w:rsidP="00361F64">
      <w:pPr>
        <w:pStyle w:val="ListParagraph"/>
        <w:numPr>
          <w:ilvl w:val="0"/>
          <w:numId w:val="16"/>
        </w:numPr>
        <w:rPr>
          <w:color w:val="BFBFBF"/>
        </w:rPr>
      </w:pPr>
      <w:r w:rsidRPr="00DB2B7B">
        <w:rPr>
          <w:color w:val="BFBFBF"/>
        </w:rPr>
        <w:t xml:space="preserve">V poznámkach sa uvádzajú významné položky </w:t>
      </w:r>
      <w:r w:rsidRPr="00DB2B7B">
        <w:rPr>
          <w:b/>
          <w:color w:val="BFBFBF"/>
        </w:rPr>
        <w:t>ostatných finančných povinností, ktoré sa nevykazujú v účtovných výkazoch</w:t>
      </w:r>
      <w:r w:rsidRPr="00DB2B7B">
        <w:rPr>
          <w:color w:val="BFBFBF"/>
        </w:rPr>
        <w:t xml:space="preserve">, napríklad zákonná povinnosť alebo zmluvná povinnosť odobrať určité množstvo produktu, uskutočniť investície a veľké opravy. </w:t>
      </w:r>
    </w:p>
    <w:p w:rsidR="001944EB" w:rsidRPr="00DB2B7B" w:rsidRDefault="001944EB" w:rsidP="00EE2336">
      <w:pPr>
        <w:rPr>
          <w:color w:val="BFBFBF"/>
        </w:rPr>
      </w:pPr>
    </w:p>
    <w:p w:rsidR="001944EB" w:rsidRPr="00DB2B7B" w:rsidRDefault="001944EB" w:rsidP="00361F64">
      <w:pPr>
        <w:pStyle w:val="ListParagraph"/>
        <w:numPr>
          <w:ilvl w:val="0"/>
          <w:numId w:val="16"/>
        </w:numPr>
        <w:rPr>
          <w:color w:val="BFBFBF"/>
        </w:rPr>
      </w:pPr>
      <w:r w:rsidRPr="00DB2B7B">
        <w:rPr>
          <w:color w:val="BFBFBF"/>
        </w:rPr>
        <w:t xml:space="preserve">Ku skutočnostiam sledovaným na </w:t>
      </w:r>
      <w:r w:rsidRPr="00DB2B7B">
        <w:rPr>
          <w:b/>
          <w:color w:val="BFBFBF"/>
        </w:rPr>
        <w:t>podsúvahových účtoch</w:t>
      </w:r>
      <w:r w:rsidRPr="00DB2B7B">
        <w:rPr>
          <w:color w:val="BFBFBF"/>
        </w:rPr>
        <w:t xml:space="preserve"> sa v poznámkach uvádzajú informácie o významných položkách prenajatého majetku, majetku prijatého do úschovy, o pohľadávkach a záväzkoch z opcií, odpísaných pohľadávkach a podobne. </w:t>
      </w:r>
    </w:p>
    <w:p w:rsidR="001944EB" w:rsidRDefault="001944EB" w:rsidP="00DB2B7B">
      <w:pPr>
        <w:pStyle w:val="ListParagraph"/>
        <w:jc w:val="both"/>
      </w:pPr>
    </w:p>
    <w:p w:rsidR="001944EB" w:rsidRDefault="001944EB" w:rsidP="00DB2B7B">
      <w:pPr>
        <w:jc w:val="both"/>
      </w:pPr>
      <w:r>
        <w:t>Spoločnosť neeviduje žiaden podmienený majetok, záväzky, ostatné finančné povinnosti, ktoré sa nevykazujú v účtovných výkazoch a taktiež neeviduje žiadne skutočnosti na podsúvahových účtoch.</w:t>
      </w:r>
    </w:p>
    <w:p w:rsidR="001944EB" w:rsidRDefault="001944EB" w:rsidP="00EE2336"/>
    <w:p w:rsidR="001944EB" w:rsidRDefault="001944EB" w:rsidP="00EE2336"/>
    <w:p w:rsidR="001944EB" w:rsidRDefault="001944EB" w:rsidP="00EE2336">
      <w:pPr>
        <w:rPr>
          <w:b/>
          <w:bCs/>
        </w:rPr>
      </w:pPr>
    </w:p>
    <w:p w:rsidR="001944EB" w:rsidRDefault="001944EB" w:rsidP="00A542A8">
      <w:pPr>
        <w:pStyle w:val="PoznmkyUcPOD"/>
      </w:pPr>
      <w:r>
        <w:t xml:space="preserve">Článok VI </w:t>
      </w:r>
    </w:p>
    <w:p w:rsidR="001944EB" w:rsidRDefault="001944EB" w:rsidP="00A542A8">
      <w:pPr>
        <w:pStyle w:val="PoznmkyUcPOD"/>
      </w:pPr>
      <w:r>
        <w:t>Udalosti, ktoré nastali po dni, ku ktorému sa zostavuje účtovná závierka</w:t>
      </w:r>
    </w:p>
    <w:p w:rsidR="001944EB" w:rsidRDefault="001944EB" w:rsidP="00A542A8">
      <w:r>
        <w:t xml:space="preserve"> </w:t>
      </w:r>
    </w:p>
    <w:p w:rsidR="001944EB" w:rsidRPr="00B93AAD" w:rsidRDefault="001944EB" w:rsidP="00EE2336">
      <w:pPr>
        <w:rPr>
          <w:i/>
          <w:color w:val="BFBFBF"/>
        </w:rPr>
      </w:pPr>
      <w:r w:rsidRPr="00B93AAD">
        <w:rPr>
          <w:i/>
          <w:color w:val="BFBFBF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1944EB" w:rsidRPr="00B93AAD" w:rsidRDefault="001944EB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1944EB" w:rsidRPr="00B93AAD" w:rsidRDefault="001944EB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dôvodoch pre zmenu výšky rezerv a opravných položiek, ktoré nastali v dôsledku udalostí po dni, ku ktorému sa zostavuje účtovná závierka do dňa zostavenia účtovnej závierky, </w:t>
      </w:r>
    </w:p>
    <w:p w:rsidR="001944EB" w:rsidRPr="00B93AAD" w:rsidRDefault="001944EB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zmene spoločníkov účtovnej jednotky, </w:t>
      </w:r>
    </w:p>
    <w:p w:rsidR="001944EB" w:rsidRPr="00B93AAD" w:rsidRDefault="001944EB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prijatí rozhodnutia o predaji účtovnej jednotky alebo jej časti, </w:t>
      </w:r>
    </w:p>
    <w:p w:rsidR="001944EB" w:rsidRPr="00B93AAD" w:rsidRDefault="001944EB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zmenách významných položiek dlhodobého finančného majetku, </w:t>
      </w:r>
    </w:p>
    <w:p w:rsidR="001944EB" w:rsidRPr="00B93AAD" w:rsidRDefault="001944EB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začatí alebo ukončení činnosti časti účtovnej jednotky, napríklad odštepného závodu, organizačnej zložky, prevádzkarne, </w:t>
      </w:r>
    </w:p>
    <w:p w:rsidR="001944EB" w:rsidRPr="00B93AAD" w:rsidRDefault="001944EB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vydaných dlhopisoch a iných cenných papieroch, </w:t>
      </w:r>
    </w:p>
    <w:p w:rsidR="001944EB" w:rsidRPr="00B93AAD" w:rsidRDefault="001944EB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zlúčení, splynutí, rozdelení a zmene právnej formy účtovnej jednotky, </w:t>
      </w:r>
    </w:p>
    <w:p w:rsidR="001944EB" w:rsidRPr="00B93AAD" w:rsidRDefault="001944EB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mimoriadnych udalostiach, ak majú vplyv na hospodárenie účtovnej jednotky, napríklad o živelnej pohrome, </w:t>
      </w:r>
    </w:p>
    <w:p w:rsidR="001944EB" w:rsidRDefault="001944EB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získaní alebo odobratí licencií alebo iných povolení významných pre činnosť účtovnej jednotky a podobne. </w:t>
      </w:r>
    </w:p>
    <w:p w:rsidR="001944EB" w:rsidRDefault="001944EB" w:rsidP="00B93AAD">
      <w:pPr>
        <w:rPr>
          <w:i/>
          <w:color w:val="BFBFBF"/>
        </w:rPr>
      </w:pPr>
    </w:p>
    <w:p w:rsidR="001944EB" w:rsidRPr="00B93AAD" w:rsidRDefault="001944EB" w:rsidP="00CD6833">
      <w:pPr>
        <w:jc w:val="both"/>
      </w:pPr>
      <w:r>
        <w:t>Po 31. decembri 2015 nenastali žiadne významné udalosti, ktoré nie sú zohľadnené v súvahe alebo vo výkaze ziskov a strát.</w:t>
      </w:r>
    </w:p>
    <w:p w:rsidR="001944EB" w:rsidRDefault="001944EB" w:rsidP="00EE2336"/>
    <w:p w:rsidR="001944EB" w:rsidRDefault="001944EB" w:rsidP="00EE2336"/>
    <w:p w:rsidR="001944EB" w:rsidRDefault="001944EB" w:rsidP="00EE2336"/>
    <w:p w:rsidR="001944EB" w:rsidRDefault="001944EB" w:rsidP="00A542A8">
      <w:pPr>
        <w:pStyle w:val="PoznmkyUcPOD"/>
      </w:pPr>
      <w:r>
        <w:t xml:space="preserve">Článok VII </w:t>
      </w:r>
    </w:p>
    <w:p w:rsidR="001944EB" w:rsidRDefault="001944EB" w:rsidP="00A542A8">
      <w:pPr>
        <w:pStyle w:val="PoznmkyUcPOD"/>
      </w:pPr>
      <w:r>
        <w:t xml:space="preserve">Ostatné informácie </w:t>
      </w:r>
    </w:p>
    <w:p w:rsidR="001944EB" w:rsidRDefault="001944EB" w:rsidP="00EE2336"/>
    <w:p w:rsidR="001944EB" w:rsidRPr="005F3E00" w:rsidRDefault="001944EB" w:rsidP="00361F64">
      <w:pPr>
        <w:pStyle w:val="ListParagraph"/>
        <w:numPr>
          <w:ilvl w:val="0"/>
          <w:numId w:val="18"/>
        </w:numPr>
        <w:rPr>
          <w:i/>
          <w:color w:val="BFBFBF"/>
        </w:rPr>
      </w:pPr>
      <w:r w:rsidRPr="005F3E00">
        <w:rPr>
          <w:i/>
          <w:color w:val="BFBFBF"/>
        </w:rPr>
        <w:t xml:space="preserve">V poznámkach sa uvádza informácia o udelení </w:t>
      </w:r>
      <w:r w:rsidRPr="005F3E00">
        <w:rPr>
          <w:b/>
          <w:i/>
          <w:color w:val="BFBFBF"/>
        </w:rPr>
        <w:t>výlučného práva alebo osobitného práva</w:t>
      </w:r>
      <w:r w:rsidRPr="005F3E00">
        <w:rPr>
          <w:i/>
          <w:color w:val="BFBFBF"/>
        </w:rPr>
        <w:t xml:space="preserve">, ktorým sa udelilo právo poskytovať služby vo verejnom záujme, pričom sa uvádza náhrada za túto činnosť v akejkoľvek forme, a ak sa zároveň vykonávajú aj iné činnosti, uvádzajú sa aj informácie o </w:t>
      </w:r>
    </w:p>
    <w:p w:rsidR="001944EB" w:rsidRPr="005F3E00" w:rsidRDefault="001944EB" w:rsidP="00361F64">
      <w:pPr>
        <w:pStyle w:val="ListParagraph"/>
        <w:numPr>
          <w:ilvl w:val="0"/>
          <w:numId w:val="19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všetkých formách prijatej náhrady, </w:t>
      </w:r>
    </w:p>
    <w:p w:rsidR="001944EB" w:rsidRPr="005F3E00" w:rsidRDefault="001944EB" w:rsidP="00361F64">
      <w:pPr>
        <w:pStyle w:val="ListParagraph"/>
        <w:numPr>
          <w:ilvl w:val="0"/>
          <w:numId w:val="19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účtovných zásadách použitých pri prideľovaní nákladov a výnosov, </w:t>
      </w:r>
    </w:p>
    <w:p w:rsidR="001944EB" w:rsidRPr="005F3E00" w:rsidRDefault="001944EB" w:rsidP="00361F64">
      <w:pPr>
        <w:pStyle w:val="ListParagraph"/>
        <w:numPr>
          <w:ilvl w:val="0"/>
          <w:numId w:val="19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všetkých druhoch činností účtovnej jednotky. </w:t>
      </w:r>
    </w:p>
    <w:p w:rsidR="001944EB" w:rsidRPr="005F3E00" w:rsidRDefault="001944EB" w:rsidP="005F3E00">
      <w:pPr>
        <w:rPr>
          <w:i/>
          <w:color w:val="BFBFBF"/>
        </w:rPr>
      </w:pPr>
    </w:p>
    <w:p w:rsidR="001944EB" w:rsidRPr="005F3E00" w:rsidRDefault="001944EB" w:rsidP="00361F64">
      <w:pPr>
        <w:pStyle w:val="ListParagraph"/>
        <w:numPr>
          <w:ilvl w:val="0"/>
          <w:numId w:val="18"/>
        </w:numPr>
        <w:rPr>
          <w:i/>
          <w:color w:val="BFBFBF"/>
        </w:rPr>
      </w:pPr>
      <w:r w:rsidRPr="005F3E00">
        <w:rPr>
          <w:i/>
          <w:color w:val="BFBFBF"/>
        </w:rPr>
        <w:t xml:space="preserve">V poznámkach účtovnej jednotky, na ktorú sa </w:t>
      </w:r>
      <w:r w:rsidRPr="005F3E00">
        <w:rPr>
          <w:b/>
          <w:i/>
          <w:color w:val="BFBFBF"/>
        </w:rPr>
        <w:t>vzťahuje § 23d ods. 6 zákona, ktorej činnosť je zaradená do kategórie priemyselnej výroby podľa osobitného predpisu</w:t>
      </w:r>
      <w:r w:rsidRPr="005F3E00">
        <w:rPr>
          <w:i/>
          <w:color w:val="BFBFBF"/>
          <w:sz w:val="14"/>
          <w:szCs w:val="14"/>
        </w:rPr>
        <w:t xml:space="preserve"> </w:t>
      </w:r>
      <w:r w:rsidRPr="005F3E00">
        <w:rPr>
          <w:i/>
          <w:color w:val="BFBFBF"/>
        </w:rPr>
        <w:t xml:space="preserve">a ktorej čistý obrat za bezprostredne predchádzajúce účtovné obdobie bol väčší ako 250 000 000 eur, sa uvedú aj informácie o </w:t>
      </w:r>
    </w:p>
    <w:p w:rsidR="001944EB" w:rsidRPr="005F3E00" w:rsidRDefault="001944EB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1944EB" w:rsidRPr="005F3E00" w:rsidRDefault="001944EB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1944EB" w:rsidRPr="005F3E00" w:rsidRDefault="001944EB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výške dotácií a návratných finančných výpomocí, </w:t>
      </w:r>
    </w:p>
    <w:p w:rsidR="001944EB" w:rsidRPr="005F3E00" w:rsidRDefault="001944EB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prijatých úveroch, poskytnutých prečerpaniach úverov, prijatých kapitálových príspevkoch s uvedením úrokových sadzieb a o podmienkach poskytnutia úveru a zárukách poskytnutých účtovnou jednotkou, </w:t>
      </w:r>
    </w:p>
    <w:p w:rsidR="001944EB" w:rsidRPr="005F3E00" w:rsidRDefault="001944EB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1944EB" w:rsidRPr="005F3E00" w:rsidRDefault="001944EB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vyplatených dividendách a výške nerozdeleného zisku, </w:t>
      </w:r>
    </w:p>
    <w:p w:rsidR="001944EB" w:rsidRPr="005F3E00" w:rsidRDefault="001944EB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iných formách prijatej štátnej pomoci, najmä odpustenie súm, ktoré účtovná jednotka dlhuje štátu alebo inému subjektu verejnej správy. </w:t>
      </w:r>
    </w:p>
    <w:p w:rsidR="001944EB" w:rsidRPr="005F3E00" w:rsidRDefault="001944EB" w:rsidP="005F3E00">
      <w:pPr>
        <w:rPr>
          <w:i/>
          <w:color w:val="BFBFBF"/>
        </w:rPr>
      </w:pPr>
    </w:p>
    <w:p w:rsidR="001944EB" w:rsidRPr="005F3E00" w:rsidRDefault="001944EB" w:rsidP="00361F64">
      <w:pPr>
        <w:pStyle w:val="ListParagraph"/>
        <w:numPr>
          <w:ilvl w:val="0"/>
          <w:numId w:val="18"/>
        </w:numPr>
        <w:rPr>
          <w:i/>
          <w:color w:val="BFBFBF"/>
        </w:rPr>
      </w:pPr>
      <w:r w:rsidRPr="005F3E00">
        <w:rPr>
          <w:i/>
          <w:color w:val="BFBFBF"/>
        </w:rPr>
        <w:t xml:space="preserve">V poznámkach účtovnej jednotky, na ktorú sa vzťahuje </w:t>
      </w:r>
      <w:r w:rsidRPr="005F3E00">
        <w:rPr>
          <w:b/>
          <w:i/>
          <w:color w:val="BFBFBF"/>
        </w:rPr>
        <w:t>§ 23d ods. 6 zákona sa uvedú aj informácie o finančných vzťahoch medzi orgánom verejnej moci a účtovnou jednotkou</w:t>
      </w:r>
      <w:r w:rsidRPr="005F3E00">
        <w:rPr>
          <w:i/>
          <w:color w:val="BFBFBF"/>
        </w:rPr>
        <w:t xml:space="preserve">, a to o: </w:t>
      </w:r>
    </w:p>
    <w:p w:rsidR="001944EB" w:rsidRPr="005F3E00" w:rsidRDefault="001944EB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náhradách strát z hospodárskej činnosti účtovnej jednotky, </w:t>
      </w:r>
    </w:p>
    <w:p w:rsidR="001944EB" w:rsidRPr="005F3E00" w:rsidRDefault="001944EB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peňažných vkladoch a nepeňažných vkladoch, </w:t>
      </w:r>
    </w:p>
    <w:p w:rsidR="001944EB" w:rsidRPr="005F3E00" w:rsidRDefault="001944EB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nenávratných finančných príspevkoch alebo pôžičkách za zvýhodnených podmienok, </w:t>
      </w:r>
    </w:p>
    <w:p w:rsidR="001944EB" w:rsidRPr="005F3E00" w:rsidRDefault="001944EB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finančných výhodách, ktorými sú napríklad nevymáhanie pohľadávky voči účtovnej jednotke, </w:t>
      </w:r>
    </w:p>
    <w:p w:rsidR="001944EB" w:rsidRPr="005F3E00" w:rsidRDefault="001944EB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vzdaní sa dividend alebo podielov na zisku, </w:t>
      </w:r>
    </w:p>
    <w:p w:rsidR="001944EB" w:rsidRDefault="001944EB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poskytnutých náhradách za finančné povinnosti uložené orgánom verejnej moci. </w:t>
      </w:r>
    </w:p>
    <w:p w:rsidR="001944EB" w:rsidRDefault="001944EB" w:rsidP="00CD6833">
      <w:pPr>
        <w:jc w:val="both"/>
        <w:rPr>
          <w:i/>
          <w:color w:val="BFBFBF"/>
        </w:rPr>
      </w:pPr>
    </w:p>
    <w:p w:rsidR="001944EB" w:rsidRDefault="001944EB" w:rsidP="00CD6833">
      <w:pPr>
        <w:jc w:val="both"/>
      </w:pPr>
      <w:r>
        <w:t>Spoločnosť nemá udelené výlučné právo alebo osobitné právo, ktorým by sa udelilo právo poskytovať služby vo verejnom záujme.</w:t>
      </w:r>
    </w:p>
    <w:p w:rsidR="001944EB" w:rsidRDefault="001944EB" w:rsidP="00CD6833">
      <w:pPr>
        <w:jc w:val="both"/>
      </w:pPr>
    </w:p>
    <w:p w:rsidR="001944EB" w:rsidRPr="005518DD" w:rsidRDefault="001944EB" w:rsidP="00CD6833">
      <w:pPr>
        <w:jc w:val="both"/>
      </w:pPr>
      <w:r>
        <w:t xml:space="preserve">Na Spoločnosť sa nevzťahuje </w:t>
      </w:r>
      <w:r w:rsidRPr="005518DD">
        <w:t>§ 23d ods. 6 zákona, ktorej činnosť je zaradená do kategórie priemyselnej výroby podľa osobitného predpisu</w:t>
      </w:r>
      <w:r>
        <w:t>.</w:t>
      </w:r>
    </w:p>
    <w:p w:rsidR="001944EB" w:rsidRPr="00EE2336" w:rsidRDefault="001944EB" w:rsidP="00EE2336">
      <w:pPr>
        <w:rPr>
          <w:b/>
        </w:rPr>
      </w:pPr>
    </w:p>
    <w:p w:rsidR="001944EB" w:rsidRPr="00B4042E" w:rsidRDefault="001944EB" w:rsidP="00D13BF7">
      <w:pPr>
        <w:rPr>
          <w:b/>
        </w:rPr>
      </w:pPr>
    </w:p>
    <w:bookmarkEnd w:id="5"/>
    <w:p w:rsidR="001944EB" w:rsidRDefault="001944EB" w:rsidP="00D13BF7"/>
    <w:sectPr w:rsidR="001944EB" w:rsidSect="00866C3B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979" w:right="991" w:bottom="1134" w:left="1673" w:header="675" w:footer="340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4EB" w:rsidRDefault="001944EB" w:rsidP="00E95128">
      <w:r>
        <w:separator/>
      </w:r>
    </w:p>
  </w:endnote>
  <w:endnote w:type="continuationSeparator" w:id="0">
    <w:p w:rsidR="001944EB" w:rsidRDefault="001944EB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Gothic">
    <w:altName w:val="?l?r ѓSѓVѓbѓN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E"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4EB" w:rsidRDefault="001944EB" w:rsidP="00D228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944EB" w:rsidRDefault="001944EB" w:rsidP="00DB582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4EB" w:rsidRDefault="001944EB">
    <w:pPr>
      <w:pStyle w:val="Footer"/>
      <w:jc w:val="right"/>
    </w:pPr>
    <w:fldSimple w:instr="PAGE   \* MERGEFORMAT">
      <w:r>
        <w:rPr>
          <w:noProof/>
        </w:rPr>
        <w:t>17</w:t>
      </w:r>
    </w:fldSimple>
  </w:p>
  <w:p w:rsidR="001944EB" w:rsidRDefault="001944EB" w:rsidP="00DB582F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4EB" w:rsidRDefault="001944EB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:rsidR="001944EB" w:rsidRDefault="001944EB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1944EB" w:rsidRPr="00F70C00" w:rsidRDefault="001944EB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4EB" w:rsidRDefault="001944EB" w:rsidP="00E95128">
      <w:r>
        <w:separator/>
      </w:r>
    </w:p>
  </w:footnote>
  <w:footnote w:type="continuationSeparator" w:id="0">
    <w:p w:rsidR="001944EB" w:rsidRDefault="001944EB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4EB" w:rsidRDefault="001944EB" w:rsidP="00E95128">
    <w:pPr>
      <w:pStyle w:val="Header"/>
      <w:tabs>
        <w:tab w:val="center" w:pos="4820"/>
        <w:tab w:val="right" w:pos="9214"/>
      </w:tabs>
      <w:jc w:val="right"/>
    </w:pPr>
  </w:p>
  <w:p w:rsidR="001944EB" w:rsidRPr="00393933" w:rsidRDefault="001944EB" w:rsidP="00E95128">
    <w:pPr>
      <w:pStyle w:val="Header"/>
      <w:tabs>
        <w:tab w:val="center" w:pos="4820"/>
        <w:tab w:val="right" w:pos="9214"/>
      </w:tabs>
      <w:jc w:val="right"/>
      <w:rPr>
        <w:i/>
      </w:rPr>
    </w:pPr>
    <w:r w:rsidRPr="008648B4">
      <w:rPr>
        <w:szCs w:val="18"/>
      </w:rPr>
      <w:t xml:space="preserve"> </w:t>
    </w:r>
    <w:r w:rsidRPr="00393933">
      <w:rPr>
        <w:i/>
        <w:szCs w:val="18"/>
      </w:rPr>
      <w:t>účtovná závierka</w:t>
    </w:r>
  </w:p>
  <w:p w:rsidR="001944EB" w:rsidRDefault="001944EB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Cs w:val="18"/>
      </w:rPr>
    </w:pPr>
    <w:r>
      <w:rPr>
        <w:b/>
        <w:bCs/>
        <w:szCs w:val="18"/>
      </w:rPr>
      <w:tab/>
      <w:t>HASA BA, spol s.r.o.</w:t>
    </w:r>
    <w:r>
      <w:rPr>
        <w:b/>
        <w:bCs/>
        <w:szCs w:val="18"/>
      </w:rPr>
      <w:tab/>
    </w:r>
    <w:r w:rsidRPr="00E95128">
      <w:rPr>
        <w:b/>
        <w:bCs/>
        <w:szCs w:val="18"/>
      </w:rPr>
      <w:t xml:space="preserve"> </w:t>
    </w:r>
    <w:r w:rsidRPr="00393933">
      <w:rPr>
        <w:i/>
        <w:szCs w:val="18"/>
      </w:rPr>
      <w:t>k</w:t>
    </w:r>
    <w:r w:rsidRPr="00393933">
      <w:rPr>
        <w:b/>
        <w:bCs/>
        <w:i/>
        <w:szCs w:val="18"/>
      </w:rPr>
      <w:t xml:space="preserve"> </w:t>
    </w:r>
    <w:r w:rsidRPr="00393933">
      <w:rPr>
        <w:i/>
        <w:szCs w:val="18"/>
      </w:rPr>
      <w:t>31. decembru 2015</w:t>
    </w:r>
  </w:p>
  <w:p w:rsidR="001944EB" w:rsidRDefault="001944EB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199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944EB" w:rsidRPr="00C14925" w:rsidTr="00DC03D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944EB" w:rsidRPr="00C14925" w:rsidRDefault="001944EB" w:rsidP="00D228B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Cs w:val="18"/>
            </w:rPr>
          </w:pPr>
          <w:r w:rsidRPr="00C14925">
            <w:rPr>
              <w:szCs w:val="18"/>
            </w:rPr>
            <w:t xml:space="preserve">Poznámky </w:t>
          </w:r>
          <w:r>
            <w:rPr>
              <w:szCs w:val="18"/>
            </w:rPr>
            <w:t>Ú</w:t>
          </w:r>
          <w:r w:rsidRPr="00C14925">
            <w:rPr>
              <w:szCs w:val="18"/>
            </w:rPr>
            <w:t>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944EB" w:rsidRPr="00C14925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 xml:space="preserve">                                                                                     IČ</w:t>
          </w:r>
          <w:r w:rsidRPr="00C14925">
            <w:rPr>
              <w:szCs w:val="18"/>
            </w:rPr>
            <w:t>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944EB" w:rsidRPr="00833D0C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:rsidR="001944EB" w:rsidRPr="00833D0C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83" w:type="dxa"/>
          <w:vAlign w:val="center"/>
        </w:tcPr>
        <w:p w:rsidR="001944EB" w:rsidRPr="00833D0C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1944EB" w:rsidRPr="00833D0C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1944EB" w:rsidRPr="00833D0C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1944EB" w:rsidRPr="00833D0C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1944EB" w:rsidRPr="00833D0C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1944EB" w:rsidRPr="00833D0C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1944EB" w:rsidRPr="00833D0C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8</w:t>
          </w:r>
        </w:p>
      </w:tc>
      <w:tc>
        <w:tcPr>
          <w:tcW w:w="282" w:type="dxa"/>
          <w:vAlign w:val="center"/>
        </w:tcPr>
        <w:p w:rsidR="001944EB" w:rsidRPr="00833D0C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0</w:t>
          </w:r>
        </w:p>
      </w:tc>
    </w:tr>
  </w:tbl>
  <w:p w:rsidR="001944EB" w:rsidRPr="00833D0C" w:rsidRDefault="001944EB" w:rsidP="00DC03DD">
    <w:pPr>
      <w:pStyle w:val="Header"/>
      <w:tabs>
        <w:tab w:val="center" w:pos="4962"/>
        <w:tab w:val="right" w:pos="9213"/>
      </w:tabs>
      <w:ind w:right="-1"/>
      <w:jc w:val="right"/>
      <w:rPr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215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944EB" w:rsidRPr="00C14925" w:rsidTr="00DC03D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944EB" w:rsidRPr="00C14925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1944EB" w:rsidRPr="00C14925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 xml:space="preserve">                                                                                </w:t>
          </w:r>
          <w:r w:rsidRPr="00C14925">
            <w:rPr>
              <w:szCs w:val="18"/>
            </w:rPr>
            <w:t>DIČ</w:t>
          </w:r>
        </w:p>
      </w:tc>
      <w:tc>
        <w:tcPr>
          <w:tcW w:w="279" w:type="dxa"/>
          <w:vAlign w:val="center"/>
        </w:tcPr>
        <w:p w:rsidR="001944EB" w:rsidRPr="00DC03DD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 w:rsidRPr="00DC03DD">
            <w:rPr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1944EB" w:rsidRPr="00DC03DD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1944EB" w:rsidRPr="00DC03DD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1944EB" w:rsidRPr="00DC03DD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3</w:t>
          </w:r>
        </w:p>
      </w:tc>
      <w:tc>
        <w:tcPr>
          <w:tcW w:w="279" w:type="dxa"/>
          <w:vAlign w:val="center"/>
        </w:tcPr>
        <w:p w:rsidR="001944EB" w:rsidRPr="00DC03DD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3</w:t>
          </w:r>
        </w:p>
      </w:tc>
      <w:tc>
        <w:tcPr>
          <w:tcW w:w="278" w:type="dxa"/>
          <w:vAlign w:val="center"/>
        </w:tcPr>
        <w:p w:rsidR="001944EB" w:rsidRPr="00DC03DD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4</w:t>
          </w:r>
        </w:p>
      </w:tc>
      <w:tc>
        <w:tcPr>
          <w:tcW w:w="279" w:type="dxa"/>
          <w:vAlign w:val="center"/>
        </w:tcPr>
        <w:p w:rsidR="001944EB" w:rsidRPr="00DC03DD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7</w:t>
          </w:r>
        </w:p>
      </w:tc>
      <w:tc>
        <w:tcPr>
          <w:tcW w:w="278" w:type="dxa"/>
          <w:vAlign w:val="center"/>
        </w:tcPr>
        <w:p w:rsidR="001944EB" w:rsidRPr="00DC03DD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1</w:t>
          </w:r>
        </w:p>
      </w:tc>
      <w:tc>
        <w:tcPr>
          <w:tcW w:w="279" w:type="dxa"/>
          <w:vAlign w:val="center"/>
        </w:tcPr>
        <w:p w:rsidR="001944EB" w:rsidRPr="00DC03DD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9</w:t>
          </w:r>
        </w:p>
      </w:tc>
      <w:tc>
        <w:tcPr>
          <w:tcW w:w="278" w:type="dxa"/>
          <w:vAlign w:val="center"/>
        </w:tcPr>
        <w:p w:rsidR="001944EB" w:rsidRPr="00DC03DD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4</w:t>
          </w:r>
        </w:p>
      </w:tc>
    </w:tr>
    <w:tr w:rsidR="001944EB" w:rsidRPr="00C14925" w:rsidTr="00DC03D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944EB" w:rsidRPr="00C14925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1944EB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vAlign w:val="center"/>
        </w:tcPr>
        <w:p w:rsidR="001944EB" w:rsidRPr="00DC03DD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80" w:type="dxa"/>
          <w:vAlign w:val="center"/>
        </w:tcPr>
        <w:p w:rsidR="001944EB" w:rsidRPr="00DC03DD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vAlign w:val="center"/>
        </w:tcPr>
        <w:p w:rsidR="001944EB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87" w:type="dxa"/>
          <w:vAlign w:val="center"/>
        </w:tcPr>
        <w:p w:rsidR="001944EB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vAlign w:val="center"/>
        </w:tcPr>
        <w:p w:rsidR="001944EB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8" w:type="dxa"/>
          <w:vAlign w:val="center"/>
        </w:tcPr>
        <w:p w:rsidR="001944EB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vAlign w:val="center"/>
        </w:tcPr>
        <w:p w:rsidR="001944EB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8" w:type="dxa"/>
          <w:vAlign w:val="center"/>
        </w:tcPr>
        <w:p w:rsidR="001944EB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vAlign w:val="center"/>
        </w:tcPr>
        <w:p w:rsidR="001944EB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8" w:type="dxa"/>
          <w:vAlign w:val="center"/>
        </w:tcPr>
        <w:p w:rsidR="001944EB" w:rsidRDefault="001944E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</w:tr>
  </w:tbl>
  <w:p w:rsidR="001944EB" w:rsidRPr="00E95128" w:rsidRDefault="001944EB" w:rsidP="00DC03DD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4EB" w:rsidRDefault="001944EB" w:rsidP="008A2D79">
    <w:pPr>
      <w:pStyle w:val="Header"/>
      <w:tabs>
        <w:tab w:val="center" w:pos="4820"/>
        <w:tab w:val="right" w:pos="9214"/>
      </w:tabs>
      <w:jc w:val="right"/>
    </w:pPr>
  </w:p>
  <w:p w:rsidR="001944EB" w:rsidRPr="00E95128" w:rsidRDefault="001944EB" w:rsidP="008A2D79">
    <w:pPr>
      <w:pStyle w:val="Header"/>
      <w:tabs>
        <w:tab w:val="center" w:pos="4820"/>
        <w:tab w:val="right" w:pos="9214"/>
      </w:tabs>
      <w:jc w:val="right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alt="KPMG_20mm56" style="position:absolute;left:0;text-align:left;margin-left:0;margin-top:44.25pt;width:49.6pt;height:19.2pt;z-index:-251656192;visibility:visible;mso-position-horizontal:left;mso-position-vertical-relative:page">
          <v:imagedata r:id="rId1" o:title=""/>
          <w10:wrap anchory="page"/>
        </v:shape>
      </w:pict>
    </w:r>
    <w:r w:rsidRPr="008648B4">
      <w:rPr>
        <w:szCs w:val="18"/>
      </w:rPr>
      <w:t xml:space="preserve"> </w:t>
    </w:r>
    <w:r w:rsidRPr="008D6361">
      <w:rPr>
        <w:szCs w:val="18"/>
      </w:rPr>
      <w:t>Vzorová účtovná závierka</w:t>
    </w:r>
  </w:p>
  <w:p w:rsidR="001944EB" w:rsidRDefault="001944EB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Cs w:val="18"/>
      </w:rPr>
    </w:pPr>
    <w:r>
      <w:rPr>
        <w:b/>
        <w:bCs/>
        <w:szCs w:val="18"/>
      </w:rPr>
      <w:tab/>
    </w:r>
    <w:r w:rsidRPr="00E95128">
      <w:rPr>
        <w:b/>
        <w:bCs/>
        <w:szCs w:val="18"/>
      </w:rPr>
      <w:t>ABC Slovenská výroba, spol. s r. o.</w:t>
    </w:r>
    <w:r>
      <w:rPr>
        <w:b/>
        <w:bCs/>
        <w:szCs w:val="18"/>
      </w:rPr>
      <w:tab/>
    </w:r>
    <w:r w:rsidRPr="00E95128">
      <w:rPr>
        <w:b/>
        <w:bCs/>
        <w:szCs w:val="18"/>
      </w:rPr>
      <w:t xml:space="preserve"> </w:t>
    </w:r>
    <w:r w:rsidRPr="008D6361">
      <w:rPr>
        <w:szCs w:val="18"/>
      </w:rPr>
      <w:t>k</w:t>
    </w:r>
    <w:r>
      <w:rPr>
        <w:b/>
        <w:bCs/>
        <w:szCs w:val="18"/>
      </w:rPr>
      <w:t xml:space="preserve"> </w:t>
    </w:r>
    <w:r w:rsidRPr="0075768F">
      <w:rPr>
        <w:szCs w:val="18"/>
      </w:rPr>
      <w:t>3</w:t>
    </w:r>
    <w:r w:rsidRPr="008D6361">
      <w:rPr>
        <w:szCs w:val="18"/>
      </w:rPr>
      <w:t xml:space="preserve">1. decembru </w:t>
    </w:r>
    <w:r>
      <w:rPr>
        <w:szCs w:val="18"/>
      </w:rPr>
      <w:t>2013</w:t>
    </w:r>
  </w:p>
  <w:p w:rsidR="001944EB" w:rsidRPr="00E95128" w:rsidRDefault="001944EB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197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944EB" w:rsidTr="00D34B3E">
      <w:trPr>
        <w:trHeight w:val="299"/>
      </w:trPr>
      <w:tc>
        <w:tcPr>
          <w:tcW w:w="2251" w:type="dxa"/>
          <w:vAlign w:val="center"/>
        </w:tcPr>
        <w:p w:rsidR="001944EB" w:rsidRDefault="001944E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944EB" w:rsidRDefault="001944E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1944EB" w:rsidRDefault="001944E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944EB" w:rsidRDefault="001944E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944EB" w:rsidRDefault="001944E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944EB" w:rsidRDefault="001944E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944EB" w:rsidRDefault="001944E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944EB" w:rsidRDefault="001944E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944EB" w:rsidRDefault="001944E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944EB" w:rsidRDefault="001944E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944EB" w:rsidRDefault="001944E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944EB" w:rsidRDefault="001944E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1944EB" w:rsidRPr="00E95128" w:rsidRDefault="001944EB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3F27"/>
    <w:multiLevelType w:val="hybridMultilevel"/>
    <w:tmpl w:val="564C2772"/>
    <w:lvl w:ilvl="0" w:tplc="D0340B9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/>
        <w:cap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6B1EE7"/>
    <w:multiLevelType w:val="hybridMultilevel"/>
    <w:tmpl w:val="81AC0E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4B51420"/>
    <w:multiLevelType w:val="hybridMultilevel"/>
    <w:tmpl w:val="B48044D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3D3262"/>
    <w:multiLevelType w:val="hybridMultilevel"/>
    <w:tmpl w:val="EF507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2D1184"/>
    <w:multiLevelType w:val="hybridMultilevel"/>
    <w:tmpl w:val="3AA644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E10161"/>
    <w:multiLevelType w:val="hybridMultilevel"/>
    <w:tmpl w:val="4662A194"/>
    <w:lvl w:ilvl="0" w:tplc="6916E93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6100BDC"/>
    <w:multiLevelType w:val="hybridMultilevel"/>
    <w:tmpl w:val="2B84C3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78C122C"/>
    <w:multiLevelType w:val="hybridMultilevel"/>
    <w:tmpl w:val="4E16FD9C"/>
    <w:lvl w:ilvl="0" w:tplc="EBD859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8F7E6B"/>
    <w:multiLevelType w:val="hybridMultilevel"/>
    <w:tmpl w:val="68BC8E88"/>
    <w:lvl w:ilvl="0" w:tplc="6916E93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E845951"/>
    <w:multiLevelType w:val="hybridMultilevel"/>
    <w:tmpl w:val="79287766"/>
    <w:lvl w:ilvl="0" w:tplc="37562D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F7C6558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D53E7F"/>
    <w:multiLevelType w:val="hybridMultilevel"/>
    <w:tmpl w:val="81F65C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2D5087"/>
    <w:multiLevelType w:val="hybridMultilevel"/>
    <w:tmpl w:val="0DC24D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CA4BB3"/>
    <w:multiLevelType w:val="hybridMultilevel"/>
    <w:tmpl w:val="45BCB27A"/>
    <w:lvl w:ilvl="0" w:tplc="3EFA6B06">
      <w:start w:val="2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66B32A0D"/>
    <w:multiLevelType w:val="hybridMultilevel"/>
    <w:tmpl w:val="6DA85892"/>
    <w:lvl w:ilvl="0" w:tplc="5136F6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6C43CD6"/>
    <w:multiLevelType w:val="hybridMultilevel"/>
    <w:tmpl w:val="D8887EB4"/>
    <w:lvl w:ilvl="0" w:tplc="32E26F5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3473C13"/>
    <w:multiLevelType w:val="singleLevel"/>
    <w:tmpl w:val="5CFA7E82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A392796"/>
    <w:multiLevelType w:val="hybridMultilevel"/>
    <w:tmpl w:val="47366DBE"/>
    <w:lvl w:ilvl="0" w:tplc="8CC00C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CCB49EF"/>
    <w:multiLevelType w:val="hybridMultilevel"/>
    <w:tmpl w:val="EA04640A"/>
    <w:lvl w:ilvl="0" w:tplc="2624865C">
      <w:start w:val="2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2"/>
  </w:num>
  <w:num w:numId="4">
    <w:abstractNumId w:val="7"/>
  </w:num>
  <w:num w:numId="5">
    <w:abstractNumId w:val="14"/>
  </w:num>
  <w:num w:numId="6">
    <w:abstractNumId w:val="20"/>
  </w:num>
  <w:num w:numId="7">
    <w:abstractNumId w:val="1"/>
  </w:num>
  <w:num w:numId="8">
    <w:abstractNumId w:val="19"/>
  </w:num>
  <w:num w:numId="9">
    <w:abstractNumId w:val="11"/>
  </w:num>
  <w:num w:numId="10">
    <w:abstractNumId w:val="0"/>
  </w:num>
  <w:num w:numId="11">
    <w:abstractNumId w:val="3"/>
  </w:num>
  <w:num w:numId="12">
    <w:abstractNumId w:val="4"/>
  </w:num>
  <w:num w:numId="13">
    <w:abstractNumId w:val="15"/>
  </w:num>
  <w:num w:numId="14">
    <w:abstractNumId w:val="6"/>
  </w:num>
  <w:num w:numId="15">
    <w:abstractNumId w:val="10"/>
  </w:num>
  <w:num w:numId="16">
    <w:abstractNumId w:val="9"/>
  </w:num>
  <w:num w:numId="17">
    <w:abstractNumId w:val="12"/>
  </w:num>
  <w:num w:numId="18">
    <w:abstractNumId w:val="16"/>
  </w:num>
  <w:num w:numId="19">
    <w:abstractNumId w:val="13"/>
  </w:num>
  <w:num w:numId="20">
    <w:abstractNumId w:val="5"/>
  </w:num>
  <w:num w:numId="21">
    <w:abstractNumId w:val="8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45DA"/>
    <w:rsid w:val="000172DD"/>
    <w:rsid w:val="00017791"/>
    <w:rsid w:val="000213C5"/>
    <w:rsid w:val="0002501A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2E8C"/>
    <w:rsid w:val="000536C7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01A3"/>
    <w:rsid w:val="000909CB"/>
    <w:rsid w:val="000909D9"/>
    <w:rsid w:val="00092C39"/>
    <w:rsid w:val="00093CC4"/>
    <w:rsid w:val="00095A95"/>
    <w:rsid w:val="000965D0"/>
    <w:rsid w:val="000A1BBA"/>
    <w:rsid w:val="000A3BBB"/>
    <w:rsid w:val="000A4016"/>
    <w:rsid w:val="000A4ACF"/>
    <w:rsid w:val="000A5AA5"/>
    <w:rsid w:val="000A6FBA"/>
    <w:rsid w:val="000B0FB0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2685"/>
    <w:rsid w:val="00113259"/>
    <w:rsid w:val="001139DB"/>
    <w:rsid w:val="001176F5"/>
    <w:rsid w:val="00117C0F"/>
    <w:rsid w:val="00117D1C"/>
    <w:rsid w:val="00120F3A"/>
    <w:rsid w:val="0012205A"/>
    <w:rsid w:val="00126EB9"/>
    <w:rsid w:val="00127D9C"/>
    <w:rsid w:val="001311FD"/>
    <w:rsid w:val="00135187"/>
    <w:rsid w:val="00136273"/>
    <w:rsid w:val="00136A4A"/>
    <w:rsid w:val="0013788A"/>
    <w:rsid w:val="00141691"/>
    <w:rsid w:val="00141832"/>
    <w:rsid w:val="00141AA5"/>
    <w:rsid w:val="00142C26"/>
    <w:rsid w:val="00142DDE"/>
    <w:rsid w:val="001438AC"/>
    <w:rsid w:val="0014486E"/>
    <w:rsid w:val="001466DC"/>
    <w:rsid w:val="00146904"/>
    <w:rsid w:val="00146D98"/>
    <w:rsid w:val="00147FB3"/>
    <w:rsid w:val="0015039D"/>
    <w:rsid w:val="00150D3F"/>
    <w:rsid w:val="00151067"/>
    <w:rsid w:val="001533C7"/>
    <w:rsid w:val="00156231"/>
    <w:rsid w:val="0015674B"/>
    <w:rsid w:val="00156885"/>
    <w:rsid w:val="00160AAA"/>
    <w:rsid w:val="001712A8"/>
    <w:rsid w:val="0017267A"/>
    <w:rsid w:val="00172D44"/>
    <w:rsid w:val="0017316C"/>
    <w:rsid w:val="001733C5"/>
    <w:rsid w:val="00175A63"/>
    <w:rsid w:val="0017651F"/>
    <w:rsid w:val="00177051"/>
    <w:rsid w:val="00177BCA"/>
    <w:rsid w:val="00177C59"/>
    <w:rsid w:val="001824D2"/>
    <w:rsid w:val="001838CB"/>
    <w:rsid w:val="001844A9"/>
    <w:rsid w:val="00184E52"/>
    <w:rsid w:val="00192E95"/>
    <w:rsid w:val="00193EE6"/>
    <w:rsid w:val="001944EB"/>
    <w:rsid w:val="00194BFD"/>
    <w:rsid w:val="001A14AF"/>
    <w:rsid w:val="001A1C39"/>
    <w:rsid w:val="001A410C"/>
    <w:rsid w:val="001A4151"/>
    <w:rsid w:val="001A4977"/>
    <w:rsid w:val="001A566C"/>
    <w:rsid w:val="001A5F9F"/>
    <w:rsid w:val="001A7CD7"/>
    <w:rsid w:val="001B5156"/>
    <w:rsid w:val="001B5855"/>
    <w:rsid w:val="001C0A6A"/>
    <w:rsid w:val="001C22D3"/>
    <w:rsid w:val="001C6938"/>
    <w:rsid w:val="001D06F0"/>
    <w:rsid w:val="001D181E"/>
    <w:rsid w:val="001D3160"/>
    <w:rsid w:val="001D36C1"/>
    <w:rsid w:val="001D3DCB"/>
    <w:rsid w:val="001D4E8A"/>
    <w:rsid w:val="001D507C"/>
    <w:rsid w:val="001D5F78"/>
    <w:rsid w:val="001D71C2"/>
    <w:rsid w:val="001E03E6"/>
    <w:rsid w:val="001E1815"/>
    <w:rsid w:val="001E27A6"/>
    <w:rsid w:val="001E3EC9"/>
    <w:rsid w:val="001E4714"/>
    <w:rsid w:val="001E6A82"/>
    <w:rsid w:val="001E7DAF"/>
    <w:rsid w:val="001F2588"/>
    <w:rsid w:val="001F338B"/>
    <w:rsid w:val="001F340D"/>
    <w:rsid w:val="001F4E5F"/>
    <w:rsid w:val="00205E14"/>
    <w:rsid w:val="002112DA"/>
    <w:rsid w:val="0021293B"/>
    <w:rsid w:val="002130D8"/>
    <w:rsid w:val="00213707"/>
    <w:rsid w:val="00214198"/>
    <w:rsid w:val="00214924"/>
    <w:rsid w:val="0021533B"/>
    <w:rsid w:val="00215FF9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361DE"/>
    <w:rsid w:val="002414BC"/>
    <w:rsid w:val="002418D5"/>
    <w:rsid w:val="0024584A"/>
    <w:rsid w:val="00245B3F"/>
    <w:rsid w:val="00246542"/>
    <w:rsid w:val="002513D6"/>
    <w:rsid w:val="00251BF2"/>
    <w:rsid w:val="002531FD"/>
    <w:rsid w:val="00254418"/>
    <w:rsid w:val="0025662A"/>
    <w:rsid w:val="00260C4C"/>
    <w:rsid w:val="00262CD4"/>
    <w:rsid w:val="00262E33"/>
    <w:rsid w:val="00265783"/>
    <w:rsid w:val="00271316"/>
    <w:rsid w:val="002724ED"/>
    <w:rsid w:val="0027298D"/>
    <w:rsid w:val="002761B2"/>
    <w:rsid w:val="00280D5B"/>
    <w:rsid w:val="00283139"/>
    <w:rsid w:val="002842FC"/>
    <w:rsid w:val="002861DB"/>
    <w:rsid w:val="00286A3D"/>
    <w:rsid w:val="00286BF5"/>
    <w:rsid w:val="00286D2A"/>
    <w:rsid w:val="00290A84"/>
    <w:rsid w:val="00290F8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C6EEA"/>
    <w:rsid w:val="002D4AEE"/>
    <w:rsid w:val="002D69FB"/>
    <w:rsid w:val="002D79A9"/>
    <w:rsid w:val="002E0DE7"/>
    <w:rsid w:val="002E0E7B"/>
    <w:rsid w:val="002E1647"/>
    <w:rsid w:val="002E31E7"/>
    <w:rsid w:val="002E35FC"/>
    <w:rsid w:val="002F033C"/>
    <w:rsid w:val="002F05C7"/>
    <w:rsid w:val="002F0B54"/>
    <w:rsid w:val="002F102B"/>
    <w:rsid w:val="002F2C69"/>
    <w:rsid w:val="002F3429"/>
    <w:rsid w:val="002F3C09"/>
    <w:rsid w:val="002F5513"/>
    <w:rsid w:val="002F626C"/>
    <w:rsid w:val="002F770F"/>
    <w:rsid w:val="00301031"/>
    <w:rsid w:val="00301AE5"/>
    <w:rsid w:val="00301C73"/>
    <w:rsid w:val="00302B7A"/>
    <w:rsid w:val="00305CB5"/>
    <w:rsid w:val="00307540"/>
    <w:rsid w:val="003147AA"/>
    <w:rsid w:val="00330754"/>
    <w:rsid w:val="00331FD6"/>
    <w:rsid w:val="00332136"/>
    <w:rsid w:val="00335C04"/>
    <w:rsid w:val="00340CB1"/>
    <w:rsid w:val="0034119B"/>
    <w:rsid w:val="00342E08"/>
    <w:rsid w:val="003434C5"/>
    <w:rsid w:val="003521EB"/>
    <w:rsid w:val="00352453"/>
    <w:rsid w:val="00352A8C"/>
    <w:rsid w:val="00354B2F"/>
    <w:rsid w:val="00361248"/>
    <w:rsid w:val="00361F64"/>
    <w:rsid w:val="003642CE"/>
    <w:rsid w:val="0036502B"/>
    <w:rsid w:val="00367A6E"/>
    <w:rsid w:val="00370F56"/>
    <w:rsid w:val="003733BA"/>
    <w:rsid w:val="00375AB4"/>
    <w:rsid w:val="003841C4"/>
    <w:rsid w:val="003846B1"/>
    <w:rsid w:val="003911FC"/>
    <w:rsid w:val="00393933"/>
    <w:rsid w:val="003A0F96"/>
    <w:rsid w:val="003A1A88"/>
    <w:rsid w:val="003A2AE6"/>
    <w:rsid w:val="003A4862"/>
    <w:rsid w:val="003A53F5"/>
    <w:rsid w:val="003A5476"/>
    <w:rsid w:val="003A6371"/>
    <w:rsid w:val="003A73CD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3F7CF0"/>
    <w:rsid w:val="004007CA"/>
    <w:rsid w:val="00401912"/>
    <w:rsid w:val="00401F9E"/>
    <w:rsid w:val="004027CF"/>
    <w:rsid w:val="00403FF5"/>
    <w:rsid w:val="0040614D"/>
    <w:rsid w:val="00407243"/>
    <w:rsid w:val="004108AD"/>
    <w:rsid w:val="004116DB"/>
    <w:rsid w:val="00411D88"/>
    <w:rsid w:val="00416A0F"/>
    <w:rsid w:val="00420D87"/>
    <w:rsid w:val="004217B8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1D33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77B62"/>
    <w:rsid w:val="00482064"/>
    <w:rsid w:val="00483A16"/>
    <w:rsid w:val="00484C12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C58A4"/>
    <w:rsid w:val="004D1815"/>
    <w:rsid w:val="004D25F3"/>
    <w:rsid w:val="004D3B14"/>
    <w:rsid w:val="004D3B4A"/>
    <w:rsid w:val="004D5DDF"/>
    <w:rsid w:val="004E0168"/>
    <w:rsid w:val="004E0BAA"/>
    <w:rsid w:val="004E0C8C"/>
    <w:rsid w:val="004E78D9"/>
    <w:rsid w:val="004E7FC9"/>
    <w:rsid w:val="004F1F45"/>
    <w:rsid w:val="004F3DD3"/>
    <w:rsid w:val="004F4888"/>
    <w:rsid w:val="00500B7D"/>
    <w:rsid w:val="005025D0"/>
    <w:rsid w:val="00503C90"/>
    <w:rsid w:val="0050604B"/>
    <w:rsid w:val="00506495"/>
    <w:rsid w:val="00506E0F"/>
    <w:rsid w:val="00507B8B"/>
    <w:rsid w:val="00507CB4"/>
    <w:rsid w:val="005131C0"/>
    <w:rsid w:val="005138B1"/>
    <w:rsid w:val="00515879"/>
    <w:rsid w:val="0052163F"/>
    <w:rsid w:val="00522617"/>
    <w:rsid w:val="00524A7B"/>
    <w:rsid w:val="00530F38"/>
    <w:rsid w:val="00532C90"/>
    <w:rsid w:val="00540718"/>
    <w:rsid w:val="00541789"/>
    <w:rsid w:val="005418B8"/>
    <w:rsid w:val="00542006"/>
    <w:rsid w:val="005422A4"/>
    <w:rsid w:val="0054259E"/>
    <w:rsid w:val="005450B9"/>
    <w:rsid w:val="00545B77"/>
    <w:rsid w:val="00546BD3"/>
    <w:rsid w:val="0054744A"/>
    <w:rsid w:val="0054786F"/>
    <w:rsid w:val="005518DD"/>
    <w:rsid w:val="00551DB6"/>
    <w:rsid w:val="00553AFB"/>
    <w:rsid w:val="00564B72"/>
    <w:rsid w:val="00565ABC"/>
    <w:rsid w:val="00566389"/>
    <w:rsid w:val="00567765"/>
    <w:rsid w:val="0057382A"/>
    <w:rsid w:val="00574527"/>
    <w:rsid w:val="0057480F"/>
    <w:rsid w:val="0058479C"/>
    <w:rsid w:val="00586CC4"/>
    <w:rsid w:val="00592616"/>
    <w:rsid w:val="00592B74"/>
    <w:rsid w:val="00594529"/>
    <w:rsid w:val="005A19FF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6BA"/>
    <w:rsid w:val="005C50FC"/>
    <w:rsid w:val="005C6657"/>
    <w:rsid w:val="005D25E4"/>
    <w:rsid w:val="005D272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33C6"/>
    <w:rsid w:val="005F3E00"/>
    <w:rsid w:val="005F54A3"/>
    <w:rsid w:val="005F5D4F"/>
    <w:rsid w:val="005F6E8B"/>
    <w:rsid w:val="005F7FDE"/>
    <w:rsid w:val="00600330"/>
    <w:rsid w:val="00600F2D"/>
    <w:rsid w:val="00601475"/>
    <w:rsid w:val="0060236A"/>
    <w:rsid w:val="00603EFB"/>
    <w:rsid w:val="00605372"/>
    <w:rsid w:val="006063E8"/>
    <w:rsid w:val="006069D3"/>
    <w:rsid w:val="0060790D"/>
    <w:rsid w:val="00611027"/>
    <w:rsid w:val="006122EC"/>
    <w:rsid w:val="00614BE8"/>
    <w:rsid w:val="006201DD"/>
    <w:rsid w:val="00620E09"/>
    <w:rsid w:val="006261D1"/>
    <w:rsid w:val="00627A69"/>
    <w:rsid w:val="00627B6C"/>
    <w:rsid w:val="00630386"/>
    <w:rsid w:val="0063280C"/>
    <w:rsid w:val="00632FB0"/>
    <w:rsid w:val="006339DC"/>
    <w:rsid w:val="00641554"/>
    <w:rsid w:val="0064204F"/>
    <w:rsid w:val="00642387"/>
    <w:rsid w:val="00644449"/>
    <w:rsid w:val="00644D8E"/>
    <w:rsid w:val="0064520D"/>
    <w:rsid w:val="006470D0"/>
    <w:rsid w:val="006472FC"/>
    <w:rsid w:val="00647862"/>
    <w:rsid w:val="006510AA"/>
    <w:rsid w:val="00651689"/>
    <w:rsid w:val="006575EA"/>
    <w:rsid w:val="0066152D"/>
    <w:rsid w:val="00662BF4"/>
    <w:rsid w:val="00662C25"/>
    <w:rsid w:val="0066346C"/>
    <w:rsid w:val="0066618F"/>
    <w:rsid w:val="00670163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4F3F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614E"/>
    <w:rsid w:val="006D7585"/>
    <w:rsid w:val="006E26E5"/>
    <w:rsid w:val="006E36A2"/>
    <w:rsid w:val="006E47C3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2F0E"/>
    <w:rsid w:val="00703344"/>
    <w:rsid w:val="00703A86"/>
    <w:rsid w:val="00703D6F"/>
    <w:rsid w:val="00705108"/>
    <w:rsid w:val="00714597"/>
    <w:rsid w:val="00717960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4700A"/>
    <w:rsid w:val="00750259"/>
    <w:rsid w:val="00750629"/>
    <w:rsid w:val="007508D8"/>
    <w:rsid w:val="0075139D"/>
    <w:rsid w:val="00756D0D"/>
    <w:rsid w:val="0075768F"/>
    <w:rsid w:val="0076129D"/>
    <w:rsid w:val="007616D8"/>
    <w:rsid w:val="00761D76"/>
    <w:rsid w:val="00761E3B"/>
    <w:rsid w:val="007658EA"/>
    <w:rsid w:val="00765D27"/>
    <w:rsid w:val="00770628"/>
    <w:rsid w:val="0077399F"/>
    <w:rsid w:val="00775D22"/>
    <w:rsid w:val="007760BC"/>
    <w:rsid w:val="00777324"/>
    <w:rsid w:val="00781875"/>
    <w:rsid w:val="00782E6E"/>
    <w:rsid w:val="00783CA6"/>
    <w:rsid w:val="00784C2B"/>
    <w:rsid w:val="007859A6"/>
    <w:rsid w:val="0078754C"/>
    <w:rsid w:val="007902B7"/>
    <w:rsid w:val="007903B8"/>
    <w:rsid w:val="00791685"/>
    <w:rsid w:val="0079191F"/>
    <w:rsid w:val="00793FFB"/>
    <w:rsid w:val="007A005F"/>
    <w:rsid w:val="007A1781"/>
    <w:rsid w:val="007A1E20"/>
    <w:rsid w:val="007A491D"/>
    <w:rsid w:val="007A65CE"/>
    <w:rsid w:val="007B2031"/>
    <w:rsid w:val="007B2E7A"/>
    <w:rsid w:val="007B314C"/>
    <w:rsid w:val="007B3A69"/>
    <w:rsid w:val="007C00E6"/>
    <w:rsid w:val="007C00FF"/>
    <w:rsid w:val="007C3B50"/>
    <w:rsid w:val="007C622B"/>
    <w:rsid w:val="007D1DA9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3D2C"/>
    <w:rsid w:val="00804AFA"/>
    <w:rsid w:val="00805075"/>
    <w:rsid w:val="0080548E"/>
    <w:rsid w:val="00805AB5"/>
    <w:rsid w:val="00806CE9"/>
    <w:rsid w:val="00806EE2"/>
    <w:rsid w:val="00814DEC"/>
    <w:rsid w:val="00815894"/>
    <w:rsid w:val="00815A32"/>
    <w:rsid w:val="00816C5F"/>
    <w:rsid w:val="00820E5F"/>
    <w:rsid w:val="008217D9"/>
    <w:rsid w:val="00823710"/>
    <w:rsid w:val="00825B18"/>
    <w:rsid w:val="0082704D"/>
    <w:rsid w:val="0083201C"/>
    <w:rsid w:val="008323FB"/>
    <w:rsid w:val="00833D0C"/>
    <w:rsid w:val="0083467A"/>
    <w:rsid w:val="00835222"/>
    <w:rsid w:val="0083770B"/>
    <w:rsid w:val="00837B46"/>
    <w:rsid w:val="00844CD6"/>
    <w:rsid w:val="00847A29"/>
    <w:rsid w:val="0085196C"/>
    <w:rsid w:val="008530DC"/>
    <w:rsid w:val="008543BA"/>
    <w:rsid w:val="00854DEA"/>
    <w:rsid w:val="0085539F"/>
    <w:rsid w:val="00857145"/>
    <w:rsid w:val="00857559"/>
    <w:rsid w:val="008614CA"/>
    <w:rsid w:val="00861749"/>
    <w:rsid w:val="008648B4"/>
    <w:rsid w:val="00864CBA"/>
    <w:rsid w:val="008669C1"/>
    <w:rsid w:val="00866C3B"/>
    <w:rsid w:val="00870FD1"/>
    <w:rsid w:val="00871463"/>
    <w:rsid w:val="00871D6F"/>
    <w:rsid w:val="00874443"/>
    <w:rsid w:val="0087477C"/>
    <w:rsid w:val="00875528"/>
    <w:rsid w:val="008776CF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135"/>
    <w:rsid w:val="008A724F"/>
    <w:rsid w:val="008B1245"/>
    <w:rsid w:val="008B1B50"/>
    <w:rsid w:val="008B206F"/>
    <w:rsid w:val="008B439F"/>
    <w:rsid w:val="008B6694"/>
    <w:rsid w:val="008C7812"/>
    <w:rsid w:val="008D0944"/>
    <w:rsid w:val="008D210B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0CC3"/>
    <w:rsid w:val="008E11DA"/>
    <w:rsid w:val="008E3DB7"/>
    <w:rsid w:val="008E68A4"/>
    <w:rsid w:val="008E7463"/>
    <w:rsid w:val="008F0030"/>
    <w:rsid w:val="008F49A3"/>
    <w:rsid w:val="00900696"/>
    <w:rsid w:val="0090078A"/>
    <w:rsid w:val="009068AD"/>
    <w:rsid w:val="009104EE"/>
    <w:rsid w:val="00913B04"/>
    <w:rsid w:val="009145D4"/>
    <w:rsid w:val="00915C15"/>
    <w:rsid w:val="00916A1E"/>
    <w:rsid w:val="009226CD"/>
    <w:rsid w:val="00923139"/>
    <w:rsid w:val="00923813"/>
    <w:rsid w:val="00924C6B"/>
    <w:rsid w:val="00931E37"/>
    <w:rsid w:val="00932CFB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3EF0"/>
    <w:rsid w:val="009743BF"/>
    <w:rsid w:val="009748D7"/>
    <w:rsid w:val="00977B3B"/>
    <w:rsid w:val="0098136C"/>
    <w:rsid w:val="00981A10"/>
    <w:rsid w:val="00983902"/>
    <w:rsid w:val="0098537D"/>
    <w:rsid w:val="00985D23"/>
    <w:rsid w:val="00985E69"/>
    <w:rsid w:val="0098647C"/>
    <w:rsid w:val="009904D9"/>
    <w:rsid w:val="00990957"/>
    <w:rsid w:val="00991C72"/>
    <w:rsid w:val="00993F7E"/>
    <w:rsid w:val="00994D41"/>
    <w:rsid w:val="00996285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C33CC"/>
    <w:rsid w:val="009C58B3"/>
    <w:rsid w:val="009D02E9"/>
    <w:rsid w:val="009D0700"/>
    <w:rsid w:val="009D2ECF"/>
    <w:rsid w:val="009D4A64"/>
    <w:rsid w:val="009D4B49"/>
    <w:rsid w:val="009D56BB"/>
    <w:rsid w:val="009E1555"/>
    <w:rsid w:val="009E16EA"/>
    <w:rsid w:val="009E5E66"/>
    <w:rsid w:val="009E661D"/>
    <w:rsid w:val="009E669F"/>
    <w:rsid w:val="009E736D"/>
    <w:rsid w:val="009F075D"/>
    <w:rsid w:val="009F1BBA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26F9A"/>
    <w:rsid w:val="00A31DFF"/>
    <w:rsid w:val="00A33B73"/>
    <w:rsid w:val="00A355CC"/>
    <w:rsid w:val="00A41EC6"/>
    <w:rsid w:val="00A443B1"/>
    <w:rsid w:val="00A52311"/>
    <w:rsid w:val="00A5391E"/>
    <w:rsid w:val="00A53C72"/>
    <w:rsid w:val="00A542A8"/>
    <w:rsid w:val="00A55570"/>
    <w:rsid w:val="00A5618F"/>
    <w:rsid w:val="00A57744"/>
    <w:rsid w:val="00A61A00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411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1998"/>
    <w:rsid w:val="00AB3FDB"/>
    <w:rsid w:val="00AB572C"/>
    <w:rsid w:val="00AB58B6"/>
    <w:rsid w:val="00AB59E8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1AED"/>
    <w:rsid w:val="00AE2161"/>
    <w:rsid w:val="00AE4AC7"/>
    <w:rsid w:val="00AE5250"/>
    <w:rsid w:val="00AF2328"/>
    <w:rsid w:val="00AF29D2"/>
    <w:rsid w:val="00AF3764"/>
    <w:rsid w:val="00B03577"/>
    <w:rsid w:val="00B0368E"/>
    <w:rsid w:val="00B107AB"/>
    <w:rsid w:val="00B12204"/>
    <w:rsid w:val="00B12629"/>
    <w:rsid w:val="00B12719"/>
    <w:rsid w:val="00B12F56"/>
    <w:rsid w:val="00B146E6"/>
    <w:rsid w:val="00B23688"/>
    <w:rsid w:val="00B24BBD"/>
    <w:rsid w:val="00B31FC9"/>
    <w:rsid w:val="00B32B73"/>
    <w:rsid w:val="00B331B6"/>
    <w:rsid w:val="00B336C8"/>
    <w:rsid w:val="00B345EE"/>
    <w:rsid w:val="00B36A47"/>
    <w:rsid w:val="00B37382"/>
    <w:rsid w:val="00B4042E"/>
    <w:rsid w:val="00B41461"/>
    <w:rsid w:val="00B417AF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4C60"/>
    <w:rsid w:val="00B866AF"/>
    <w:rsid w:val="00B914CA"/>
    <w:rsid w:val="00B92588"/>
    <w:rsid w:val="00B92CE0"/>
    <w:rsid w:val="00B938DE"/>
    <w:rsid w:val="00B93AAD"/>
    <w:rsid w:val="00B94837"/>
    <w:rsid w:val="00B965BE"/>
    <w:rsid w:val="00B96BFB"/>
    <w:rsid w:val="00BA11AF"/>
    <w:rsid w:val="00BA195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0A27"/>
    <w:rsid w:val="00BE5FAF"/>
    <w:rsid w:val="00BF1727"/>
    <w:rsid w:val="00BF255E"/>
    <w:rsid w:val="00BF425D"/>
    <w:rsid w:val="00BF4BD8"/>
    <w:rsid w:val="00BF54D0"/>
    <w:rsid w:val="00BF5CA9"/>
    <w:rsid w:val="00C0257D"/>
    <w:rsid w:val="00C0287E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338"/>
    <w:rsid w:val="00C24B6B"/>
    <w:rsid w:val="00C262B3"/>
    <w:rsid w:val="00C32E9B"/>
    <w:rsid w:val="00C3571D"/>
    <w:rsid w:val="00C40782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6DA9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4D09"/>
    <w:rsid w:val="00C76D6A"/>
    <w:rsid w:val="00C83FF3"/>
    <w:rsid w:val="00C854EE"/>
    <w:rsid w:val="00C854FD"/>
    <w:rsid w:val="00C862E6"/>
    <w:rsid w:val="00C8696B"/>
    <w:rsid w:val="00C9243F"/>
    <w:rsid w:val="00C93259"/>
    <w:rsid w:val="00C94614"/>
    <w:rsid w:val="00C94FB8"/>
    <w:rsid w:val="00CA0147"/>
    <w:rsid w:val="00CA1CFF"/>
    <w:rsid w:val="00CA277B"/>
    <w:rsid w:val="00CA3116"/>
    <w:rsid w:val="00CA441D"/>
    <w:rsid w:val="00CA79CF"/>
    <w:rsid w:val="00CB000E"/>
    <w:rsid w:val="00CB0226"/>
    <w:rsid w:val="00CB0CD3"/>
    <w:rsid w:val="00CB18D7"/>
    <w:rsid w:val="00CB3140"/>
    <w:rsid w:val="00CB6A54"/>
    <w:rsid w:val="00CC153E"/>
    <w:rsid w:val="00CC3798"/>
    <w:rsid w:val="00CC3F89"/>
    <w:rsid w:val="00CC5CD1"/>
    <w:rsid w:val="00CD0B6A"/>
    <w:rsid w:val="00CD1F43"/>
    <w:rsid w:val="00CD2EFC"/>
    <w:rsid w:val="00CD302E"/>
    <w:rsid w:val="00CD3873"/>
    <w:rsid w:val="00CD3A8A"/>
    <w:rsid w:val="00CD4F6B"/>
    <w:rsid w:val="00CD6833"/>
    <w:rsid w:val="00CD6CD2"/>
    <w:rsid w:val="00CD7358"/>
    <w:rsid w:val="00CE44AF"/>
    <w:rsid w:val="00CE612B"/>
    <w:rsid w:val="00CF02A0"/>
    <w:rsid w:val="00CF02B5"/>
    <w:rsid w:val="00CF2329"/>
    <w:rsid w:val="00CF2FC7"/>
    <w:rsid w:val="00CF414F"/>
    <w:rsid w:val="00CF755C"/>
    <w:rsid w:val="00CF7C4C"/>
    <w:rsid w:val="00D00810"/>
    <w:rsid w:val="00D02B99"/>
    <w:rsid w:val="00D04670"/>
    <w:rsid w:val="00D04D91"/>
    <w:rsid w:val="00D1180C"/>
    <w:rsid w:val="00D13BF7"/>
    <w:rsid w:val="00D1786B"/>
    <w:rsid w:val="00D21626"/>
    <w:rsid w:val="00D228BA"/>
    <w:rsid w:val="00D22D0F"/>
    <w:rsid w:val="00D247C0"/>
    <w:rsid w:val="00D24870"/>
    <w:rsid w:val="00D2523F"/>
    <w:rsid w:val="00D25E70"/>
    <w:rsid w:val="00D279E6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B52"/>
    <w:rsid w:val="00D57044"/>
    <w:rsid w:val="00D572A9"/>
    <w:rsid w:val="00D60439"/>
    <w:rsid w:val="00D66184"/>
    <w:rsid w:val="00D70736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8731B"/>
    <w:rsid w:val="00D90AF1"/>
    <w:rsid w:val="00D91A08"/>
    <w:rsid w:val="00D91BEC"/>
    <w:rsid w:val="00D922AE"/>
    <w:rsid w:val="00D93025"/>
    <w:rsid w:val="00D933FB"/>
    <w:rsid w:val="00D9677E"/>
    <w:rsid w:val="00DA0D3E"/>
    <w:rsid w:val="00DA1B0B"/>
    <w:rsid w:val="00DA2806"/>
    <w:rsid w:val="00DA69AE"/>
    <w:rsid w:val="00DA6F92"/>
    <w:rsid w:val="00DB1FDB"/>
    <w:rsid w:val="00DB2B7B"/>
    <w:rsid w:val="00DB4BB7"/>
    <w:rsid w:val="00DB582F"/>
    <w:rsid w:val="00DC03DD"/>
    <w:rsid w:val="00DC2A64"/>
    <w:rsid w:val="00DC321C"/>
    <w:rsid w:val="00DC68C3"/>
    <w:rsid w:val="00DD18B4"/>
    <w:rsid w:val="00DD1CC9"/>
    <w:rsid w:val="00DD23C0"/>
    <w:rsid w:val="00DD5774"/>
    <w:rsid w:val="00DE16DE"/>
    <w:rsid w:val="00DE1D1A"/>
    <w:rsid w:val="00DE328B"/>
    <w:rsid w:val="00DE358C"/>
    <w:rsid w:val="00DE5898"/>
    <w:rsid w:val="00DE6C42"/>
    <w:rsid w:val="00DF04B4"/>
    <w:rsid w:val="00E02FF0"/>
    <w:rsid w:val="00E03B57"/>
    <w:rsid w:val="00E05F83"/>
    <w:rsid w:val="00E10B8A"/>
    <w:rsid w:val="00E1390D"/>
    <w:rsid w:val="00E1728C"/>
    <w:rsid w:val="00E22AD2"/>
    <w:rsid w:val="00E231BA"/>
    <w:rsid w:val="00E23359"/>
    <w:rsid w:val="00E26CB0"/>
    <w:rsid w:val="00E2794A"/>
    <w:rsid w:val="00E33387"/>
    <w:rsid w:val="00E34872"/>
    <w:rsid w:val="00E34DCA"/>
    <w:rsid w:val="00E34E5E"/>
    <w:rsid w:val="00E3652A"/>
    <w:rsid w:val="00E37312"/>
    <w:rsid w:val="00E37C2C"/>
    <w:rsid w:val="00E41FA2"/>
    <w:rsid w:val="00E44B03"/>
    <w:rsid w:val="00E45084"/>
    <w:rsid w:val="00E45765"/>
    <w:rsid w:val="00E45B32"/>
    <w:rsid w:val="00E45D99"/>
    <w:rsid w:val="00E4668F"/>
    <w:rsid w:val="00E46C27"/>
    <w:rsid w:val="00E46CF1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1A8"/>
    <w:rsid w:val="00E64317"/>
    <w:rsid w:val="00E64E45"/>
    <w:rsid w:val="00E677EF"/>
    <w:rsid w:val="00E7104D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B0A6B"/>
    <w:rsid w:val="00EB2931"/>
    <w:rsid w:val="00EB2A8B"/>
    <w:rsid w:val="00EC0820"/>
    <w:rsid w:val="00EC24D3"/>
    <w:rsid w:val="00EC47B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336"/>
    <w:rsid w:val="00EE2450"/>
    <w:rsid w:val="00EE7047"/>
    <w:rsid w:val="00EF0B01"/>
    <w:rsid w:val="00EF0F13"/>
    <w:rsid w:val="00EF2F77"/>
    <w:rsid w:val="00EF34AE"/>
    <w:rsid w:val="00EF495B"/>
    <w:rsid w:val="00EF4E72"/>
    <w:rsid w:val="00EF4FC7"/>
    <w:rsid w:val="00EF578D"/>
    <w:rsid w:val="00EF5A22"/>
    <w:rsid w:val="00EF688C"/>
    <w:rsid w:val="00EF79CB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650E"/>
    <w:rsid w:val="00F40350"/>
    <w:rsid w:val="00F4385F"/>
    <w:rsid w:val="00F4619A"/>
    <w:rsid w:val="00F47B44"/>
    <w:rsid w:val="00F501FB"/>
    <w:rsid w:val="00F51DF6"/>
    <w:rsid w:val="00F54864"/>
    <w:rsid w:val="00F54DEC"/>
    <w:rsid w:val="00F6035B"/>
    <w:rsid w:val="00F60C73"/>
    <w:rsid w:val="00F60D47"/>
    <w:rsid w:val="00F612DD"/>
    <w:rsid w:val="00F620AA"/>
    <w:rsid w:val="00F709E2"/>
    <w:rsid w:val="00F70C00"/>
    <w:rsid w:val="00F70E82"/>
    <w:rsid w:val="00F71552"/>
    <w:rsid w:val="00F75DF5"/>
    <w:rsid w:val="00F7710B"/>
    <w:rsid w:val="00F77ADF"/>
    <w:rsid w:val="00F802C8"/>
    <w:rsid w:val="00F81AE5"/>
    <w:rsid w:val="00F82153"/>
    <w:rsid w:val="00F838BE"/>
    <w:rsid w:val="00F83A95"/>
    <w:rsid w:val="00F8448C"/>
    <w:rsid w:val="00F85872"/>
    <w:rsid w:val="00F859F1"/>
    <w:rsid w:val="00F865E8"/>
    <w:rsid w:val="00F86BD9"/>
    <w:rsid w:val="00F901E7"/>
    <w:rsid w:val="00F91913"/>
    <w:rsid w:val="00F9359C"/>
    <w:rsid w:val="00F9506A"/>
    <w:rsid w:val="00F9650B"/>
    <w:rsid w:val="00F97856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4E4"/>
    <w:rsid w:val="00FD085E"/>
    <w:rsid w:val="00FD0E89"/>
    <w:rsid w:val="00FD44E7"/>
    <w:rsid w:val="00FD4736"/>
    <w:rsid w:val="00FE0172"/>
    <w:rsid w:val="00FE057E"/>
    <w:rsid w:val="00FE2CC6"/>
    <w:rsid w:val="00FE2D07"/>
    <w:rsid w:val="00FE3AB4"/>
    <w:rsid w:val="00FF0E24"/>
    <w:rsid w:val="00FF13E4"/>
    <w:rsid w:val="00FF1B74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358"/>
    <w:rPr>
      <w:rFonts w:ascii="Times New Roman" w:eastAsia="Times New Roman" w:hAnsi="Times New Roman"/>
      <w:sz w:val="18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128"/>
    <w:pPr>
      <w:keepNext/>
      <w:numPr>
        <w:numId w:val="1"/>
      </w:numPr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numPr>
        <w:numId w:val="4"/>
      </w:numPr>
      <w:outlineLvl w:val="1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eastAsia="MS Gothic" w:hAnsi="Cambria"/>
      <w:i/>
      <w:iCs/>
      <w:color w:val="4040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eastAsia="MS Gothic" w:hAnsi="Cambria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9512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5128"/>
    <w:rPr>
      <w:rFonts w:cs="Times New Roman"/>
    </w:rPr>
  </w:style>
  <w:style w:type="character" w:styleId="PageNumber">
    <w:name w:val="page number"/>
    <w:basedOn w:val="DefaultParagraphFont"/>
    <w:uiPriority w:val="99"/>
    <w:rsid w:val="00E9512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</w:rPr>
  </w:style>
  <w:style w:type="paragraph" w:customStyle="1" w:styleId="Pismenka">
    <w:name w:val="Pismenka"/>
    <w:basedOn w:val="BodyText"/>
    <w:uiPriority w:val="99"/>
    <w:rsid w:val="00160AAA"/>
    <w:pPr>
      <w:numPr>
        <w:numId w:val="2"/>
      </w:numPr>
      <w:tabs>
        <w:tab w:val="clear" w:pos="360"/>
        <w:tab w:val="num" w:pos="426"/>
      </w:tabs>
      <w:ind w:hanging="426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57452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74527"/>
    <w:rPr>
      <w:b/>
      <w:bCs/>
    </w:rPr>
  </w:style>
  <w:style w:type="paragraph" w:styleId="Revision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al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uiPriority w:val="99"/>
    <w:rsid w:val="00EA71F4"/>
    <w:pPr>
      <w:spacing w:line="260" w:lineRule="exact"/>
    </w:pPr>
    <w:rPr>
      <w:rFonts w:ascii="Times" w:hAnsi="Times"/>
      <w:lang w:val="en-GB"/>
    </w:rPr>
  </w:style>
  <w:style w:type="paragraph" w:styleId="BodyText3">
    <w:name w:val="Body Text 3"/>
    <w:basedOn w:val="Normal"/>
    <w:link w:val="Body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paragraph" w:customStyle="1" w:styleId="PoznmkyUcPOD">
    <w:name w:val="Poznámky (Uc POD)"/>
    <w:basedOn w:val="Normal"/>
    <w:link w:val="PoznmkyUcPODChar"/>
    <w:uiPriority w:val="99"/>
    <w:rsid w:val="00213707"/>
    <w:pPr>
      <w:tabs>
        <w:tab w:val="left" w:pos="1947"/>
      </w:tabs>
      <w:jc w:val="center"/>
    </w:pPr>
    <w:rPr>
      <w:b/>
      <w:i/>
      <w:sz w:val="24"/>
    </w:rPr>
  </w:style>
  <w:style w:type="paragraph" w:customStyle="1" w:styleId="Default">
    <w:name w:val="Default"/>
    <w:uiPriority w:val="99"/>
    <w:rsid w:val="00765D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PoznmkyUcPODChar">
    <w:name w:val="Poznámky (Uc POD) Char"/>
    <w:basedOn w:val="DefaultParagraphFont"/>
    <w:link w:val="PoznmkyUcPOD"/>
    <w:uiPriority w:val="99"/>
    <w:locked/>
    <w:rsid w:val="00213707"/>
    <w:rPr>
      <w:rFonts w:ascii="Times New Roman" w:hAnsi="Times New Roman" w:cs="Times New Roman"/>
      <w:b/>
      <w:i/>
      <w:sz w:val="20"/>
      <w:szCs w:val="20"/>
    </w:rPr>
  </w:style>
  <w:style w:type="character" w:styleId="Strong">
    <w:name w:val="Strong"/>
    <w:basedOn w:val="DefaultParagraphFont"/>
    <w:uiPriority w:val="99"/>
    <w:qFormat/>
    <w:rsid w:val="00B938DE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B938DE"/>
    <w:rPr>
      <w:rFonts w:cs="Times New Roman"/>
      <w:color w:val="0000FF"/>
      <w:u w:val="single"/>
    </w:rPr>
  </w:style>
  <w:style w:type="character" w:customStyle="1" w:styleId="ra">
    <w:name w:val="ra"/>
    <w:basedOn w:val="DefaultParagraphFont"/>
    <w:uiPriority w:val="99"/>
    <w:rsid w:val="008217D9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8217D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31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21111.xlsx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43333.xlsx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package" Target="embeddings/Microsoft_Excel_Worksheet32222.xlsx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11</Pages>
  <Words>3988</Words>
  <Characters>22735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Článok I</dc:title>
  <dc:subject/>
  <dc:creator>Sikulova, Andrea</dc:creator>
  <cp:keywords/>
  <dc:description/>
  <cp:lastModifiedBy>User</cp:lastModifiedBy>
  <cp:revision>2</cp:revision>
  <cp:lastPrinted>2015-03-26T10:59:00Z</cp:lastPrinted>
  <dcterms:created xsi:type="dcterms:W3CDTF">2017-06-30T18:37:00Z</dcterms:created>
  <dcterms:modified xsi:type="dcterms:W3CDTF">2017-06-30T18:37:00Z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