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Pr="00B613FE" w:rsidR="00C81150" w:rsidP="00C81150" w:rsidRDefault="00C81150" w14:paraId="3283CC4A" w14:textId="77777777">
      <w:pPr>
        <w:pStyle w:val="Heading1"/>
      </w:pPr>
      <w:r w:rsidRPr="00B613FE">
        <w:t>VŠEOBECNÉ INFORMÁCIE</w:t>
      </w:r>
    </w:p>
    <w:p w:rsidRPr="00B613FE" w:rsidR="00C81150" w:rsidP="00C81150" w:rsidRDefault="00C81150" w14:paraId="0540EF0E" w14:textId="77777777">
      <w:pPr>
        <w:rPr>
          <w:b/>
          <w:snapToGrid w:val="0"/>
          <w:sz w:val="14"/>
          <w:szCs w:val="14"/>
          <w:u w:val="single"/>
          <w:lang w:eastAsia="sk-SK"/>
        </w:rPr>
      </w:pPr>
    </w:p>
    <w:p w:rsidRPr="00B613FE" w:rsidR="00C81150" w:rsidP="00C81150" w:rsidRDefault="00C81150" w14:paraId="271F9A18" w14:textId="77777777">
      <w:pPr>
        <w:pStyle w:val="Heading2"/>
      </w:pPr>
      <w:r w:rsidRPr="00B613FE">
        <w:t>Základné údaje o spoločnosti</w:t>
      </w:r>
    </w:p>
    <w:p w:rsidRPr="00B613FE" w:rsidR="00C81150" w:rsidP="00C81150" w:rsidRDefault="00C81150" w14:paraId="0267526E" w14:textId="77777777">
      <w:pPr>
        <w:rPr>
          <w:b/>
          <w:snapToGrid w:val="0"/>
          <w:sz w:val="14"/>
          <w:szCs w:val="14"/>
          <w:u w:val="single"/>
          <w:lang w:eastAsia="sk-SK"/>
        </w:rPr>
      </w:pPr>
    </w:p>
    <w:tbl>
      <w:tblPr>
        <w:tblW w:w="0" w:type="auto"/>
        <w:tblInd w:w="108" w:type="dxa"/>
        <w:tblBorders>
          <w:top w:val="single" w:color="auto" w:sz="8" w:space="0"/>
          <w:bottom w:val="single" w:color="auto" w:sz="8" w:space="0"/>
        </w:tblBorders>
        <w:tblLayout w:type="fixed"/>
        <w:tblLook w:val="0000" w:firstRow="0" w:lastRow="0" w:firstColumn="0" w:lastColumn="0" w:noHBand="0" w:noVBand="0"/>
      </w:tblPr>
      <w:tblGrid>
        <w:gridCol w:w="3969"/>
        <w:gridCol w:w="5103"/>
      </w:tblGrid>
      <w:tr w:rsidRPr="00B613FE" w:rsidR="00C81150" w:rsidTr="001240E4" w14:paraId="30F9D172" w14:textId="77777777">
        <w:tc>
          <w:tcPr>
            <w:tcW w:w="3969" w:type="dxa"/>
            <w:tcBorders>
              <w:top w:val="single" w:color="auto" w:sz="8" w:space="0"/>
              <w:bottom w:val="dotted" w:color="auto" w:sz="4" w:space="0"/>
            </w:tcBorders>
          </w:tcPr>
          <w:p w:rsidRPr="00B613FE" w:rsidR="00C81150" w:rsidP="001B30A4" w:rsidRDefault="00C81150" w14:paraId="50D1F2EB" w14:textId="77777777">
            <w:pPr>
              <w:rPr>
                <w:b/>
                <w:sz w:val="15"/>
                <w:szCs w:val="15"/>
              </w:rPr>
            </w:pPr>
            <w:r w:rsidRPr="00B613FE">
              <w:rPr>
                <w:b/>
                <w:sz w:val="15"/>
                <w:szCs w:val="15"/>
              </w:rPr>
              <w:t>Obchodné meno a sídlo</w:t>
            </w:r>
          </w:p>
        </w:tc>
        <w:tc>
          <w:tcPr>
            <w:tcW w:w="5103" w:type="dxa"/>
            <w:tcBorders>
              <w:top w:val="single" w:color="auto" w:sz="8" w:space="0"/>
              <w:bottom w:val="dotted" w:color="auto" w:sz="4" w:space="0"/>
            </w:tcBorders>
          </w:tcPr>
          <w:p w:rsidRPr="00B613FE" w:rsidR="00C81150" w:rsidP="001B30A4" w:rsidRDefault="004A2AAB" w14:paraId="2160FA9D" w14:textId="5E6BF143">
            <w:pPr>
              <w:rPr>
                <w:snapToGrid w:val="0"/>
                <w:sz w:val="15"/>
                <w:szCs w:val="15"/>
                <w:lang w:eastAsia="sk-SK"/>
              </w:rPr>
            </w:pPr>
            <w:r w:rsidRPr="00B613FE">
              <w:rPr>
                <w:sz w:val="15"/>
                <w:szCs w:val="15"/>
              </w:rPr>
              <w:t>Falcon Real Estate Investments Slovakia</w:t>
            </w:r>
            <w:r w:rsidR="00971CBA">
              <w:rPr>
                <w:sz w:val="15"/>
                <w:szCs w:val="15"/>
              </w:rPr>
              <w:t>, s.r.o.</w:t>
            </w:r>
          </w:p>
          <w:p w:rsidRPr="00B613FE" w:rsidR="004A2AAB" w:rsidP="00912113" w:rsidRDefault="004A2AAB" w14:paraId="207B3054" w14:textId="40428C00">
            <w:pPr>
              <w:rPr>
                <w:sz w:val="15"/>
                <w:szCs w:val="15"/>
              </w:rPr>
            </w:pPr>
            <w:r w:rsidRPr="00B613FE">
              <w:rPr>
                <w:sz w:val="15"/>
                <w:szCs w:val="15"/>
              </w:rPr>
              <w:t>Laurinská 18, 811 01  Bratislava</w:t>
            </w:r>
          </w:p>
        </w:tc>
      </w:tr>
      <w:tr w:rsidRPr="00B613FE" w:rsidR="00C81150" w:rsidTr="001240E4" w14:paraId="03599A88" w14:textId="77777777">
        <w:tc>
          <w:tcPr>
            <w:tcW w:w="3969" w:type="dxa"/>
            <w:tcBorders>
              <w:top w:val="dotted" w:color="auto" w:sz="4" w:space="0"/>
            </w:tcBorders>
          </w:tcPr>
          <w:p w:rsidRPr="00B613FE" w:rsidR="00C81150" w:rsidP="001B30A4" w:rsidRDefault="00C81150" w14:paraId="6F3DECE9" w14:textId="77777777">
            <w:pPr>
              <w:rPr>
                <w:b/>
                <w:sz w:val="15"/>
                <w:szCs w:val="15"/>
              </w:rPr>
            </w:pPr>
            <w:r w:rsidRPr="00B613FE">
              <w:rPr>
                <w:b/>
                <w:sz w:val="15"/>
                <w:szCs w:val="15"/>
              </w:rPr>
              <w:t>Hospodárska činnosť</w:t>
            </w:r>
          </w:p>
        </w:tc>
        <w:tc>
          <w:tcPr>
            <w:tcW w:w="5103" w:type="dxa"/>
            <w:tcBorders>
              <w:top w:val="dotted" w:color="auto" w:sz="4" w:space="0"/>
            </w:tcBorders>
          </w:tcPr>
          <w:p w:rsidRPr="0034786E" w:rsidR="004A2AAB" w:rsidP="00CB296A" w:rsidRDefault="004A2AAB" w14:paraId="245D4338" w14:textId="77777777">
            <w:pPr>
              <w:numPr>
                <w:ilvl w:val="0"/>
                <w:numId w:val="3"/>
              </w:numPr>
              <w:tabs>
                <w:tab w:val="clear" w:pos="720"/>
                <w:tab w:val="num" w:pos="243"/>
              </w:tabs>
              <w:ind w:left="243" w:hanging="243"/>
              <w:jc w:val="left"/>
              <w:rPr>
                <w:snapToGrid w:val="0"/>
                <w:sz w:val="15"/>
                <w:szCs w:val="15"/>
                <w:lang w:eastAsia="sk-SK"/>
              </w:rPr>
            </w:pPr>
            <w:r w:rsidRPr="0034786E">
              <w:rPr>
                <w:snapToGrid w:val="0"/>
                <w:sz w:val="15"/>
                <w:szCs w:val="15"/>
                <w:lang w:eastAsia="sk-SK"/>
              </w:rPr>
              <w:t>prenájom nehnuteľností, bytov a nebytových priestorov</w:t>
            </w:r>
          </w:p>
          <w:p w:rsidRPr="0090036B" w:rsidR="00E116F5" w:rsidP="0034786E" w:rsidRDefault="004A2AAB" w14:paraId="36CD76F6" w14:textId="6E136EC7">
            <w:pPr>
              <w:numPr>
                <w:ilvl w:val="0"/>
                <w:numId w:val="3"/>
              </w:numPr>
              <w:tabs>
                <w:tab w:val="clear" w:pos="720"/>
                <w:tab w:val="num" w:pos="243"/>
              </w:tabs>
              <w:ind w:left="243" w:hanging="243"/>
              <w:jc w:val="left"/>
              <w:rPr>
                <w:snapToGrid w:val="0"/>
                <w:color w:val="FF0000"/>
                <w:sz w:val="15"/>
                <w:szCs w:val="15"/>
                <w:lang w:eastAsia="sk-SK"/>
              </w:rPr>
            </w:pPr>
            <w:r w:rsidRPr="0034786E">
              <w:rPr>
                <w:snapToGrid w:val="0"/>
                <w:sz w:val="15"/>
                <w:szCs w:val="15"/>
                <w:lang w:eastAsia="sk-SK"/>
              </w:rPr>
              <w:t>obstarávateľská činnosť spojená so správou a údržbou nehnuteľnost</w:t>
            </w:r>
            <w:r w:rsidRPr="0034786E" w:rsidR="0090036B">
              <w:rPr>
                <w:snapToGrid w:val="0"/>
                <w:sz w:val="15"/>
                <w:szCs w:val="15"/>
                <w:lang w:eastAsia="sk-SK"/>
              </w:rPr>
              <w:t>i</w:t>
            </w:r>
          </w:p>
        </w:tc>
      </w:tr>
    </w:tbl>
    <w:p w:rsidRPr="00B613FE" w:rsidR="00C81150" w:rsidP="00C81150" w:rsidRDefault="00C81150" w14:paraId="1F89FABF" w14:textId="77777777">
      <w:pPr>
        <w:rPr>
          <w:snapToGrid w:val="0"/>
          <w:sz w:val="14"/>
          <w:szCs w:val="14"/>
          <w:lang w:eastAsia="sk-SK"/>
        </w:rPr>
      </w:pPr>
    </w:p>
    <w:p w:rsidRPr="00B613FE" w:rsidR="00C81150" w:rsidP="00C81150" w:rsidRDefault="00C81150" w14:paraId="0B6532BA" w14:textId="77777777">
      <w:pPr>
        <w:rPr>
          <w:snapToGrid w:val="0"/>
          <w:sz w:val="14"/>
          <w:szCs w:val="14"/>
          <w:lang w:eastAsia="sk-SK"/>
        </w:rPr>
      </w:pPr>
    </w:p>
    <w:p w:rsidRPr="00B613FE" w:rsidR="00C81150" w:rsidP="00C81150" w:rsidRDefault="00C81150" w14:paraId="4457CC08" w14:textId="77777777">
      <w:pPr>
        <w:pStyle w:val="Heading2"/>
      </w:pPr>
      <w:r w:rsidRPr="00B613FE">
        <w:t>Zamestnanci</w:t>
      </w:r>
    </w:p>
    <w:p w:rsidRPr="00B613FE" w:rsidR="005B36DD" w:rsidP="00C81150" w:rsidRDefault="005B36DD" w14:paraId="773B2D2A" w14:textId="77777777">
      <w:pPr>
        <w:rPr>
          <w:snapToGrid w:val="0"/>
          <w:sz w:val="14"/>
          <w:szCs w:val="14"/>
          <w:lang w:eastAsia="sk-SK"/>
        </w:rPr>
      </w:pPr>
      <w:bookmarkStart w:name="T_number_of_employees" w:id="0"/>
      <w:r w:rsidRPr="00B613F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Pr="00B613FE" w:rsidR="005B36DD" w:rsidTr="009F5D65" w14:paraId="19BD784C" w14:textId="77777777">
        <w:tc>
          <w:tcPr>
            <w:tcW w:w="3553" w:type="pct"/>
            <w:tcBorders>
              <w:top w:val="single" w:color="auto" w:sz="8" w:space="0"/>
              <w:left w:val="nil"/>
              <w:bottom w:val="single" w:color="auto" w:sz="4" w:space="0"/>
              <w:right w:val="nil"/>
            </w:tcBorders>
            <w:shd w:val="clear" w:color="auto" w:fill="auto"/>
            <w:vAlign w:val="center"/>
            <w:hideMark/>
          </w:tcPr>
          <w:p w:rsidRPr="00B613FE" w:rsidR="005B36DD" w:rsidP="005B36DD" w:rsidRDefault="005B36DD" w14:paraId="3440916E" w14:textId="77777777">
            <w:pPr>
              <w:jc w:val="left"/>
              <w:rPr>
                <w:rFonts w:cs="Arial"/>
                <w:b/>
                <w:bCs/>
                <w:i/>
                <w:iCs/>
                <w:sz w:val="15"/>
                <w:szCs w:val="15"/>
                <w:lang w:eastAsia="sk-SK"/>
              </w:rPr>
            </w:pPr>
            <w:bookmarkStart w:name="RANGE!B7:D10" w:id="1"/>
            <w:r w:rsidRPr="00B613FE">
              <w:rPr>
                <w:rFonts w:cs="Arial"/>
                <w:b/>
                <w:bCs/>
                <w:i/>
                <w:iCs/>
                <w:sz w:val="15"/>
                <w:szCs w:val="15"/>
                <w:lang w:eastAsia="sk-SK"/>
              </w:rPr>
              <w:t xml:space="preserve">Názov položky </w:t>
            </w:r>
            <w:bookmarkEnd w:id="1"/>
          </w:p>
        </w:tc>
        <w:tc>
          <w:tcPr>
            <w:tcW w:w="724" w:type="pct"/>
            <w:tcBorders>
              <w:top w:val="single" w:color="auto" w:sz="8" w:space="0"/>
              <w:left w:val="nil"/>
              <w:bottom w:val="single" w:color="auto" w:sz="4" w:space="0"/>
              <w:right w:val="nil"/>
            </w:tcBorders>
            <w:shd w:val="clear" w:color="auto" w:fill="auto"/>
            <w:vAlign w:val="center"/>
            <w:hideMark/>
          </w:tcPr>
          <w:p w:rsidRPr="00B613FE" w:rsidR="005B36DD" w:rsidRDefault="003E000E" w14:paraId="2C17F577" w14:textId="7A8DC785">
            <w:pPr>
              <w:jc w:val="center"/>
              <w:rPr>
                <w:rFonts w:cs="Arial"/>
                <w:b/>
                <w:bCs/>
                <w:i/>
                <w:iCs/>
                <w:sz w:val="15"/>
                <w:szCs w:val="15"/>
                <w:lang w:eastAsia="sk-SK"/>
              </w:rPr>
            </w:pPr>
            <w:r w:rsidRPr="00B613FE">
              <w:rPr>
                <w:rFonts w:cs="Arial"/>
                <w:b/>
                <w:bCs/>
                <w:i/>
                <w:iCs/>
                <w:sz w:val="15"/>
                <w:szCs w:val="15"/>
                <w:lang w:eastAsia="sk-SK"/>
              </w:rPr>
              <w:t>201</w:t>
            </w:r>
            <w:r w:rsidR="00971CBA">
              <w:rPr>
                <w:rFonts w:cs="Arial"/>
                <w:b/>
                <w:bCs/>
                <w:i/>
                <w:iCs/>
                <w:sz w:val="15"/>
                <w:szCs w:val="15"/>
                <w:lang w:eastAsia="sk-SK"/>
              </w:rPr>
              <w:t>6</w:t>
            </w:r>
          </w:p>
        </w:tc>
        <w:tc>
          <w:tcPr>
            <w:tcW w:w="723" w:type="pct"/>
            <w:tcBorders>
              <w:top w:val="single" w:color="auto" w:sz="8" w:space="0"/>
              <w:left w:val="nil"/>
              <w:bottom w:val="single" w:color="auto" w:sz="4" w:space="0"/>
              <w:right w:val="nil"/>
            </w:tcBorders>
            <w:shd w:val="clear" w:color="auto" w:fill="auto"/>
            <w:vAlign w:val="center"/>
            <w:hideMark/>
          </w:tcPr>
          <w:p w:rsidRPr="00B613FE" w:rsidR="005B36DD" w:rsidRDefault="003E000E" w14:paraId="2E309B2A" w14:textId="2C2C23A4">
            <w:pPr>
              <w:jc w:val="center"/>
              <w:rPr>
                <w:rFonts w:cs="Arial"/>
                <w:b/>
                <w:bCs/>
                <w:i/>
                <w:iCs/>
                <w:sz w:val="15"/>
                <w:szCs w:val="15"/>
                <w:lang w:eastAsia="sk-SK"/>
              </w:rPr>
            </w:pPr>
            <w:r w:rsidRPr="00B613FE">
              <w:rPr>
                <w:rFonts w:cs="Arial"/>
                <w:b/>
                <w:bCs/>
                <w:i/>
                <w:iCs/>
                <w:sz w:val="15"/>
                <w:szCs w:val="15"/>
                <w:lang w:eastAsia="sk-SK"/>
              </w:rPr>
              <w:t>201</w:t>
            </w:r>
            <w:r w:rsidR="00971CBA">
              <w:rPr>
                <w:rFonts w:cs="Arial"/>
                <w:b/>
                <w:bCs/>
                <w:i/>
                <w:iCs/>
                <w:sz w:val="15"/>
                <w:szCs w:val="15"/>
                <w:lang w:eastAsia="sk-SK"/>
              </w:rPr>
              <w:t>5</w:t>
            </w:r>
          </w:p>
        </w:tc>
      </w:tr>
      <w:tr w:rsidRPr="00B613FE" w:rsidR="005B36DD" w:rsidTr="009F5D65" w14:paraId="388542C6" w14:textId="77777777">
        <w:tc>
          <w:tcPr>
            <w:tcW w:w="3553" w:type="pct"/>
            <w:tcBorders>
              <w:top w:val="single" w:color="auto" w:sz="4" w:space="0"/>
              <w:left w:val="nil"/>
              <w:bottom w:val="single" w:color="auto" w:sz="8" w:space="0"/>
              <w:right w:val="nil"/>
            </w:tcBorders>
            <w:shd w:val="clear" w:color="auto" w:fill="auto"/>
            <w:vAlign w:val="center"/>
            <w:hideMark/>
          </w:tcPr>
          <w:p w:rsidRPr="00B613FE" w:rsidR="005B36DD" w:rsidP="005B36DD" w:rsidRDefault="005B36DD" w14:paraId="14BCAD84" w14:textId="77777777">
            <w:pPr>
              <w:jc w:val="left"/>
              <w:rPr>
                <w:rFonts w:cs="Arial"/>
                <w:sz w:val="15"/>
                <w:szCs w:val="15"/>
                <w:lang w:eastAsia="sk-SK"/>
              </w:rPr>
            </w:pPr>
            <w:r w:rsidRPr="00B613FE">
              <w:rPr>
                <w:rFonts w:cs="Arial"/>
                <w:sz w:val="15"/>
                <w:szCs w:val="15"/>
                <w:lang w:eastAsia="sk-SK"/>
              </w:rPr>
              <w:t>Priemerný prepočítaný počet zamestnancov</w:t>
            </w:r>
          </w:p>
        </w:tc>
        <w:tc>
          <w:tcPr>
            <w:tcW w:w="724" w:type="pct"/>
            <w:tcBorders>
              <w:top w:val="single" w:color="auto" w:sz="4" w:space="0"/>
              <w:left w:val="nil"/>
              <w:bottom w:val="single" w:color="auto" w:sz="8" w:space="0"/>
              <w:right w:val="nil"/>
            </w:tcBorders>
            <w:shd w:val="clear" w:color="auto" w:fill="auto"/>
            <w:vAlign w:val="bottom"/>
            <w:hideMark/>
          </w:tcPr>
          <w:p w:rsidRPr="00B613FE" w:rsidR="005B36DD" w:rsidP="005B36DD" w:rsidRDefault="00971CBA" w14:paraId="25595362" w14:textId="34601AD4">
            <w:pPr>
              <w:jc w:val="right"/>
              <w:rPr>
                <w:rFonts w:cs="Arial"/>
                <w:sz w:val="15"/>
                <w:szCs w:val="15"/>
                <w:lang w:eastAsia="sk-SK"/>
              </w:rPr>
            </w:pPr>
            <w:r>
              <w:rPr>
                <w:rFonts w:cs="Arial"/>
                <w:sz w:val="15"/>
                <w:szCs w:val="15"/>
                <w:lang w:eastAsia="sk-SK"/>
              </w:rPr>
              <w:t>1</w:t>
            </w:r>
            <w:r w:rsidRPr="00B613FE" w:rsidR="005B36DD">
              <w:rPr>
                <w:rFonts w:cs="Arial"/>
                <w:sz w:val="15"/>
                <w:szCs w:val="15"/>
                <w:lang w:eastAsia="sk-SK"/>
              </w:rPr>
              <w:t xml:space="preserve"> </w:t>
            </w:r>
          </w:p>
        </w:tc>
        <w:tc>
          <w:tcPr>
            <w:tcW w:w="723" w:type="pct"/>
            <w:tcBorders>
              <w:top w:val="single" w:color="auto" w:sz="4" w:space="0"/>
              <w:left w:val="nil"/>
              <w:bottom w:val="single" w:color="auto" w:sz="8" w:space="0"/>
              <w:right w:val="nil"/>
            </w:tcBorders>
            <w:shd w:val="clear" w:color="auto" w:fill="auto"/>
            <w:vAlign w:val="bottom"/>
            <w:hideMark/>
          </w:tcPr>
          <w:p w:rsidRPr="00B613FE" w:rsidR="005B36DD" w:rsidP="005B36DD" w:rsidRDefault="004A2AAB" w14:paraId="6EE09371" w14:textId="695B21A4">
            <w:pPr>
              <w:jc w:val="right"/>
              <w:rPr>
                <w:rFonts w:cs="Arial"/>
                <w:sz w:val="15"/>
                <w:szCs w:val="15"/>
                <w:lang w:eastAsia="sk-SK"/>
              </w:rPr>
            </w:pPr>
            <w:r w:rsidRPr="00B613FE">
              <w:rPr>
                <w:rFonts w:cs="Arial"/>
                <w:sz w:val="15"/>
                <w:szCs w:val="15"/>
                <w:lang w:eastAsia="sk-SK"/>
              </w:rPr>
              <w:t>1</w:t>
            </w:r>
            <w:r w:rsidRPr="00B613FE" w:rsidR="005B36DD">
              <w:rPr>
                <w:rFonts w:cs="Arial"/>
                <w:sz w:val="15"/>
                <w:szCs w:val="15"/>
                <w:lang w:eastAsia="sk-SK"/>
              </w:rPr>
              <w:t xml:space="preserve"> </w:t>
            </w:r>
          </w:p>
        </w:tc>
      </w:tr>
    </w:tbl>
    <w:p w:rsidRPr="00B613FE" w:rsidR="00C81150" w:rsidP="00C81150" w:rsidRDefault="00C81150" w14:paraId="7448A4DB" w14:textId="77777777">
      <w:pPr>
        <w:rPr>
          <w:snapToGrid w:val="0"/>
          <w:sz w:val="14"/>
          <w:szCs w:val="14"/>
          <w:lang w:eastAsia="sk-SK"/>
        </w:rPr>
      </w:pPr>
    </w:p>
    <w:bookmarkEnd w:id="0"/>
    <w:p w:rsidRPr="00B613FE" w:rsidR="00C81150" w:rsidP="00C81150" w:rsidRDefault="00C81150" w14:paraId="78AC1A83" w14:textId="77777777">
      <w:pPr>
        <w:rPr>
          <w:snapToGrid w:val="0"/>
          <w:sz w:val="14"/>
          <w:szCs w:val="14"/>
          <w:lang w:eastAsia="sk-SK"/>
        </w:rPr>
      </w:pPr>
    </w:p>
    <w:p w:rsidRPr="00B613FE" w:rsidR="00C77278" w:rsidP="00C81150" w:rsidRDefault="00C77278" w14:paraId="47FB757B" w14:textId="77777777">
      <w:pPr>
        <w:rPr>
          <w:snapToGrid w:val="0"/>
          <w:sz w:val="14"/>
          <w:szCs w:val="14"/>
          <w:lang w:eastAsia="sk-SK"/>
        </w:rPr>
      </w:pPr>
    </w:p>
    <w:p w:rsidRPr="00B613FE" w:rsidR="00C81150" w:rsidP="00C81150" w:rsidRDefault="00C81150" w14:paraId="7D81F9B7" w14:textId="5A8A6FBC">
      <w:pPr>
        <w:pStyle w:val="Heading2"/>
      </w:pPr>
      <w:r w:rsidRPr="00B613FE">
        <w:t>Právny dôvod zostavenia účtovnej závierky</w:t>
      </w:r>
    </w:p>
    <w:p w:rsidRPr="00B613FE" w:rsidR="00162043" w:rsidP="00C81150" w:rsidRDefault="00162043" w14:paraId="7E55D17F" w14:textId="77777777">
      <w:pPr>
        <w:rPr>
          <w:snapToGrid w:val="0"/>
          <w:sz w:val="14"/>
          <w:szCs w:val="14"/>
          <w:lang w:eastAsia="sk-SK"/>
        </w:rPr>
      </w:pPr>
    </w:p>
    <w:p w:rsidRPr="00B613FE" w:rsidR="00C81150" w:rsidP="00C81150" w:rsidRDefault="00C81150" w14:paraId="3D52E442" w14:textId="0C0472EE">
      <w:r w:rsidRPr="00B613FE">
        <w:t xml:space="preserve">Táto účtovná závierka je riadna individuálna účtovná závierka </w:t>
      </w:r>
      <w:r w:rsidRPr="00B613FE" w:rsidR="00C27954">
        <w:t xml:space="preserve">spoločnosti </w:t>
      </w:r>
      <w:r w:rsidRPr="00B613FE" w:rsidR="004A2AAB">
        <w:t>Falcon Real Estate Investments Slovak</w:t>
      </w:r>
      <w:r w:rsidR="00971CBA">
        <w:t>ia, s.r.o.</w:t>
      </w:r>
      <w:r w:rsidRPr="00B613FE">
        <w:t xml:space="preserve"> Bola zostavená za účtovné obdobie od 1. januára do 31. decembra </w:t>
      </w:r>
      <w:r w:rsidRPr="00B613FE" w:rsidR="003F164C">
        <w:t>201</w:t>
      </w:r>
      <w:r w:rsidR="00971CBA">
        <w:t>6</w:t>
      </w:r>
      <w:r w:rsidRPr="00B613FE" w:rsidR="003F164C">
        <w:t xml:space="preserve"> </w:t>
      </w:r>
      <w:r w:rsidRPr="00B613FE">
        <w:t xml:space="preserve">podľa slovenských právnych predpisov, a to zákona o účtovníctve a postupov účtovania pre podnikateľov. </w:t>
      </w:r>
    </w:p>
    <w:p w:rsidRPr="00B613FE" w:rsidR="00C81150" w:rsidP="00C81150" w:rsidRDefault="00C81150" w14:paraId="300B79D7" w14:textId="77777777">
      <w:pPr>
        <w:rPr>
          <w:snapToGrid w:val="0"/>
          <w:sz w:val="14"/>
          <w:szCs w:val="14"/>
          <w:lang w:eastAsia="sk-SK"/>
        </w:rPr>
      </w:pPr>
    </w:p>
    <w:p w:rsidRPr="00B613FE" w:rsidR="00416D85" w:rsidP="00416D85" w:rsidRDefault="00416D85" w14:paraId="434DF9FB" w14:textId="77777777">
      <w:r w:rsidRPr="00B613F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Pr="00B613FE" w:rsidR="00416D85" w:rsidP="00C81150" w:rsidRDefault="00416D85" w14:paraId="217BF9F6" w14:textId="77777777">
      <w:pPr>
        <w:rPr>
          <w:snapToGrid w:val="0"/>
          <w:sz w:val="14"/>
          <w:szCs w:val="14"/>
          <w:lang w:eastAsia="sk-SK"/>
        </w:rPr>
      </w:pPr>
    </w:p>
    <w:p w:rsidRPr="00B613FE" w:rsidR="00C77278" w:rsidP="00C81150" w:rsidRDefault="00C77278" w14:paraId="14D6BB24" w14:textId="77777777">
      <w:pPr>
        <w:rPr>
          <w:snapToGrid w:val="0"/>
          <w:sz w:val="14"/>
          <w:szCs w:val="14"/>
          <w:lang w:eastAsia="sk-SK"/>
        </w:rPr>
      </w:pPr>
    </w:p>
    <w:p w:rsidRPr="00B613FE" w:rsidR="00C81150" w:rsidP="00C81150" w:rsidRDefault="00C81150" w14:paraId="2C311BCC" w14:textId="77777777">
      <w:pPr>
        <w:rPr>
          <w:snapToGrid w:val="0"/>
          <w:sz w:val="14"/>
          <w:szCs w:val="14"/>
          <w:lang w:eastAsia="sk-SK"/>
        </w:rPr>
      </w:pPr>
    </w:p>
    <w:p w:rsidRPr="00B613FE" w:rsidR="00C81150" w:rsidP="00C81150" w:rsidRDefault="00C81150" w14:paraId="73043B3F" w14:textId="21B9B907">
      <w:pPr>
        <w:pStyle w:val="Heading2"/>
      </w:pPr>
      <w:r w:rsidRPr="00B613FE">
        <w:t>Schválen</w:t>
      </w:r>
      <w:r w:rsidRPr="00B613FE" w:rsidR="00AC79A3">
        <w:t xml:space="preserve">ie účtovnej závierky za rok </w:t>
      </w:r>
      <w:r w:rsidRPr="00B613FE" w:rsidR="003F164C">
        <w:t>201</w:t>
      </w:r>
      <w:r w:rsidR="00971CBA">
        <w:t>5</w:t>
      </w:r>
    </w:p>
    <w:p w:rsidRPr="00B613FE" w:rsidR="00AC79A3" w:rsidP="00AC79A3" w:rsidRDefault="00AC79A3" w14:paraId="0461CD70" w14:textId="77777777">
      <w:pPr>
        <w:rPr>
          <w:sz w:val="14"/>
          <w:szCs w:val="14"/>
          <w:lang w:eastAsia="sk-SK"/>
        </w:rPr>
      </w:pPr>
    </w:p>
    <w:p w:rsidRPr="00B613FE" w:rsidR="00C81150" w:rsidP="00C81150" w:rsidRDefault="00C81150" w14:paraId="3712E461" w14:textId="1A09849B">
      <w:r w:rsidRPr="00B613FE">
        <w:t xml:space="preserve">Účtovnú závierku spoločnosti </w:t>
      </w:r>
      <w:r w:rsidRPr="00B613FE" w:rsidR="004A2AAB">
        <w:t>Falcon Real Estate Investments Slovakia s. r. o.</w:t>
      </w:r>
      <w:r w:rsidRPr="00B613FE">
        <w:t xml:space="preserve">, za rok </w:t>
      </w:r>
      <w:r w:rsidRPr="00B613FE" w:rsidR="00F14CD1">
        <w:t>201</w:t>
      </w:r>
      <w:r w:rsidR="00971CBA">
        <w:t>5</w:t>
      </w:r>
      <w:r w:rsidRPr="00B613FE" w:rsidR="00F14CD1">
        <w:t xml:space="preserve"> </w:t>
      </w:r>
      <w:r w:rsidRPr="00B613FE">
        <w:t>schválilo riadne valné zhromaždenie, kto</w:t>
      </w:r>
      <w:r w:rsidRPr="00B613FE" w:rsidR="00AC79A3">
        <w:t xml:space="preserve">ré sa konalo </w:t>
      </w:r>
      <w:r w:rsidRPr="0090036B" w:rsidR="00AC79A3">
        <w:t xml:space="preserve">dňa </w:t>
      </w:r>
      <w:r w:rsidRPr="0034786E" w:rsidR="0090036B">
        <w:t>30</w:t>
      </w:r>
      <w:r w:rsidRPr="0090036B" w:rsidR="004A2AAB">
        <w:t>.</w:t>
      </w:r>
      <w:r w:rsidRPr="0090036B" w:rsidR="009C7E59">
        <w:t xml:space="preserve"> </w:t>
      </w:r>
      <w:r w:rsidRPr="0034786E" w:rsidR="0090036B">
        <w:t>j</w:t>
      </w:r>
      <w:r w:rsidR="0034786E">
        <w:t>ú</w:t>
      </w:r>
      <w:r w:rsidRPr="0034786E" w:rsidR="0090036B">
        <w:t>na</w:t>
      </w:r>
      <w:r w:rsidRPr="0090036B" w:rsidR="0090036B">
        <w:t xml:space="preserve"> </w:t>
      </w:r>
      <w:r w:rsidRPr="0090036B" w:rsidR="004A2AAB">
        <w:t>201</w:t>
      </w:r>
      <w:r w:rsidR="002E2B21">
        <w:t>6</w:t>
      </w:r>
      <w:r w:rsidRPr="0090036B">
        <w:t>.</w:t>
      </w:r>
      <w:r w:rsidRPr="00B613FE">
        <w:t xml:space="preserve"> </w:t>
      </w:r>
    </w:p>
    <w:p w:rsidRPr="00B613FE" w:rsidR="00C77278" w:rsidP="00C81150" w:rsidRDefault="00C77278" w14:paraId="0CD6042F" w14:textId="77777777">
      <w:pPr>
        <w:rPr>
          <w:snapToGrid w:val="0"/>
          <w:lang w:eastAsia="sk-SK"/>
        </w:rPr>
      </w:pPr>
    </w:p>
    <w:p w:rsidRPr="00B613FE" w:rsidR="00861776" w:rsidP="00CB296A" w:rsidRDefault="00861776" w14:paraId="21B30247" w14:textId="2ED85DD5">
      <w:pPr>
        <w:rPr>
          <w:snapToGrid w:val="0"/>
          <w:lang w:eastAsia="sk-SK"/>
        </w:rPr>
      </w:pPr>
    </w:p>
    <w:p w:rsidRPr="00B613FE" w:rsidR="00C81150" w:rsidP="00C81150" w:rsidRDefault="00C81150" w14:paraId="01F2B826" w14:textId="6D9C5698">
      <w:pPr>
        <w:pStyle w:val="Heading2"/>
      </w:pPr>
      <w:r w:rsidRPr="00B613FE">
        <w:t>Konsolidovaná účtovná závierka</w:t>
      </w:r>
    </w:p>
    <w:p w:rsidRPr="00B613FE" w:rsidR="00C81150" w:rsidP="00C81150" w:rsidRDefault="00C81150" w14:paraId="578F2EE5" w14:textId="77777777">
      <w:pPr>
        <w:rPr>
          <w:snapToGrid w:val="0"/>
          <w:lang w:eastAsia="sk-SK"/>
        </w:rPr>
      </w:pPr>
    </w:p>
    <w:p w:rsidRPr="00B613FE" w:rsidR="003F164C" w:rsidP="009F5D65" w:rsidRDefault="009C7E59" w14:paraId="0774B91B" w14:textId="37706EF3">
      <w:pPr>
        <w:rPr>
          <w:snapToGrid w:val="0"/>
          <w:lang w:eastAsia="sk-SK"/>
        </w:rPr>
      </w:pPr>
      <w:r w:rsidRPr="00B613FE">
        <w:rPr>
          <w:snapToGrid w:val="0"/>
          <w:lang w:eastAsia="sk-SK"/>
        </w:rPr>
        <w:t xml:space="preserve">Účtovná jednotka </w:t>
      </w:r>
      <w:r w:rsidRPr="00B613FE" w:rsidR="00E53E4D">
        <w:rPr>
          <w:snapToGrid w:val="0"/>
          <w:lang w:eastAsia="sk-SK"/>
        </w:rPr>
        <w:t xml:space="preserve">nie </w:t>
      </w:r>
      <w:r w:rsidRPr="00B613FE">
        <w:rPr>
          <w:snapToGrid w:val="0"/>
          <w:lang w:eastAsia="sk-SK"/>
        </w:rPr>
        <w:t xml:space="preserve">je materskou účtovnou jednotkou. </w:t>
      </w:r>
      <w:r w:rsidRPr="00B613FE" w:rsidR="00791F90">
        <w:rPr>
          <w:snapToGrid w:val="0"/>
          <w:lang w:eastAsia="sk-SK"/>
        </w:rPr>
        <w:t xml:space="preserve">Finančné výkazy </w:t>
      </w:r>
      <w:r w:rsidRPr="002359D1" w:rsidR="00791F90">
        <w:rPr>
          <w:snapToGrid w:val="0"/>
          <w:lang w:eastAsia="sk-SK"/>
        </w:rPr>
        <w:t xml:space="preserve">k 31. </w:t>
      </w:r>
      <w:r w:rsidRPr="002359D1" w:rsidR="00CB296A">
        <w:rPr>
          <w:snapToGrid w:val="0"/>
          <w:lang w:eastAsia="sk-SK"/>
        </w:rPr>
        <w:t>d</w:t>
      </w:r>
      <w:r w:rsidRPr="00443E33" w:rsidR="00791F90">
        <w:rPr>
          <w:snapToGrid w:val="0"/>
          <w:lang w:eastAsia="sk-SK"/>
        </w:rPr>
        <w:t>ecembru 201</w:t>
      </w:r>
      <w:r w:rsidRPr="00443E33" w:rsidR="002359D1">
        <w:rPr>
          <w:snapToGrid w:val="0"/>
          <w:lang w:eastAsia="sk-SK"/>
        </w:rPr>
        <w:t>6</w:t>
      </w:r>
      <w:r w:rsidRPr="00B613FE" w:rsidR="00791F90">
        <w:rPr>
          <w:snapToGrid w:val="0"/>
          <w:lang w:eastAsia="sk-SK"/>
        </w:rPr>
        <w:t xml:space="preserve"> neboli zahrnuté do konsolidovaného celku.  </w:t>
      </w:r>
    </w:p>
    <w:p w:rsidRPr="00B613FE" w:rsidR="00861776" w:rsidP="00CB296A" w:rsidRDefault="00861776" w14:paraId="4955274A" w14:textId="7F895FA7">
      <w:pPr>
        <w:rPr>
          <w:snapToGrid w:val="0"/>
          <w:lang w:eastAsia="sk-SK"/>
        </w:rPr>
      </w:pPr>
    </w:p>
    <w:p w:rsidRPr="00B613FE" w:rsidR="007E2CF3" w:rsidRDefault="007E2CF3" w14:paraId="46811BB0" w14:textId="0A711251">
      <w:pPr>
        <w:jc w:val="left"/>
        <w:rPr>
          <w:rFonts w:cs="Arial"/>
          <w:b/>
          <w:bCs/>
          <w:caps/>
          <w:kern w:val="32"/>
          <w:sz w:val="18"/>
          <w:szCs w:val="32"/>
          <w:u w:val="single"/>
        </w:rPr>
      </w:pPr>
      <w:bookmarkStart w:name="_Ref150575427" w:id="2"/>
    </w:p>
    <w:p w:rsidRPr="00B613FE" w:rsidR="00845108" w:rsidP="00C81150" w:rsidRDefault="00845108" w14:paraId="55A7AA37" w14:textId="6B62C088">
      <w:pPr>
        <w:pStyle w:val="Heading1"/>
      </w:pPr>
      <w:r w:rsidRPr="00B613FE">
        <w:t>POUŽITÉ ÚČTOVNÉ ZÁSADY A ÚČTOVNÉ METÓDY</w:t>
      </w:r>
    </w:p>
    <w:bookmarkEnd w:id="2"/>
    <w:p w:rsidRPr="00B613FE" w:rsidR="009C7E59" w:rsidP="00C81150" w:rsidRDefault="009C7E59" w14:paraId="4870E6FF" w14:textId="77777777"/>
    <w:p w:rsidRPr="00B613FE" w:rsidR="00C81150" w:rsidP="00C81150" w:rsidRDefault="009C7E59" w14:paraId="1C39DA46" w14:textId="5C83D435">
      <w:r w:rsidRPr="00B613FE">
        <w:t>Účtovné metódy a všeobecné účtovné zásady boli účtovnou jednotkou konzistentne aplikované.</w:t>
      </w:r>
    </w:p>
    <w:p w:rsidRPr="00B613FE" w:rsidR="009C7E59" w:rsidP="00C81150" w:rsidRDefault="009C7E59" w14:paraId="2E5A9423" w14:textId="77777777"/>
    <w:p w:rsidRPr="00B613FE" w:rsidR="00BE09FD" w:rsidP="00CB407B" w:rsidRDefault="00C81150" w14:paraId="72775E2F" w14:textId="77777777">
      <w:pPr>
        <w:numPr>
          <w:ilvl w:val="0"/>
          <w:numId w:val="6"/>
        </w:numPr>
        <w:rPr>
          <w:snapToGrid w:val="0"/>
          <w:lang w:eastAsia="sk-SK"/>
        </w:rPr>
      </w:pPr>
      <w:r w:rsidRPr="00B613F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B613FE" w:rsidR="00BE09FD">
        <w:rPr>
          <w:snapToGrid w:val="0"/>
          <w:lang w:eastAsia="sk-SK"/>
        </w:rPr>
        <w:t>eurách</w:t>
      </w:r>
      <w:r w:rsidRPr="00B613FE">
        <w:rPr>
          <w:snapToGrid w:val="0"/>
          <w:lang w:eastAsia="sk-SK"/>
        </w:rPr>
        <w:t>.</w:t>
      </w:r>
    </w:p>
    <w:p w:rsidRPr="00B613FE" w:rsidR="006439F2" w:rsidP="00BE09FD" w:rsidRDefault="006439F2" w14:paraId="6D3A8D3A" w14:textId="77777777">
      <w:pPr>
        <w:rPr>
          <w:snapToGrid w:val="0"/>
          <w:sz w:val="14"/>
          <w:szCs w:val="14"/>
          <w:lang w:eastAsia="sk-SK"/>
        </w:rPr>
      </w:pPr>
    </w:p>
    <w:p w:rsidRPr="00B613FE" w:rsidR="00C81150" w:rsidP="009C7E59" w:rsidRDefault="00C81150" w14:paraId="7A48CFBF" w14:textId="4A25D72B">
      <w:pPr>
        <w:numPr>
          <w:ilvl w:val="0"/>
          <w:numId w:val="6"/>
        </w:numPr>
      </w:pPr>
      <w:r w:rsidRPr="00B613FE">
        <w:t xml:space="preserve">Účtovná závierka za rok </w:t>
      </w:r>
      <w:r w:rsidRPr="00B613FE" w:rsidR="003F164C">
        <w:t>201</w:t>
      </w:r>
      <w:r w:rsidR="00107993">
        <w:t>6</w:t>
      </w:r>
      <w:r w:rsidRPr="00B613FE" w:rsidR="003F164C">
        <w:t xml:space="preserve"> </w:t>
      </w:r>
      <w:r w:rsidRPr="00B613FE">
        <w:t xml:space="preserve">bola spracovaná za predpokladu nepretržitého pokračovania činnosti. </w:t>
      </w:r>
      <w:r w:rsidRPr="00B613FE" w:rsidR="009C7E59">
        <w:t>Spoločnosť dosiahla v bežnom účtovnom období čist</w:t>
      </w:r>
      <w:r w:rsidR="00443E33">
        <w:t>ý</w:t>
      </w:r>
      <w:r w:rsidRPr="00B613FE" w:rsidR="009C7E59">
        <w:t xml:space="preserve"> </w:t>
      </w:r>
      <w:r w:rsidR="00443E33">
        <w:t>zisk</w:t>
      </w:r>
      <w:r w:rsidRPr="00B613FE" w:rsidR="00443E33">
        <w:t xml:space="preserve"> </w:t>
      </w:r>
      <w:r w:rsidRPr="00B613FE" w:rsidR="009C7E59">
        <w:t xml:space="preserve">vo výške </w:t>
      </w:r>
      <w:r w:rsidR="00443E33">
        <w:t xml:space="preserve"> </w:t>
      </w:r>
      <w:r w:rsidR="0090036B">
        <w:t>2 825</w:t>
      </w:r>
      <w:r w:rsidRPr="00B77D6C" w:rsidR="009C7E59">
        <w:t xml:space="preserve"> tis.</w:t>
      </w:r>
      <w:r w:rsidRPr="00B613FE" w:rsidR="009C7E59">
        <w:t xml:space="preserve"> EUR.</w:t>
      </w:r>
      <w:r w:rsidR="00443E33">
        <w:t>, v bezprostredne prechádzajúcom období dosiahla Spoločnosť stratu 11 tis. EUR.</w:t>
      </w:r>
      <w:r w:rsidRPr="00B613FE" w:rsidR="009C7E59">
        <w:t xml:space="preserve"> Krátkodobé </w:t>
      </w:r>
      <w:r w:rsidR="001E6DAF">
        <w:t>aktíva</w:t>
      </w:r>
      <w:r w:rsidRPr="00B613FE" w:rsidR="009C7E59">
        <w:t xml:space="preserve"> spoločnosti prevyšujú krátkodobé </w:t>
      </w:r>
      <w:r w:rsidR="001E6DAF">
        <w:t>pasíva</w:t>
      </w:r>
      <w:r w:rsidRPr="00B613FE" w:rsidR="001E6DAF">
        <w:t xml:space="preserve"> </w:t>
      </w:r>
      <w:r w:rsidRPr="00B613FE" w:rsidR="009C7E59">
        <w:t>o </w:t>
      </w:r>
      <w:r w:rsidR="0090036B">
        <w:t>889</w:t>
      </w:r>
      <w:r w:rsidRPr="0034786E" w:rsidR="001E6DAF">
        <w:t> </w:t>
      </w:r>
      <w:r w:rsidRPr="00B613FE" w:rsidR="009C7E59">
        <w:t xml:space="preserve"> tis. EUR.</w:t>
      </w:r>
    </w:p>
    <w:p w:rsidRPr="00B613FE" w:rsidR="009C7E59" w:rsidP="00CB296A" w:rsidRDefault="009C7E59" w14:paraId="7DBA9D94" w14:textId="77777777">
      <w:pPr>
        <w:pStyle w:val="ListParagraph"/>
      </w:pPr>
    </w:p>
    <w:p w:rsidRPr="00B613FE" w:rsidR="009C7E59" w:rsidP="00CB296A" w:rsidRDefault="009C7E59" w14:paraId="396F4BC5" w14:textId="46009B9A">
      <w:pPr>
        <w:ind w:left="539"/>
      </w:pPr>
      <w:r w:rsidRPr="00B613FE">
        <w:t>Činnosť spoločnosti závisí od  úspešnej realizácie plánov využitia majetku, od pokračujúcej podpory jej materskej spoločnosti a ostatných veriteľov. Manažment spoločnosti očakáva, že  materská spoločnosť bude podporovať činnosť spoločnosti najmenej počas nasledujúcich 12 mesiacov s cieľom zabezpečiť nepretržité trvanie jej činnosti.</w:t>
      </w:r>
    </w:p>
    <w:p w:rsidRPr="00B613FE" w:rsidR="00C81150" w:rsidP="00C81150" w:rsidRDefault="00C81150" w14:paraId="5656BEF5" w14:textId="77777777">
      <w:pPr>
        <w:tabs>
          <w:tab w:val="num" w:pos="540"/>
        </w:tabs>
        <w:ind w:left="540" w:hanging="540"/>
        <w:rPr>
          <w:sz w:val="14"/>
          <w:szCs w:val="14"/>
        </w:rPr>
      </w:pPr>
    </w:p>
    <w:p w:rsidRPr="00B613FE" w:rsidR="00C81150" w:rsidP="00CB407B" w:rsidRDefault="00C81150" w14:paraId="58E89E7C" w14:textId="77777777">
      <w:pPr>
        <w:numPr>
          <w:ilvl w:val="0"/>
          <w:numId w:val="6"/>
        </w:numPr>
      </w:pPr>
      <w:r w:rsidRPr="00B613FE">
        <w:t xml:space="preserve">Účtovníctvo sa vedie na základe dodržania časovej a vecnej súvislosti nákladov a výnosov. Za základ sa berú všetky náklady a výnosy, ktoré sa vzťahujú na účtovné obdobie bez ohľadu na dátum ich platenia. </w:t>
      </w:r>
    </w:p>
    <w:p w:rsidRPr="00B613FE" w:rsidR="00C77278" w:rsidP="00C81150" w:rsidRDefault="00C77278" w14:paraId="19E23840" w14:textId="77777777">
      <w:pPr>
        <w:tabs>
          <w:tab w:val="num" w:pos="540"/>
        </w:tabs>
        <w:ind w:left="540" w:hanging="540"/>
        <w:rPr>
          <w:sz w:val="14"/>
          <w:szCs w:val="14"/>
        </w:rPr>
      </w:pPr>
    </w:p>
    <w:p w:rsidRPr="00B613FE" w:rsidR="00C81150" w:rsidP="00CB407B" w:rsidRDefault="00C81150" w14:paraId="0F06A552" w14:textId="77777777">
      <w:pPr>
        <w:numPr>
          <w:ilvl w:val="0"/>
          <w:numId w:val="6"/>
        </w:numPr>
      </w:pPr>
      <w:r w:rsidRPr="00B613FE">
        <w:t>Pri oceňovaní majetku a záväzkov sa uplatňuje zásada opatrnosti, t. j. berú sa za základ všetky riziká, straty a zníženia hodnoty, ktoré sa týkajú majetku a záväzkov a ktoré sú známe ku dňu, ku ktorému sa zostavuje účtovná závierka.</w:t>
      </w:r>
    </w:p>
    <w:p w:rsidRPr="00B613FE" w:rsidR="00CB296A" w:rsidRDefault="00CB296A" w14:paraId="65935790" w14:textId="77777777">
      <w:pPr>
        <w:jc w:val="left"/>
      </w:pPr>
      <w:r w:rsidRPr="00B613FE">
        <w:br w:type="page"/>
      </w:r>
    </w:p>
    <w:p w:rsidRPr="00B613FE" w:rsidR="00C81150" w:rsidP="00CB407B" w:rsidRDefault="00C81150" w14:paraId="76010C8C" w14:textId="03AED7A4">
      <w:pPr>
        <w:numPr>
          <w:ilvl w:val="0"/>
          <w:numId w:val="6"/>
        </w:numPr>
      </w:pPr>
      <w:r w:rsidRPr="00B613FE">
        <w:lastRenderedPageBreak/>
        <w:t>Moment zaúčtovania výnosov – výnosy sa účtujú pri splnení dodacích podmienok, nakoľko v tomto okamihu prechádzajú na odberateľa významné riziká a vlastnícke práva.</w:t>
      </w:r>
    </w:p>
    <w:p w:rsidRPr="00B613FE" w:rsidR="00C77278" w:rsidP="00C81150" w:rsidRDefault="00C77278" w14:paraId="639A588B" w14:textId="77777777">
      <w:pPr>
        <w:tabs>
          <w:tab w:val="num" w:pos="540"/>
        </w:tabs>
        <w:ind w:left="540" w:hanging="540"/>
        <w:rPr>
          <w:sz w:val="14"/>
          <w:szCs w:val="14"/>
        </w:rPr>
      </w:pPr>
    </w:p>
    <w:p w:rsidRPr="00B613FE" w:rsidR="00C81150" w:rsidP="00CB407B" w:rsidRDefault="00C81150" w14:paraId="60E2235F" w14:textId="77777777">
      <w:pPr>
        <w:numPr>
          <w:ilvl w:val="0"/>
          <w:numId w:val="6"/>
        </w:numPr>
      </w:pPr>
      <w:r w:rsidRPr="00B613F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B613FE" w:rsidR="00C81150" w:rsidP="00C81150" w:rsidRDefault="00C81150" w14:paraId="5E73D285" w14:textId="77777777">
      <w:pPr>
        <w:tabs>
          <w:tab w:val="num" w:pos="540"/>
        </w:tabs>
        <w:ind w:left="540" w:hanging="540"/>
        <w:rPr>
          <w:sz w:val="14"/>
          <w:szCs w:val="14"/>
        </w:rPr>
      </w:pPr>
    </w:p>
    <w:p w:rsidRPr="00B613FE" w:rsidR="00C81150" w:rsidP="00CB407B" w:rsidRDefault="00C81150" w14:paraId="2E7CC4FF" w14:textId="77777777">
      <w:pPr>
        <w:numPr>
          <w:ilvl w:val="0"/>
          <w:numId w:val="6"/>
        </w:numPr>
      </w:pPr>
      <w:r w:rsidRPr="00B613FE">
        <w:t>Použitie odhadov – zostavenie účtovnej závierky si vyžaduje, aby vedenie spoločnosti vypracovalo odhady a predpoklady, ktoré majú vplyv na vykazované sumy aktív a pasív, uvedenie možných budúcich aktív a pasív k</w:t>
      </w:r>
      <w:r w:rsidRPr="00B613FE" w:rsidR="003B3C94">
        <w:t> </w:t>
      </w:r>
      <w:r w:rsidRPr="00B613FE">
        <w:t>dátumu</w:t>
      </w:r>
      <w:r w:rsidRPr="00B613FE" w:rsidR="003B3C94">
        <w:t>, ku ktorému sa zostavuje</w:t>
      </w:r>
      <w:r w:rsidRPr="00B613FE">
        <w:t xml:space="preserve"> účtovn</w:t>
      </w:r>
      <w:r w:rsidRPr="00B613FE" w:rsidR="003B3C94">
        <w:t>á</w:t>
      </w:r>
      <w:r w:rsidRPr="00B613FE">
        <w:t xml:space="preserve"> závierk</w:t>
      </w:r>
      <w:r w:rsidRPr="00B613FE" w:rsidR="003B3C94">
        <w:t>a</w:t>
      </w:r>
      <w:r w:rsidRPr="00B613FE">
        <w:t>, ako aj na vykazovanú výšku výnosov a nákladov počas roka. Skutočné výsledky sa môžu od takýchto odhadov líšiť.</w:t>
      </w:r>
    </w:p>
    <w:p w:rsidRPr="00B613FE" w:rsidR="00C77278" w:rsidRDefault="00C77278" w14:paraId="4A5E88B8" w14:textId="77777777">
      <w:pPr>
        <w:jc w:val="left"/>
      </w:pPr>
    </w:p>
    <w:p w:rsidR="00C81150" w:rsidP="00CB407B" w:rsidRDefault="00C81150" w14:paraId="661837A2" w14:textId="77777777">
      <w:pPr>
        <w:numPr>
          <w:ilvl w:val="0"/>
          <w:numId w:val="6"/>
        </w:numPr>
      </w:pPr>
      <w:r w:rsidRPr="00B613F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34786E" w:rsidP="0034786E" w:rsidRDefault="0034786E" w14:paraId="280D5E8A" w14:textId="77777777">
      <w:pPr>
        <w:pStyle w:val="ListParagraph"/>
      </w:pPr>
    </w:p>
    <w:p w:rsidR="0034786E" w:rsidP="0034786E" w:rsidRDefault="0034786E" w14:paraId="40084B16" w14:textId="44D0026D">
      <w:pPr>
        <w:ind w:left="539"/>
      </w:pPr>
      <w:r>
        <w:t xml:space="preserve">V novembri 2016 Národná rada schválila vládny návrh zákona, ktorým sa mení a dopĺňa zákon č 595/2003 Z. z. o dani z príjmov v znení neskorších predpisov. Jednou z dôležitých zmien novely zákona o dani z príjmov, ktorá môže mať vplyv aj na účtovnú závierku, je zmena sadzby dane z príjmov právnických osôb z 22 % na 21 %. </w:t>
      </w:r>
    </w:p>
    <w:p w:rsidR="0034786E" w:rsidP="0034786E" w:rsidRDefault="0034786E" w14:paraId="193563EF" w14:textId="77777777">
      <w:pPr>
        <w:ind w:left="539"/>
      </w:pPr>
    </w:p>
    <w:p w:rsidRPr="00B613FE" w:rsidR="0034786E" w:rsidP="0034786E" w:rsidRDefault="0034786E" w14:paraId="46F7B5FC" w14:textId="7AF9D953">
      <w:pPr>
        <w:ind w:left="539"/>
      </w:pPr>
      <w:r>
        <w:t>Podľa prechodných ustanovení zákona o dani z príjmov nová sadzba dane sa prvýkrát použije za zdaňovacie obdobie,  ktoré sa začína najskôr 1. januára 2017.</w:t>
      </w:r>
    </w:p>
    <w:p w:rsidRPr="00B613FE" w:rsidR="002551CB" w:rsidP="002551CB" w:rsidRDefault="002551CB" w14:paraId="4A1B31DE" w14:textId="77777777">
      <w:pPr>
        <w:pStyle w:val="ListParagraph"/>
        <w:rPr>
          <w:sz w:val="14"/>
          <w:szCs w:val="14"/>
        </w:rPr>
      </w:pPr>
    </w:p>
    <w:p w:rsidRPr="00B613FE" w:rsidR="002551CB" w:rsidP="002551CB" w:rsidRDefault="002551CB" w14:paraId="105500B2" w14:textId="77777777">
      <w:pPr>
        <w:pStyle w:val="ListParagraph"/>
        <w:rPr>
          <w:sz w:val="14"/>
          <w:szCs w:val="14"/>
        </w:rPr>
      </w:pPr>
    </w:p>
    <w:p w:rsidRPr="00B613FE" w:rsidR="00C81150" w:rsidP="00C81150" w:rsidRDefault="00C81150" w14:paraId="2808677C" w14:textId="77777777">
      <w:pPr>
        <w:pStyle w:val="Heading2"/>
        <w:numPr>
          <w:ilvl w:val="1"/>
          <w:numId w:val="4"/>
        </w:numPr>
      </w:pPr>
      <w:bookmarkStart w:name="_Ref150575436" w:id="3"/>
      <w:r w:rsidRPr="00B613FE">
        <w:t>Spôsob ocenenia jednotlivých zložiek majetku a záväzkov – prvé ocenenie</w:t>
      </w:r>
      <w:bookmarkEnd w:id="3"/>
    </w:p>
    <w:p w:rsidRPr="00B613FE" w:rsidR="00C81150" w:rsidP="00C81150" w:rsidRDefault="00C81150" w14:paraId="6576CA13" w14:textId="77777777">
      <w:pPr>
        <w:rPr>
          <w:sz w:val="16"/>
          <w:szCs w:val="16"/>
        </w:rPr>
      </w:pPr>
    </w:p>
    <w:p w:rsidRPr="00B613FE" w:rsidR="00C81150" w:rsidP="00C81150" w:rsidRDefault="00C81150" w14:paraId="1933266D" w14:textId="7E846C7C">
      <w:r w:rsidRPr="00B613FE">
        <w:t xml:space="preserve">Pri obstaraní majetku sa uplatňuje princíp obstarávacích cien. Ocenenie </w:t>
      </w:r>
      <w:r w:rsidRPr="00B613FE" w:rsidR="002101E6">
        <w:t>jednotlivých položiek majetku a </w:t>
      </w:r>
      <w:r w:rsidRPr="00B613FE">
        <w:t>záväzkov je takéto:</w:t>
      </w:r>
    </w:p>
    <w:p w:rsidRPr="00B613FE" w:rsidR="00C81150" w:rsidP="00C81150" w:rsidRDefault="00C81150" w14:paraId="4755032A" w14:textId="77777777">
      <w:pPr>
        <w:rPr>
          <w:sz w:val="16"/>
          <w:szCs w:val="16"/>
        </w:rPr>
      </w:pPr>
    </w:p>
    <w:p w:rsidRPr="00B613FE" w:rsidR="00C81150" w:rsidP="00C81150" w:rsidRDefault="00C81150" w14:paraId="23673AE6" w14:textId="77777777">
      <w:pPr>
        <w:numPr>
          <w:ilvl w:val="0"/>
          <w:numId w:val="5"/>
        </w:numPr>
      </w:pPr>
      <w:r w:rsidRPr="00B613FE">
        <w:t>Dlhodobý hmotný a nehmotný majetok obstaraný kúpou – obstarávacou cenou. Obstarávacia cena je cena, za ktorú sa majetok obstaral, a náklady súvisiace s jeho obstaraním (prepravné a clo).</w:t>
      </w:r>
    </w:p>
    <w:p w:rsidRPr="00B613FE" w:rsidR="007E2CF3" w:rsidRDefault="007E2CF3" w14:paraId="4462C447" w14:textId="1695DE2A">
      <w:pPr>
        <w:jc w:val="left"/>
      </w:pPr>
    </w:p>
    <w:p w:rsidRPr="00B613FE" w:rsidR="00C81150" w:rsidP="00C81150" w:rsidRDefault="00C81150" w14:paraId="7C095D7D" w14:textId="140FFCD2">
      <w:pPr>
        <w:numPr>
          <w:ilvl w:val="0"/>
          <w:numId w:val="5"/>
        </w:numPr>
      </w:pPr>
      <w:r w:rsidRPr="00B613FE">
        <w:t>Pohľadávky:</w:t>
      </w:r>
    </w:p>
    <w:p w:rsidRPr="00B613FE" w:rsidR="00C81150" w:rsidP="00CB407B" w:rsidRDefault="00C81150" w14:paraId="0E547508" w14:textId="77777777">
      <w:pPr>
        <w:numPr>
          <w:ilvl w:val="0"/>
          <w:numId w:val="9"/>
        </w:numPr>
        <w:rPr>
          <w:snapToGrid w:val="0"/>
          <w:lang w:eastAsia="sk-SK"/>
        </w:rPr>
      </w:pPr>
      <w:r w:rsidRPr="00B613FE">
        <w:rPr>
          <w:snapToGrid w:val="0"/>
          <w:lang w:eastAsia="sk-SK"/>
        </w:rPr>
        <w:t>pri ich vzniku alebo bezodplatnom nadobudnutí – menovitou hodnotou,</w:t>
      </w:r>
    </w:p>
    <w:p w:rsidRPr="00B613FE" w:rsidR="00C81150" w:rsidP="00CB407B" w:rsidRDefault="00C81150" w14:paraId="591A67AE" w14:textId="77777777">
      <w:pPr>
        <w:numPr>
          <w:ilvl w:val="0"/>
          <w:numId w:val="9"/>
        </w:numPr>
        <w:rPr>
          <w:snapToGrid w:val="0"/>
          <w:lang w:eastAsia="sk-SK"/>
        </w:rPr>
      </w:pPr>
      <w:r w:rsidRPr="00B613FE">
        <w:rPr>
          <w:snapToGrid w:val="0"/>
          <w:lang w:eastAsia="sk-SK"/>
        </w:rPr>
        <w:t>pri odplatnom nadobudnutí (postúpení) alebo nadobudnutí vkladom do základného imania – obstarávacou cenou.</w:t>
      </w:r>
    </w:p>
    <w:p w:rsidRPr="00B613FE" w:rsidR="00C81150" w:rsidP="00CB407B" w:rsidRDefault="00C81150" w14:paraId="65086BC1" w14:textId="77777777">
      <w:pPr>
        <w:ind w:left="539"/>
      </w:pPr>
    </w:p>
    <w:p w:rsidRPr="00B613FE" w:rsidR="00C81150" w:rsidP="00CB407B" w:rsidRDefault="00C81150" w14:paraId="0F1ABA63" w14:textId="77777777">
      <w:pPr>
        <w:ind w:left="539"/>
      </w:pPr>
      <w:r w:rsidRPr="00B613FE">
        <w:t xml:space="preserve">Pri </w:t>
      </w:r>
      <w:r w:rsidRPr="00B613FE" w:rsidR="0000253C">
        <w:t>neúročených</w:t>
      </w:r>
      <w:r w:rsidRPr="00B613FE" w:rsidR="001D2B78">
        <w:t xml:space="preserve"> </w:t>
      </w:r>
      <w:r w:rsidRPr="00B613FE">
        <w:t>dlhodobých pohľadávkach</w:t>
      </w:r>
      <w:r w:rsidRPr="00B613FE" w:rsidR="00511BA5">
        <w:t xml:space="preserve"> a dlhodobých pôžičkách</w:t>
      </w:r>
      <w:r w:rsidRPr="00B613FE">
        <w:t xml:space="preserve"> sa uvádza opravná položka v </w:t>
      </w:r>
      <w:r w:rsidRPr="00B613FE" w:rsidR="00511BA5">
        <w:t xml:space="preserve">stĺpci </w:t>
      </w:r>
      <w:r w:rsidRPr="00B613FE">
        <w:t xml:space="preserve">korekcia, čím sa </w:t>
      </w:r>
      <w:r w:rsidRPr="00B613FE" w:rsidR="00511BA5">
        <w:t>upravuje hodnota tejto pohľadávky a pôžičky na jej súčasnú hodnotu, napríklad metódou efektívnej úrokovej miery</w:t>
      </w:r>
      <w:r w:rsidRPr="00B613FE">
        <w:t xml:space="preserve">. </w:t>
      </w:r>
    </w:p>
    <w:p w:rsidRPr="00B613FE" w:rsidR="00C81150" w:rsidP="00CB407B" w:rsidRDefault="00C81150" w14:paraId="0F6D1154" w14:textId="77777777">
      <w:pPr>
        <w:ind w:left="539"/>
      </w:pPr>
    </w:p>
    <w:p w:rsidRPr="00B613FE" w:rsidR="00C81150" w:rsidP="007B0EDE" w:rsidRDefault="00C81150" w14:paraId="663E812E" w14:textId="01B59E20">
      <w:pPr>
        <w:numPr>
          <w:ilvl w:val="0"/>
          <w:numId w:val="5"/>
        </w:numPr>
      </w:pPr>
      <w:r w:rsidRPr="00B613FE">
        <w:t>Krátkodobý finančný majetok – obstarávacou cenou. Obstarávacia cena je cena, za ktorú sa majetok obstaral, a náklady súvisiace s jeho obstaraním (poplatky a provízie maklérom, poradcom, burzám).</w:t>
      </w:r>
      <w:r w:rsidRPr="00B613FE" w:rsidR="007B0EDE">
        <w:t xml:space="preserve"> Finančné účty tvorí peňažná hotovosť a zostatky na bankových účtoch.</w:t>
      </w:r>
    </w:p>
    <w:p w:rsidRPr="00B613FE" w:rsidR="00C81150" w:rsidP="00C81150" w:rsidRDefault="00C81150" w14:paraId="06EEAE5C" w14:textId="77777777"/>
    <w:p w:rsidRPr="00B613FE" w:rsidR="00C81150" w:rsidP="00C81150" w:rsidRDefault="00C81150" w14:paraId="0DA3C170" w14:textId="77777777">
      <w:pPr>
        <w:numPr>
          <w:ilvl w:val="0"/>
          <w:numId w:val="5"/>
        </w:numPr>
      </w:pPr>
      <w:r w:rsidRPr="00B613FE">
        <w:t>Časové rozlíšenie na strane aktív súvahy – očakávanou menovitou hodnotou.</w:t>
      </w:r>
    </w:p>
    <w:p w:rsidRPr="00B613FE" w:rsidR="00845108" w:rsidP="009E172B" w:rsidRDefault="00845108" w14:paraId="5E409A23" w14:textId="77777777"/>
    <w:p w:rsidRPr="00B613FE" w:rsidR="00C81150" w:rsidP="00C81150" w:rsidRDefault="00C81150" w14:paraId="6F66103F" w14:textId="77777777">
      <w:pPr>
        <w:numPr>
          <w:ilvl w:val="0"/>
          <w:numId w:val="5"/>
        </w:numPr>
      </w:pPr>
      <w:r w:rsidRPr="00B613FE">
        <w:t>Záväzky:</w:t>
      </w:r>
    </w:p>
    <w:p w:rsidRPr="00B613FE" w:rsidR="00C81150" w:rsidP="00CB407B" w:rsidRDefault="00C81150" w14:paraId="398A316E" w14:textId="77777777">
      <w:pPr>
        <w:numPr>
          <w:ilvl w:val="0"/>
          <w:numId w:val="10"/>
        </w:numPr>
        <w:rPr>
          <w:snapToGrid w:val="0"/>
          <w:lang w:eastAsia="sk-SK"/>
        </w:rPr>
      </w:pPr>
      <w:r w:rsidRPr="00B613FE">
        <w:rPr>
          <w:snapToGrid w:val="0"/>
          <w:lang w:eastAsia="sk-SK"/>
        </w:rPr>
        <w:t>pri ich vzniku – menovitou hodnotou,</w:t>
      </w:r>
    </w:p>
    <w:p w:rsidRPr="00B613FE" w:rsidR="00C81150" w:rsidP="00CB407B" w:rsidRDefault="00C81150" w14:paraId="05971C36" w14:textId="77777777">
      <w:pPr>
        <w:numPr>
          <w:ilvl w:val="0"/>
          <w:numId w:val="10"/>
        </w:numPr>
        <w:rPr>
          <w:snapToGrid w:val="0"/>
          <w:lang w:eastAsia="sk-SK"/>
        </w:rPr>
      </w:pPr>
      <w:r w:rsidRPr="00B613FE">
        <w:rPr>
          <w:snapToGrid w:val="0"/>
          <w:lang w:eastAsia="sk-SK"/>
        </w:rPr>
        <w:t>pri prevzatí – obstarávacou cenou.</w:t>
      </w:r>
    </w:p>
    <w:p w:rsidRPr="00B613FE" w:rsidR="00417846" w:rsidP="00417846" w:rsidRDefault="00417846" w14:paraId="1121EF87" w14:textId="77777777">
      <w:pPr>
        <w:rPr>
          <w:snapToGrid w:val="0"/>
          <w:lang w:eastAsia="sk-SK"/>
        </w:rPr>
      </w:pPr>
    </w:p>
    <w:p w:rsidRPr="00B613FE" w:rsidR="00C81150" w:rsidP="00C81150" w:rsidRDefault="00C81150" w14:paraId="5DEED273" w14:textId="77777777">
      <w:pPr>
        <w:numPr>
          <w:ilvl w:val="0"/>
          <w:numId w:val="5"/>
        </w:numPr>
      </w:pPr>
      <w:r w:rsidRPr="00B613FE">
        <w:t>Rezervy – v očakávanej výške záväzku alebo poistnomatematickými metódami.</w:t>
      </w:r>
    </w:p>
    <w:p w:rsidRPr="00B613FE" w:rsidR="00C81150" w:rsidP="00C81150" w:rsidRDefault="00C81150" w14:paraId="2E0C7FC3" w14:textId="77777777"/>
    <w:p w:rsidRPr="00B613FE" w:rsidR="00C81150" w:rsidP="00C81150" w:rsidRDefault="00C81150" w14:paraId="308E2A97" w14:textId="77777777">
      <w:pPr>
        <w:numPr>
          <w:ilvl w:val="0"/>
          <w:numId w:val="5"/>
        </w:numPr>
      </w:pPr>
      <w:r w:rsidRPr="00B613FE">
        <w:t xml:space="preserve">Dlhopisy, pôžičky, úvery: </w:t>
      </w:r>
    </w:p>
    <w:p w:rsidRPr="00B613FE" w:rsidR="00C81150" w:rsidP="00CB407B" w:rsidRDefault="00C81150" w14:paraId="5904B906" w14:textId="77777777">
      <w:pPr>
        <w:numPr>
          <w:ilvl w:val="0"/>
          <w:numId w:val="11"/>
        </w:numPr>
        <w:rPr>
          <w:snapToGrid w:val="0"/>
          <w:lang w:eastAsia="sk-SK"/>
        </w:rPr>
      </w:pPr>
      <w:r w:rsidRPr="00B613FE">
        <w:rPr>
          <w:snapToGrid w:val="0"/>
          <w:lang w:eastAsia="sk-SK"/>
        </w:rPr>
        <w:t>pri ich vzniku – menovitou hodnotou,</w:t>
      </w:r>
    </w:p>
    <w:p w:rsidRPr="00B613FE" w:rsidR="00C81150" w:rsidP="00CB407B" w:rsidRDefault="00C81150" w14:paraId="253AF0AD" w14:textId="77777777">
      <w:pPr>
        <w:numPr>
          <w:ilvl w:val="0"/>
          <w:numId w:val="11"/>
        </w:numPr>
        <w:rPr>
          <w:snapToGrid w:val="0"/>
          <w:lang w:eastAsia="sk-SK"/>
        </w:rPr>
      </w:pPr>
      <w:r w:rsidRPr="00B613FE">
        <w:rPr>
          <w:snapToGrid w:val="0"/>
          <w:lang w:eastAsia="sk-SK"/>
        </w:rPr>
        <w:t>pri prevzatí – obstarávacou cenou.</w:t>
      </w:r>
    </w:p>
    <w:p w:rsidRPr="00B613FE" w:rsidR="00C81150" w:rsidP="00C81150" w:rsidRDefault="00C81150" w14:paraId="612FD9FD" w14:textId="77777777">
      <w:pPr>
        <w:ind w:left="539"/>
      </w:pPr>
    </w:p>
    <w:p w:rsidRPr="00B613FE" w:rsidR="00C81150" w:rsidP="00C81150" w:rsidRDefault="00C81150" w14:paraId="03CAA125" w14:textId="77777777">
      <w:pPr>
        <w:ind w:left="539"/>
      </w:pPr>
      <w:r w:rsidRPr="00B613FE">
        <w:t>Úroky z dlhopisov, pôžičiek a úverov sa účtujú do obdobia, s ktorým časovo a vecne súvisia.</w:t>
      </w:r>
    </w:p>
    <w:p w:rsidRPr="00B613FE" w:rsidR="00C81150" w:rsidP="00C81150" w:rsidRDefault="00C81150" w14:paraId="0F94C0F1" w14:textId="77777777">
      <w:pPr>
        <w:ind w:left="539"/>
      </w:pPr>
    </w:p>
    <w:p w:rsidRPr="00B613FE" w:rsidR="00C81150" w:rsidP="00C81150" w:rsidRDefault="00C81150" w14:paraId="58BA8F60" w14:textId="77777777">
      <w:pPr>
        <w:numPr>
          <w:ilvl w:val="0"/>
          <w:numId w:val="5"/>
        </w:numPr>
      </w:pPr>
      <w:r w:rsidRPr="00B613FE">
        <w:t>Časové rozlíšenie na strane pasív súvahy – očakávanou menovitou hodnotou.</w:t>
      </w:r>
    </w:p>
    <w:p w:rsidRPr="00B613FE" w:rsidR="00C81150" w:rsidP="00C81150" w:rsidRDefault="00C81150" w14:paraId="1790C593" w14:textId="77777777"/>
    <w:p w:rsidRPr="00B613FE" w:rsidR="00C81150" w:rsidP="00C81150" w:rsidRDefault="00C81150" w14:paraId="27F86162" w14:textId="77777777">
      <w:pPr>
        <w:numPr>
          <w:ilvl w:val="0"/>
          <w:numId w:val="5"/>
        </w:numPr>
      </w:pPr>
      <w:r w:rsidRPr="00B613FE">
        <w:t>Daň z príjmov splatná – podľa slovenského zákona o dani z príjmov sa splatné dane z príjmov určujú z účtovného zisku</w:t>
      </w:r>
      <w:r w:rsidRPr="00B613FE" w:rsidR="001D2B78">
        <w:t xml:space="preserve"> pred zdanením</w:t>
      </w:r>
      <w:r w:rsidRPr="00B613FE">
        <w:t xml:space="preserve"> pri sadzbe </w:t>
      </w:r>
      <w:r w:rsidRPr="00B613FE" w:rsidR="001170F1">
        <w:t>22</w:t>
      </w:r>
      <w:r w:rsidRPr="00B613FE" w:rsidR="00864105">
        <w:t xml:space="preserve"> </w:t>
      </w:r>
      <w:r w:rsidRPr="00B613FE">
        <w:t>% po úpravách o niektoré položky na daňové účely.</w:t>
      </w:r>
    </w:p>
    <w:p w:rsidRPr="00B613FE" w:rsidR="00CB296A" w:rsidRDefault="00CB296A" w14:paraId="20CFE5FE" w14:textId="6ECF7A81">
      <w:pPr>
        <w:jc w:val="left"/>
      </w:pPr>
    </w:p>
    <w:p w:rsidRPr="00B613FE" w:rsidR="00C81150" w:rsidP="00B93418" w:rsidRDefault="00C81150" w14:paraId="2A9CF428" w14:textId="3E676D10">
      <w:pPr>
        <w:numPr>
          <w:ilvl w:val="0"/>
          <w:numId w:val="5"/>
        </w:numPr>
      </w:pPr>
      <w:r w:rsidRPr="00B613F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B613FE" w:rsidR="00BC6197">
        <w:t>22</w:t>
      </w:r>
      <w:r w:rsidRPr="00B613FE">
        <w:t xml:space="preserve"> %.</w:t>
      </w:r>
      <w:r w:rsidRPr="00B613FE" w:rsidR="00B93418">
        <w:t xml:space="preserve"> Odložená daňová pohľadávka sa účtuje iba do takej výšky, do akej je pravdepodobné, že bude možné dočasné rozdiely vyrovnať voči budúcemu základu dane.</w:t>
      </w:r>
    </w:p>
    <w:p w:rsidRPr="00B613FE" w:rsidR="00C81150" w:rsidP="00C81150" w:rsidRDefault="00C81150" w14:paraId="624F6930" w14:textId="77777777"/>
    <w:p w:rsidRPr="00B613FE" w:rsidR="00DF67E2" w:rsidP="00C81150" w:rsidRDefault="00DF67E2" w14:paraId="074A08F7" w14:textId="77777777"/>
    <w:p w:rsidRPr="00B613FE" w:rsidR="00C81150" w:rsidP="00C81150" w:rsidRDefault="00C81150" w14:paraId="0196F4E9" w14:textId="1C10B648">
      <w:pPr>
        <w:pStyle w:val="Heading2"/>
      </w:pPr>
      <w:bookmarkStart w:name="_Ref150575465" w:id="4"/>
      <w:r w:rsidRPr="00B613FE">
        <w:t>Spôsob ocenenia jednotlivých zložiek majetku a záväzkov – nasledujúce ocenenie</w:t>
      </w:r>
      <w:bookmarkEnd w:id="4"/>
    </w:p>
    <w:p w:rsidRPr="00B613FE" w:rsidR="00C81150" w:rsidP="00C81150" w:rsidRDefault="00C81150" w14:paraId="173E35FC" w14:textId="77777777"/>
    <w:p w:rsidRPr="00B613FE" w:rsidR="00C81150" w:rsidP="00C81150" w:rsidRDefault="00C81150" w14:paraId="48A9C5E3" w14:textId="77777777">
      <w:pPr>
        <w:numPr>
          <w:ilvl w:val="0"/>
          <w:numId w:val="16"/>
        </w:numPr>
      </w:pPr>
      <w:bookmarkStart w:name="_Ref150575467" w:id="5"/>
      <w:r w:rsidRPr="00B613FE">
        <w:t>Predpokladané riziká, straty a zníženia hodnoty, ktoré sa týkajú majetku a záväzkov, sa vyjadrujú prostredníctvom rezerv, opravných položiek a odpisov.</w:t>
      </w:r>
      <w:bookmarkEnd w:id="5"/>
      <w:r w:rsidRPr="00B613FE">
        <w:t xml:space="preserve"> </w:t>
      </w:r>
    </w:p>
    <w:p w:rsidRPr="00B613FE" w:rsidR="00C81150" w:rsidP="00C81150" w:rsidRDefault="00C81150" w14:paraId="3419636E" w14:textId="77777777"/>
    <w:p w:rsidRPr="00B613FE" w:rsidR="00C81150" w:rsidP="00EB02F1" w:rsidRDefault="00C81150" w14:paraId="4D08398B" w14:textId="4C9B67AB">
      <w:pPr>
        <w:numPr>
          <w:ilvl w:val="0"/>
          <w:numId w:val="12"/>
        </w:numPr>
        <w:tabs>
          <w:tab w:val="clear" w:pos="539"/>
          <w:tab w:val="num" w:pos="900"/>
        </w:tabs>
        <w:ind w:left="900" w:hanging="360"/>
        <w:rPr>
          <w:snapToGrid w:val="0"/>
          <w:lang w:eastAsia="sk-SK"/>
        </w:rPr>
      </w:pPr>
      <w:r w:rsidRPr="00B613FE">
        <w:rPr>
          <w:snapToGrid w:val="0"/>
          <w:u w:val="single"/>
          <w:lang w:eastAsia="sk-SK"/>
        </w:rPr>
        <w:t>Rezervy</w:t>
      </w:r>
      <w:r w:rsidRPr="00B613FE">
        <w:rPr>
          <w:snapToGrid w:val="0"/>
          <w:lang w:eastAsia="sk-SK"/>
        </w:rPr>
        <w:t xml:space="preserve"> – účtujú sa v očakávanej výške záväzku. Spoločnosť vytvára rezervu na </w:t>
      </w:r>
      <w:r w:rsidRPr="00B613FE" w:rsidR="00B613FE">
        <w:rPr>
          <w:snapToGrid w:val="0"/>
          <w:lang w:eastAsia="sk-SK"/>
        </w:rPr>
        <w:t>nevyfakturované</w:t>
      </w:r>
      <w:r w:rsidRPr="00B613FE" w:rsidR="007B0EDE">
        <w:rPr>
          <w:snapToGrid w:val="0"/>
          <w:lang w:eastAsia="sk-SK"/>
        </w:rPr>
        <w:t xml:space="preserve"> dodávky</w:t>
      </w:r>
      <w:r w:rsidR="00373962">
        <w:rPr>
          <w:snapToGrid w:val="0"/>
          <w:lang w:eastAsia="sk-SK"/>
        </w:rPr>
        <w:t>/</w:t>
      </w:r>
      <w:r w:rsidRPr="00B613FE" w:rsidR="007B0EDE">
        <w:rPr>
          <w:snapToGrid w:val="0"/>
          <w:lang w:eastAsia="sk-SK"/>
        </w:rPr>
        <w:t>služby</w:t>
      </w:r>
      <w:r w:rsidRPr="00B613FE">
        <w:rPr>
          <w:snapToGrid w:val="0"/>
          <w:lang w:eastAsia="sk-SK"/>
        </w:rPr>
        <w:t xml:space="preserve">. Ku dňu, ku ktorému sa zostavuje účtovná závierka, sa posudzuje ich výška a odôvodnenosť. </w:t>
      </w:r>
    </w:p>
    <w:p w:rsidRPr="00B613FE" w:rsidR="00C81150" w:rsidP="00CB407B" w:rsidRDefault="00C81150" w14:paraId="4F946761" w14:textId="77777777">
      <w:pPr>
        <w:ind w:left="539"/>
      </w:pPr>
    </w:p>
    <w:p w:rsidRPr="00B613FE" w:rsidR="00C81150" w:rsidP="00EB02F1" w:rsidRDefault="00C81150" w14:paraId="0B4EE4EF" w14:textId="77777777">
      <w:pPr>
        <w:numPr>
          <w:ilvl w:val="0"/>
          <w:numId w:val="13"/>
        </w:numPr>
        <w:tabs>
          <w:tab w:val="clear" w:pos="539"/>
          <w:tab w:val="num" w:pos="900"/>
        </w:tabs>
        <w:ind w:left="900" w:hanging="360"/>
        <w:rPr>
          <w:snapToGrid w:val="0"/>
          <w:lang w:eastAsia="sk-SK"/>
        </w:rPr>
      </w:pPr>
      <w:r w:rsidRPr="00B613FE">
        <w:rPr>
          <w:snapToGrid w:val="0"/>
          <w:u w:val="single"/>
          <w:lang w:eastAsia="sk-SK"/>
        </w:rPr>
        <w:t>Opravné položky</w:t>
      </w:r>
      <w:r w:rsidRPr="00B613FE" w:rsidR="007F1711">
        <w:rPr>
          <w:snapToGrid w:val="0"/>
          <w:lang w:eastAsia="sk-SK"/>
        </w:rPr>
        <w:t xml:space="preserve"> – účtujú sa v sume opodstatneného predpokladu zníženia hodnoty majetku oproti jeho oceneniu v účtovníctve, a to</w:t>
      </w:r>
      <w:r w:rsidRPr="00B613FE">
        <w:rPr>
          <w:snapToGrid w:val="0"/>
          <w:lang w:eastAsia="sk-SK"/>
        </w:rPr>
        <w:t>:</w:t>
      </w:r>
    </w:p>
    <w:p w:rsidRPr="00B613FE" w:rsidR="00C81150" w:rsidP="00EB02F1" w:rsidRDefault="007B0EDE" w14:paraId="6CB15F7E" w14:textId="5B477D92">
      <w:pPr>
        <w:numPr>
          <w:ilvl w:val="1"/>
          <w:numId w:val="15"/>
        </w:numPr>
        <w:tabs>
          <w:tab w:val="clear" w:pos="851"/>
          <w:tab w:val="num" w:pos="1260"/>
        </w:tabs>
        <w:ind w:left="1260" w:hanging="360"/>
        <w:rPr>
          <w:snapToGrid w:val="0"/>
          <w:lang w:eastAsia="sk-SK"/>
        </w:rPr>
      </w:pPr>
      <w:r w:rsidRPr="00B613FE">
        <w:rPr>
          <w:snapToGrid w:val="0"/>
          <w:lang w:eastAsia="sk-SK"/>
        </w:rPr>
        <w:t>k nehnuteľnosti, ako sa uvádza nižšie</w:t>
      </w:r>
    </w:p>
    <w:p w:rsidRPr="00B613FE" w:rsidR="00C81150" w:rsidP="00EB02F1" w:rsidRDefault="00C81150" w14:paraId="66F1619A" w14:textId="7AA692B8">
      <w:pPr>
        <w:numPr>
          <w:ilvl w:val="1"/>
          <w:numId w:val="15"/>
        </w:numPr>
        <w:tabs>
          <w:tab w:val="clear" w:pos="851"/>
          <w:tab w:val="num" w:pos="1260"/>
        </w:tabs>
        <w:ind w:left="1260" w:hanging="360"/>
        <w:rPr>
          <w:snapToGrid w:val="0"/>
          <w:lang w:eastAsia="sk-SK"/>
        </w:rPr>
      </w:pPr>
      <w:r w:rsidRPr="00B613FE">
        <w:rPr>
          <w:snapToGrid w:val="0"/>
          <w:lang w:eastAsia="sk-SK"/>
        </w:rPr>
        <w:t>k pohľadávkam po lehote splatnosti nad 360 dní 100 %</w:t>
      </w:r>
      <w:r w:rsidRPr="00B613FE" w:rsidR="007B0EDE">
        <w:rPr>
          <w:snapToGrid w:val="0"/>
          <w:lang w:eastAsia="sk-SK"/>
        </w:rPr>
        <w:t xml:space="preserve"> a na základe individuálneho posúdenia vymožiteľnosti pohľadávok</w:t>
      </w:r>
      <w:r w:rsidR="00373962">
        <w:rPr>
          <w:snapToGrid w:val="0"/>
          <w:lang w:eastAsia="sk-SK"/>
        </w:rPr>
        <w:t>.</w:t>
      </w:r>
    </w:p>
    <w:p w:rsidRPr="00B613FE" w:rsidR="00C81150" w:rsidP="00C81150" w:rsidRDefault="00C81150" w14:paraId="553A459C" w14:textId="77777777"/>
    <w:p w:rsidRPr="00B613FE" w:rsidR="00C81150" w:rsidP="00EB02F1" w:rsidRDefault="00C81150" w14:paraId="41859E8C" w14:textId="77777777">
      <w:pPr>
        <w:numPr>
          <w:ilvl w:val="0"/>
          <w:numId w:val="14"/>
        </w:numPr>
        <w:tabs>
          <w:tab w:val="clear" w:pos="539"/>
          <w:tab w:val="num" w:pos="900"/>
        </w:tabs>
        <w:ind w:left="900" w:hanging="360"/>
        <w:rPr>
          <w:snapToGrid w:val="0"/>
          <w:lang w:eastAsia="sk-SK"/>
        </w:rPr>
      </w:pPr>
      <w:r w:rsidRPr="00B613FE">
        <w:rPr>
          <w:snapToGrid w:val="0"/>
          <w:u w:val="single"/>
          <w:lang w:eastAsia="sk-SK"/>
        </w:rPr>
        <w:t xml:space="preserve">Plán odpisov </w:t>
      </w:r>
    </w:p>
    <w:p w:rsidRPr="00B613FE" w:rsidR="00C81150" w:rsidP="00EB02F1" w:rsidRDefault="00C81150" w14:paraId="3E20421E" w14:textId="77777777">
      <w:pPr>
        <w:ind w:left="900"/>
        <w:rPr>
          <w:snapToGrid w:val="0"/>
          <w:lang w:eastAsia="sk-SK"/>
        </w:rPr>
      </w:pPr>
    </w:p>
    <w:p w:rsidRPr="00B613FE" w:rsidR="005236FC" w:rsidP="002101E6" w:rsidRDefault="00C81150" w14:paraId="769549E5" w14:textId="77777777">
      <w:pPr>
        <w:ind w:left="900"/>
      </w:pPr>
      <w:r w:rsidRPr="00B613FE">
        <w:t xml:space="preserve">Dlhodobý hmotný a nehmotný majetok sa odpisuje podľa plánu odpisov, ktorý bol stanovený vzhľadom na odhad reálnej ekonomickej životnosti. </w:t>
      </w:r>
      <w:r w:rsidRPr="00B613FE" w:rsidR="007F1711">
        <w:t xml:space="preserve">Majetok sa odpisuje počas predpokladanej doby používania zodpovedajúcej spotrebe budúcich ekonomických úžitkov z majetku. </w:t>
      </w:r>
      <w:r w:rsidRPr="00B613FE">
        <w:t xml:space="preserve">Účtovné odpisy sú rovnomerné. Majetok sa začína odpisovať v mesiaci nasledujúcom po mesiaci zaradenia do používania. </w:t>
      </w:r>
    </w:p>
    <w:p w:rsidRPr="00B613FE" w:rsidR="002101E6" w:rsidP="002101E6" w:rsidRDefault="002101E6" w14:paraId="5840BD97" w14:textId="1DE69B45">
      <w:pPr>
        <w:ind w:left="900"/>
      </w:pPr>
    </w:p>
    <w:p w:rsidRPr="00B613FE" w:rsidR="00C81150" w:rsidP="00EB02F1" w:rsidRDefault="00C81150" w14:paraId="46B63D2C" w14:textId="77777777">
      <w:pPr>
        <w:ind w:left="900"/>
      </w:pPr>
      <w:r w:rsidRPr="00B613FE">
        <w:t>Priemerné životnosti podľa plánu odpisov sú:</w:t>
      </w:r>
    </w:p>
    <w:p w:rsidRPr="00B613FE" w:rsidR="00C81150" w:rsidP="009F5D65" w:rsidRDefault="00C81150" w14:paraId="5855895D" w14:textId="77777777">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B613FE" w:rsidR="00C81150" w:rsidTr="002101E6" w14:paraId="32FE94FC" w14:textId="77777777">
        <w:tc>
          <w:tcPr>
            <w:tcW w:w="3211" w:type="dxa"/>
            <w:tcBorders>
              <w:top w:val="single" w:color="auto" w:sz="8" w:space="0"/>
              <w:bottom w:val="single" w:color="auto" w:sz="4" w:space="0"/>
            </w:tcBorders>
          </w:tcPr>
          <w:p w:rsidRPr="00B613FE" w:rsidR="00C81150" w:rsidP="00CB407B" w:rsidRDefault="00C81150" w14:paraId="6483A075" w14:textId="77777777">
            <w:pPr>
              <w:jc w:val="left"/>
              <w:rPr>
                <w:b/>
                <w:i/>
                <w:sz w:val="15"/>
                <w:szCs w:val="15"/>
              </w:rPr>
            </w:pPr>
            <w:r w:rsidRPr="00B613FE">
              <w:rPr>
                <w:b/>
                <w:i/>
                <w:sz w:val="15"/>
                <w:szCs w:val="15"/>
              </w:rPr>
              <w:t>Druh majetku</w:t>
            </w:r>
          </w:p>
        </w:tc>
        <w:tc>
          <w:tcPr>
            <w:tcW w:w="2268" w:type="dxa"/>
            <w:tcBorders>
              <w:top w:val="single" w:color="auto" w:sz="8" w:space="0"/>
              <w:bottom w:val="single" w:color="auto" w:sz="4" w:space="0"/>
            </w:tcBorders>
          </w:tcPr>
          <w:p w:rsidRPr="00B613FE" w:rsidR="00C81150" w:rsidP="00CB407B" w:rsidRDefault="00C81150" w14:paraId="28AF8305" w14:textId="77777777">
            <w:pPr>
              <w:jc w:val="center"/>
              <w:rPr>
                <w:b/>
                <w:i/>
                <w:sz w:val="15"/>
                <w:szCs w:val="15"/>
              </w:rPr>
            </w:pPr>
            <w:r w:rsidRPr="00B613FE">
              <w:rPr>
                <w:b/>
                <w:i/>
                <w:sz w:val="15"/>
                <w:szCs w:val="15"/>
              </w:rPr>
              <w:t>Životnosť</w:t>
            </w:r>
          </w:p>
        </w:tc>
        <w:tc>
          <w:tcPr>
            <w:tcW w:w="2693" w:type="dxa"/>
            <w:tcBorders>
              <w:top w:val="single" w:color="auto" w:sz="8" w:space="0"/>
              <w:bottom w:val="single" w:color="auto" w:sz="4" w:space="0"/>
            </w:tcBorders>
          </w:tcPr>
          <w:p w:rsidRPr="00B613FE" w:rsidR="00C81150" w:rsidP="00CB407B" w:rsidRDefault="00C81150" w14:paraId="70421A79" w14:textId="77777777">
            <w:pPr>
              <w:jc w:val="center"/>
              <w:rPr>
                <w:b/>
                <w:i/>
                <w:sz w:val="15"/>
                <w:szCs w:val="15"/>
              </w:rPr>
            </w:pPr>
            <w:r w:rsidRPr="00B613FE">
              <w:rPr>
                <w:b/>
                <w:i/>
                <w:sz w:val="15"/>
                <w:szCs w:val="15"/>
              </w:rPr>
              <w:t>Ročná sadzba odpisov</w:t>
            </w:r>
          </w:p>
        </w:tc>
      </w:tr>
      <w:tr w:rsidRPr="00B613FE" w:rsidR="00C81150" w:rsidTr="007B0EDE" w14:paraId="70EF6460" w14:textId="77777777">
        <w:tc>
          <w:tcPr>
            <w:tcW w:w="3211" w:type="dxa"/>
            <w:tcBorders>
              <w:top w:val="single" w:color="auto" w:sz="4" w:space="0"/>
            </w:tcBorders>
          </w:tcPr>
          <w:p w:rsidRPr="00B613FE" w:rsidR="00C81150" w:rsidP="001B30A4" w:rsidRDefault="00C81150" w14:paraId="6BA6594B" w14:textId="77777777">
            <w:pPr>
              <w:rPr>
                <w:b/>
                <w:snapToGrid w:val="0"/>
                <w:sz w:val="15"/>
                <w:szCs w:val="15"/>
                <w:lang w:eastAsia="sk-SK"/>
              </w:rPr>
            </w:pPr>
            <w:r w:rsidRPr="00B613FE">
              <w:rPr>
                <w:sz w:val="15"/>
                <w:szCs w:val="15"/>
              </w:rPr>
              <w:t>Budovy a stavby</w:t>
            </w:r>
          </w:p>
        </w:tc>
        <w:tc>
          <w:tcPr>
            <w:tcW w:w="2268" w:type="dxa"/>
            <w:tcBorders>
              <w:top w:val="single" w:color="auto" w:sz="4" w:space="0"/>
            </w:tcBorders>
          </w:tcPr>
          <w:p w:rsidRPr="00B613FE" w:rsidR="00C81150" w:rsidP="00CB407B" w:rsidRDefault="0004678A" w14:paraId="67BC729A" w14:textId="6551C506">
            <w:pPr>
              <w:jc w:val="center"/>
              <w:rPr>
                <w:snapToGrid w:val="0"/>
                <w:sz w:val="15"/>
                <w:szCs w:val="15"/>
                <w:lang w:eastAsia="sk-SK"/>
              </w:rPr>
            </w:pPr>
            <w:r w:rsidRPr="00B613FE">
              <w:rPr>
                <w:snapToGrid w:val="0"/>
                <w:sz w:val="15"/>
                <w:szCs w:val="15"/>
                <w:lang w:eastAsia="sk-SK"/>
              </w:rPr>
              <w:t>50</w:t>
            </w:r>
          </w:p>
        </w:tc>
        <w:tc>
          <w:tcPr>
            <w:tcW w:w="2693" w:type="dxa"/>
            <w:tcBorders>
              <w:top w:val="single" w:color="auto" w:sz="4" w:space="0"/>
            </w:tcBorders>
          </w:tcPr>
          <w:p w:rsidRPr="00B613FE" w:rsidR="00C81150" w:rsidP="00CB407B" w:rsidRDefault="0004678A" w14:paraId="43856E90" w14:textId="3C10C881">
            <w:pPr>
              <w:jc w:val="center"/>
              <w:rPr>
                <w:sz w:val="15"/>
                <w:szCs w:val="15"/>
              </w:rPr>
            </w:pPr>
            <w:r w:rsidRPr="00B613FE">
              <w:rPr>
                <w:sz w:val="15"/>
                <w:szCs w:val="15"/>
              </w:rPr>
              <w:t>2</w:t>
            </w:r>
            <w:r w:rsidR="00A6572E">
              <w:rPr>
                <w:sz w:val="15"/>
                <w:szCs w:val="15"/>
              </w:rPr>
              <w:t xml:space="preserve"> </w:t>
            </w:r>
            <w:r w:rsidRPr="00B613FE">
              <w:rPr>
                <w:sz w:val="15"/>
                <w:szCs w:val="15"/>
              </w:rPr>
              <w:t>%</w:t>
            </w:r>
          </w:p>
        </w:tc>
      </w:tr>
      <w:tr w:rsidRPr="00B613FE" w:rsidR="00C81150" w:rsidTr="00373962" w14:paraId="6799B389" w14:textId="77777777">
        <w:tc>
          <w:tcPr>
            <w:tcW w:w="3211" w:type="dxa"/>
            <w:tcBorders>
              <w:bottom w:val="single" w:color="auto" w:sz="8" w:space="0"/>
            </w:tcBorders>
          </w:tcPr>
          <w:p w:rsidRPr="00B613FE" w:rsidR="00C81150" w:rsidP="001240E4" w:rsidRDefault="0004678A" w14:paraId="2AEA9D74" w14:textId="18B5B23D">
            <w:pPr>
              <w:tabs>
                <w:tab w:val="left" w:pos="1920"/>
              </w:tabs>
              <w:rPr>
                <w:b/>
                <w:snapToGrid w:val="0"/>
                <w:sz w:val="15"/>
                <w:szCs w:val="15"/>
                <w:lang w:eastAsia="sk-SK"/>
              </w:rPr>
            </w:pPr>
            <w:r w:rsidRPr="00B613FE">
              <w:rPr>
                <w:sz w:val="15"/>
                <w:szCs w:val="15"/>
              </w:rPr>
              <w:t>Samostatný hnuteľný majetok</w:t>
            </w:r>
          </w:p>
        </w:tc>
        <w:tc>
          <w:tcPr>
            <w:tcW w:w="2268" w:type="dxa"/>
            <w:tcBorders>
              <w:bottom w:val="single" w:color="auto" w:sz="8" w:space="0"/>
            </w:tcBorders>
          </w:tcPr>
          <w:p w:rsidRPr="00B613FE" w:rsidR="00C81150" w:rsidP="00CB407B" w:rsidRDefault="0004678A" w14:paraId="05A7383F" w14:textId="65E81CA9">
            <w:pPr>
              <w:jc w:val="center"/>
              <w:rPr>
                <w:snapToGrid w:val="0"/>
                <w:sz w:val="15"/>
                <w:szCs w:val="15"/>
                <w:lang w:eastAsia="sk-SK"/>
              </w:rPr>
            </w:pPr>
            <w:r w:rsidRPr="00B613FE">
              <w:rPr>
                <w:snapToGrid w:val="0"/>
                <w:sz w:val="15"/>
                <w:szCs w:val="15"/>
                <w:lang w:eastAsia="sk-SK"/>
              </w:rPr>
              <w:t>6</w:t>
            </w:r>
          </w:p>
        </w:tc>
        <w:tc>
          <w:tcPr>
            <w:tcW w:w="2693" w:type="dxa"/>
            <w:tcBorders>
              <w:bottom w:val="single" w:color="auto" w:sz="8" w:space="0"/>
            </w:tcBorders>
          </w:tcPr>
          <w:p w:rsidRPr="00B613FE" w:rsidR="00C81150" w:rsidP="00CB407B" w:rsidRDefault="0004678A" w14:paraId="7B2578D6" w14:textId="6AE8CBB0">
            <w:pPr>
              <w:jc w:val="center"/>
              <w:rPr>
                <w:sz w:val="15"/>
                <w:szCs w:val="15"/>
              </w:rPr>
            </w:pPr>
            <w:r w:rsidRPr="00B613FE">
              <w:rPr>
                <w:sz w:val="15"/>
                <w:szCs w:val="15"/>
              </w:rPr>
              <w:t>16</w:t>
            </w:r>
            <w:r w:rsidR="00A6572E">
              <w:rPr>
                <w:sz w:val="15"/>
                <w:szCs w:val="15"/>
              </w:rPr>
              <w:t xml:space="preserve"> </w:t>
            </w:r>
            <w:r w:rsidRPr="00B613FE">
              <w:rPr>
                <w:sz w:val="15"/>
                <w:szCs w:val="15"/>
              </w:rPr>
              <w:t>%</w:t>
            </w:r>
          </w:p>
        </w:tc>
      </w:tr>
    </w:tbl>
    <w:p w:rsidRPr="00B613FE" w:rsidR="007F1711" w:rsidP="00EB02F1" w:rsidRDefault="007F1711" w14:paraId="535DF9E1" w14:textId="77777777">
      <w:pPr>
        <w:ind w:left="900"/>
      </w:pPr>
    </w:p>
    <w:p w:rsidRPr="00B613FE" w:rsidR="007B0EDE" w:rsidP="00CB296A" w:rsidRDefault="007B0EDE" w14:paraId="6B0127E1" w14:textId="0C33B2F5">
      <w:pPr>
        <w:ind w:left="900"/>
      </w:pPr>
      <w:r w:rsidRPr="00B613FE">
        <w:t>Pozemky sa neodpisujú.</w:t>
      </w:r>
    </w:p>
    <w:p w:rsidRPr="00B613FE" w:rsidR="00CB296A" w:rsidP="00CB296A" w:rsidRDefault="00CB296A" w14:paraId="36651FB8" w14:textId="77777777">
      <w:pPr>
        <w:ind w:left="900"/>
      </w:pPr>
    </w:p>
    <w:p w:rsidRPr="00B613FE" w:rsidR="00C81150" w:rsidP="00CB296A" w:rsidRDefault="00C81150" w14:paraId="57480F31" w14:textId="500597EC">
      <w:pPr>
        <w:ind w:left="900"/>
      </w:pPr>
      <w:r w:rsidRPr="00B613FE">
        <w:t xml:space="preserve">Daňové odpisy sa uplatňujú podľa sadzieb uvedených v zákone o dani z príjmov platných pre </w:t>
      </w:r>
      <w:r w:rsidRPr="00B613FE" w:rsidR="00DF67E2">
        <w:t xml:space="preserve">  </w:t>
      </w:r>
      <w:r w:rsidRPr="00B613FE" w:rsidR="007B0EDE">
        <w:t xml:space="preserve"> </w:t>
      </w:r>
      <w:r w:rsidRPr="00B613FE" w:rsidR="00657091">
        <w:t>rovnomerné</w:t>
      </w:r>
      <w:r w:rsidRPr="00B613FE">
        <w:t xml:space="preserve"> odpisovanie.</w:t>
      </w:r>
    </w:p>
    <w:p w:rsidRPr="00B613FE" w:rsidR="00C81150" w:rsidP="00CB296A" w:rsidRDefault="00C81150" w14:paraId="027BBE92" w14:textId="77777777">
      <w:pPr>
        <w:ind w:left="900"/>
      </w:pPr>
    </w:p>
    <w:p w:rsidRPr="00B613FE" w:rsidR="007B0EDE" w:rsidP="00CB296A" w:rsidRDefault="007B0EDE" w14:paraId="13AE34DE" w14:textId="5EB5F71E">
      <w:pPr>
        <w:ind w:left="900"/>
      </w:pPr>
      <w:r w:rsidRPr="00B613FE">
        <w:t xml:space="preserve">Vedenie spoločnosti posúdilo znehodnotenie nehnuteľnosti ku koncu účtovného obdobia použitím </w:t>
      </w:r>
      <w:r w:rsidR="002D14E6">
        <w:t>výnosovej</w:t>
      </w:r>
      <w:r w:rsidRPr="00B613FE">
        <w:t xml:space="preserve"> metódy na základe znaleckého posudku</w:t>
      </w:r>
      <w:r w:rsidRPr="00B613FE" w:rsidR="005A1D3B">
        <w:t xml:space="preserve"> </w:t>
      </w:r>
      <w:r w:rsidR="0034786E">
        <w:t>k 31. decembru 2016</w:t>
      </w:r>
      <w:r w:rsidRPr="00B613FE" w:rsidR="005A1D3B">
        <w:t>.</w:t>
      </w:r>
      <w:r w:rsidRPr="00B613FE">
        <w:t xml:space="preserve"> Reálna hodnota nehnuteľnosti podľa znaleckého p</w:t>
      </w:r>
      <w:r w:rsidR="0034786E">
        <w:t>osudku k 31. decembru 2014 je 18 3</w:t>
      </w:r>
      <w:r w:rsidRPr="00B613FE">
        <w:t xml:space="preserve">60 tis. EUR. </w:t>
      </w:r>
      <w:r w:rsidR="0034786E">
        <w:t xml:space="preserve">Spoločnosť </w:t>
      </w:r>
      <w:r w:rsidRPr="00B613FE">
        <w:t>vykonala úpravy ocenenia a  opravnej položky k dlhodobému hmotnému majetku k 31. decembru 201</w:t>
      </w:r>
      <w:r w:rsidR="0034786E">
        <w:t>6</w:t>
      </w:r>
      <w:r w:rsidRPr="00B613FE">
        <w:t xml:space="preserve">. </w:t>
      </w:r>
    </w:p>
    <w:p w:rsidRPr="00B613FE" w:rsidR="007B0EDE" w:rsidP="00CB296A" w:rsidRDefault="007B0EDE" w14:paraId="3FB6DB6E" w14:textId="77777777">
      <w:pPr>
        <w:ind w:left="900"/>
      </w:pPr>
    </w:p>
    <w:p w:rsidRPr="00B613FE" w:rsidR="007B0EDE" w:rsidP="00CB296A" w:rsidRDefault="007B0EDE" w14:paraId="2F480491" w14:textId="4C6AB11B">
      <w:pPr>
        <w:ind w:left="900"/>
      </w:pPr>
      <w:r w:rsidRPr="00B613FE">
        <w:t>Súčasťou posúdenia znehodnotenia nehnuteľnosti je porovnanie k relevantným predajný</w:t>
      </w:r>
      <w:r w:rsidR="002D14E6">
        <w:t>m</w:t>
      </w:r>
      <w:r w:rsidRPr="00B613FE">
        <w:t xml:space="preserve"> transakciám v regióne.</w:t>
      </w:r>
    </w:p>
    <w:p w:rsidRPr="00B613FE" w:rsidR="007B0EDE" w:rsidP="00CB296A" w:rsidRDefault="007B0EDE" w14:paraId="5EFABDCF" w14:textId="77777777">
      <w:pPr>
        <w:ind w:left="900"/>
      </w:pPr>
    </w:p>
    <w:p w:rsidRPr="00B613FE" w:rsidR="007B0EDE" w:rsidP="00CB296A" w:rsidRDefault="007B0EDE" w14:paraId="54509E37" w14:textId="77777777">
      <w:pPr>
        <w:ind w:left="900"/>
      </w:pPr>
    </w:p>
    <w:p w:rsidRPr="00B613FE" w:rsidR="003A2B10" w:rsidRDefault="003A2B10" w14:paraId="2B92B3CC" w14:textId="77777777">
      <w:pPr>
        <w:jc w:val="left"/>
        <w:rPr>
          <w:rFonts w:cs="Arial"/>
          <w:b/>
          <w:bCs/>
          <w:iCs/>
          <w:szCs w:val="28"/>
        </w:rPr>
      </w:pPr>
      <w:r w:rsidRPr="00B613FE">
        <w:br w:type="page"/>
      </w:r>
    </w:p>
    <w:p w:rsidRPr="00B613FE" w:rsidR="007B0EDE" w:rsidP="00CB296A" w:rsidRDefault="007B0EDE" w14:paraId="343EEBFA" w14:textId="6688DCFD">
      <w:pPr>
        <w:pStyle w:val="Heading2"/>
      </w:pPr>
      <w:r w:rsidRPr="00B613FE">
        <w:lastRenderedPageBreak/>
        <w:t xml:space="preserve">Záložné právo: </w:t>
      </w:r>
    </w:p>
    <w:p w:rsidRPr="00B613FE" w:rsidR="007B0EDE" w:rsidP="00C77278" w:rsidRDefault="007B0EDE" w14:paraId="1C8F25F3" w14:textId="77777777"/>
    <w:p w:rsidRPr="00B613FE" w:rsidR="007B0EDE" w:rsidP="0034786E" w:rsidRDefault="007B0EDE" w14:paraId="4F301C78" w14:textId="51CEF1D8">
      <w:r w:rsidRPr="00B613FE">
        <w:t xml:space="preserve">Na obchodný podiel spoločníka ("záložca") je zriadené záložné právo v prospech spoločnosti </w:t>
      </w:r>
      <w:r w:rsidRPr="0034786E" w:rsidR="0034786E">
        <w:t>Všeobecná úverová banka, a. s., Mlynské nivy 1, 829 90 Bratislava</w:t>
      </w:r>
      <w:r w:rsidRPr="00B613FE">
        <w:t>.</w:t>
      </w:r>
      <w:r w:rsidRPr="00B613FE" w:rsidDel="00B93418">
        <w:t xml:space="preserve"> </w:t>
      </w:r>
    </w:p>
    <w:p w:rsidRPr="00B613FE" w:rsidR="007E2CF3" w:rsidP="00C77278" w:rsidRDefault="007E2CF3" w14:paraId="703CE9C6" w14:textId="71CDE3EA"/>
    <w:p w:rsidRPr="00B613FE" w:rsidR="00C77278" w:rsidP="00C77278" w:rsidRDefault="00C77278" w14:paraId="02AD8D76" w14:textId="6170EEFB"/>
    <w:p w:rsidRPr="00B613FE" w:rsidR="00C81150" w:rsidP="00CB407B" w:rsidRDefault="00C81150" w14:paraId="6CC496BB" w14:textId="3EEB9EEE">
      <w:pPr>
        <w:pStyle w:val="Heading2"/>
      </w:pPr>
      <w:r w:rsidRPr="00B613FE">
        <w:t>Prepočet údajov v cudzích menách na slovenskú menu</w:t>
      </w:r>
    </w:p>
    <w:p w:rsidRPr="00B613FE" w:rsidR="00C81150" w:rsidP="00C81150" w:rsidRDefault="00C81150" w14:paraId="4CD76A0F" w14:textId="77777777"/>
    <w:p w:rsidRPr="00B613FE" w:rsidR="00C81150" w:rsidP="00C81150" w:rsidRDefault="00C81150" w14:paraId="7F0CB177" w14:textId="77777777">
      <w:r w:rsidRPr="00B613FE">
        <w:t xml:space="preserve">Majetok a záväzky vyjadrené v cudzej mene sa prepočítavajú na </w:t>
      </w:r>
      <w:r w:rsidRPr="00B613FE" w:rsidR="006A49A3">
        <w:t>eurá referenčným výmenným</w:t>
      </w:r>
      <w:r w:rsidRPr="00B613FE">
        <w:t xml:space="preserve"> kurzom určeným </w:t>
      </w:r>
      <w:r w:rsidRPr="00B613FE" w:rsidR="00487854">
        <w:t>a vyhláseným Európskou centrálnou bankou (ECB) alebo Národnou bankou Slovenska (</w:t>
      </w:r>
      <w:r w:rsidRPr="00B613FE">
        <w:t>NBS</w:t>
      </w:r>
      <w:r w:rsidRPr="00B613FE" w:rsidR="00487854">
        <w:t>)</w:t>
      </w:r>
      <w:r w:rsidRPr="00B613FE">
        <w:t xml:space="preserve"> </w:t>
      </w:r>
      <w:r w:rsidRPr="00B613FE" w:rsidR="00487854">
        <w:t xml:space="preserve">v deň predchádzajúci </w:t>
      </w:r>
      <w:r w:rsidRPr="00B613FE">
        <w:t xml:space="preserve">dňu uskutočnenia účtovného prípadu a </w:t>
      </w:r>
      <w:r w:rsidRPr="00B613FE" w:rsidR="00487854">
        <w:t>v deň</w:t>
      </w:r>
      <w:r w:rsidRPr="00B613FE" w:rsidR="003B3C94">
        <w:t>, ku ktorému sa zostavuje účtovná závierka</w:t>
      </w:r>
      <w:r w:rsidRPr="00B613FE">
        <w:t xml:space="preserve">. </w:t>
      </w:r>
      <w:r w:rsidRPr="00B613FE" w:rsidR="000F2546">
        <w:t xml:space="preserve">Prijaté a poskytnuté preddavky v cudzej mene sa </w:t>
      </w:r>
      <w:r w:rsidRPr="00B613FE" w:rsidR="006F1C45">
        <w:t>ku dňu, ku ktorému sa zostavuje účtovná závierka</w:t>
      </w:r>
      <w:r w:rsidRPr="00B613FE" w:rsidR="007D6303">
        <w:t>,</w:t>
      </w:r>
      <w:r w:rsidRPr="00B613FE" w:rsidR="006F1C45">
        <w:t xml:space="preserve"> neprepočítavajú. </w:t>
      </w:r>
      <w:r w:rsidRPr="00B613FE">
        <w:t xml:space="preserve">Pri kúpe a predaji cudzej meny za menu </w:t>
      </w:r>
      <w:r w:rsidRPr="00B613FE" w:rsidR="00487854">
        <w:t xml:space="preserve">euro a pri prevode peňažných prostriedkov z účtu zriadeného v cudzej mene na účet zriadený v eurách a z účtu zriadeného v eurách na účet zriadený v cudzej mene </w:t>
      </w:r>
      <w:r w:rsidRPr="00B613FE">
        <w:t>sa použil kurz, za ktorý boli tieto hodnoty nakúpené alebo predané.</w:t>
      </w:r>
      <w:r w:rsidRPr="00B613FE"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B613FE" w:rsidR="00487854">
        <w:t xml:space="preserve">referenčný výmenný </w:t>
      </w:r>
      <w:r w:rsidRPr="00B613FE" w:rsidR="00D3184D">
        <w:t xml:space="preserve">kurz </w:t>
      </w:r>
      <w:r w:rsidRPr="00B613FE" w:rsidR="00487854">
        <w:t>určený a vyhlásený ECB alebo</w:t>
      </w:r>
      <w:r w:rsidRPr="00B613FE" w:rsidR="006F1C45">
        <w:t xml:space="preserve"> NBS v deň </w:t>
      </w:r>
      <w:r w:rsidRPr="00B613FE" w:rsidR="00487854">
        <w:t xml:space="preserve">predchádzajúci dňu </w:t>
      </w:r>
      <w:r w:rsidRPr="00B613FE" w:rsidR="006F1C45">
        <w:t>vysporiadania obchodu.</w:t>
      </w:r>
    </w:p>
    <w:p w:rsidRPr="00B613FE" w:rsidR="00C81150" w:rsidP="00C81150" w:rsidRDefault="00C81150" w14:paraId="25011147" w14:textId="77777777">
      <w:pPr>
        <w:ind w:left="567"/>
        <w:rPr>
          <w:b/>
          <w:snapToGrid w:val="0"/>
          <w:sz w:val="14"/>
          <w:szCs w:val="14"/>
          <w:lang w:eastAsia="sk-SK"/>
        </w:rPr>
      </w:pPr>
    </w:p>
    <w:p w:rsidRPr="00B613FE" w:rsidR="002101E6" w:rsidP="002101E6" w:rsidRDefault="002101E6" w14:paraId="13BC618B" w14:textId="77777777"/>
    <w:p w:rsidRPr="00B613FE" w:rsidR="007B0EDE" w:rsidP="007B0EDE" w:rsidRDefault="007B0EDE" w14:paraId="0F33D17E" w14:textId="77777777">
      <w:pPr>
        <w:pStyle w:val="Heading2"/>
      </w:pPr>
      <w:r w:rsidRPr="00B613FE">
        <w:t>Oprava významných chýb minulých období</w:t>
      </w:r>
    </w:p>
    <w:p w:rsidRPr="00B613FE" w:rsidR="007B0EDE" w:rsidP="007B0EDE" w:rsidRDefault="007B0EDE" w14:paraId="51F88911" w14:textId="77777777"/>
    <w:p w:rsidRPr="00B613FE" w:rsidR="007B0EDE" w:rsidP="002101E6" w:rsidRDefault="007B0EDE" w14:paraId="63E419D2" w14:textId="2ED4AEC0">
      <w:r w:rsidRPr="00B613FE">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Pr="00B613FE" w:rsidR="007B0EDE" w:rsidP="002101E6" w:rsidRDefault="007B0EDE" w14:paraId="692778A9" w14:textId="77777777"/>
    <w:p w:rsidRPr="00B613FE" w:rsidR="007B0EDE" w:rsidP="002101E6" w:rsidRDefault="007B0EDE" w14:paraId="29183B9B" w14:textId="448D0AD8">
      <w:r w:rsidRPr="00B613FE">
        <w:t xml:space="preserve">V účtovnom </w:t>
      </w:r>
      <w:r w:rsidRPr="006425BA">
        <w:t>období 201</w:t>
      </w:r>
      <w:r w:rsidRPr="006425BA" w:rsidR="0005494E">
        <w:t>6</w:t>
      </w:r>
      <w:r w:rsidRPr="006425BA">
        <w:t xml:space="preserve"> Spoločnosť</w:t>
      </w:r>
      <w:r w:rsidRPr="00B613FE">
        <w:t xml:space="preserve"> nevykonala žiadne opravy významných chýb minulých účtovných období.  </w:t>
      </w:r>
    </w:p>
    <w:p w:rsidRPr="00B613FE" w:rsidR="007B0EDE" w:rsidP="002101E6" w:rsidRDefault="007B0EDE" w14:paraId="3040B838" w14:textId="77777777"/>
    <w:p w:rsidRPr="00B613FE" w:rsidR="007B0EDE" w:rsidP="002101E6" w:rsidRDefault="007B0EDE" w14:paraId="40BF8A92" w14:textId="77777777"/>
    <w:p w:rsidRPr="00B613FE" w:rsidR="00CB296A" w:rsidRDefault="00CB296A" w14:paraId="47524219" w14:textId="77777777">
      <w:pPr>
        <w:jc w:val="left"/>
        <w:rPr>
          <w:rFonts w:cs="Arial"/>
          <w:b/>
          <w:bCs/>
          <w:caps/>
          <w:kern w:val="32"/>
          <w:sz w:val="18"/>
          <w:szCs w:val="32"/>
          <w:u w:val="single"/>
        </w:rPr>
      </w:pPr>
      <w:r w:rsidRPr="00B613FE">
        <w:br w:type="page"/>
      </w:r>
    </w:p>
    <w:p w:rsidRPr="00B613FE" w:rsidR="00CB407B" w:rsidP="00CB407B" w:rsidRDefault="003F164C" w14:paraId="60A4DC01" w14:textId="2482C1D1">
      <w:pPr>
        <w:pStyle w:val="Heading1"/>
      </w:pPr>
      <w:r w:rsidRPr="00B613FE">
        <w:lastRenderedPageBreak/>
        <w:t>INFORMáCIE, KTORé VYSVETĽUJú A DOPĹňAJú SúVAHU A VýKAZ ZISKOV A STRáT</w:t>
      </w:r>
    </w:p>
    <w:p w:rsidRPr="00B613FE" w:rsidR="00CB407B" w:rsidP="00CB407B" w:rsidRDefault="00CB407B" w14:paraId="2F98F040" w14:textId="77777777">
      <w:pPr>
        <w:rPr>
          <w:b/>
          <w:snapToGrid w:val="0"/>
          <w:u w:val="single"/>
          <w:lang w:eastAsia="sk-SK"/>
        </w:rPr>
      </w:pPr>
    </w:p>
    <w:p w:rsidRPr="00B613FE" w:rsidR="0074448F" w:rsidP="008711DF" w:rsidRDefault="0074448F" w14:paraId="6E65ADB0" w14:textId="77777777">
      <w:pPr>
        <w:pStyle w:val="Heading2"/>
      </w:pPr>
      <w:r w:rsidRPr="00B613FE">
        <w:t xml:space="preserve">Záväzky </w:t>
      </w:r>
    </w:p>
    <w:p w:rsidRPr="00B613FE" w:rsidR="0074448F" w:rsidP="0074448F" w:rsidRDefault="0074448F" w14:paraId="4DC536F7" w14:textId="77777777">
      <w:pPr>
        <w:rPr>
          <w:snapToGrid w:val="0"/>
          <w:lang w:eastAsia="sk-SK"/>
        </w:rPr>
      </w:pPr>
    </w:p>
    <w:p w:rsidRPr="00B613FE" w:rsidR="008B77F4" w:rsidP="008B77F4" w:rsidRDefault="009E3F8A" w14:paraId="21DA8FA7" w14:textId="7F1F3D0E">
      <w:pPr>
        <w:pStyle w:val="Heading3"/>
      </w:pPr>
      <w:r w:rsidRPr="00B613FE">
        <w:t>Z</w:t>
      </w:r>
      <w:r w:rsidRPr="00B613FE" w:rsidR="006B0885">
        <w:t>áväzky podľa zostatkovej doby splatnosti</w:t>
      </w:r>
    </w:p>
    <w:p w:rsidRPr="00B613FE" w:rsidR="005B36DD" w:rsidP="007E2CF3" w:rsidRDefault="005B36DD" w14:paraId="58C5BF0D" w14:textId="1D88F0F4">
      <w:pPr>
        <w:tabs>
          <w:tab w:val="center" w:pos="4535"/>
        </w:tabs>
      </w:pPr>
      <w:bookmarkStart w:name="T_payables_maturity" w:id="6"/>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Pr="00B613FE" w:rsidR="00826D27" w:rsidTr="00642760" w14:paraId="6322E2E5" w14:textId="77777777">
        <w:tc>
          <w:tcPr>
            <w:tcW w:w="3130" w:type="pct"/>
            <w:tcBorders>
              <w:top w:val="single" w:color="auto" w:sz="8" w:space="0"/>
              <w:left w:val="nil"/>
              <w:bottom w:val="nil"/>
              <w:right w:val="nil"/>
            </w:tcBorders>
            <w:shd w:val="clear" w:color="auto" w:fill="auto"/>
            <w:vAlign w:val="center"/>
            <w:hideMark/>
          </w:tcPr>
          <w:p w:rsidRPr="00B613FE" w:rsidR="00826D27" w:rsidP="005B36DD" w:rsidRDefault="00826D27" w14:paraId="353F3735" w14:textId="77777777">
            <w:pPr>
              <w:jc w:val="left"/>
              <w:rPr>
                <w:rFonts w:cs="Arial"/>
                <w:b/>
                <w:bCs/>
                <w:i/>
                <w:iCs/>
                <w:sz w:val="15"/>
                <w:szCs w:val="15"/>
                <w:lang w:eastAsia="sk-SK"/>
              </w:rPr>
            </w:pPr>
            <w:bookmarkStart w:name="RANGE!B9:E18" w:id="7"/>
            <w:r w:rsidRPr="00B613FE">
              <w:rPr>
                <w:rFonts w:cs="Arial"/>
                <w:b/>
                <w:bCs/>
                <w:i/>
                <w:iCs/>
                <w:sz w:val="15"/>
                <w:szCs w:val="15"/>
                <w:lang w:eastAsia="sk-SK"/>
              </w:rPr>
              <w:t>Položka</w:t>
            </w:r>
            <w:bookmarkEnd w:id="7"/>
          </w:p>
        </w:tc>
        <w:tc>
          <w:tcPr>
            <w:tcW w:w="438" w:type="pct"/>
            <w:tcBorders>
              <w:top w:val="single" w:color="auto" w:sz="8" w:space="0"/>
              <w:left w:val="nil"/>
              <w:bottom w:val="nil"/>
              <w:right w:val="nil"/>
            </w:tcBorders>
            <w:shd w:val="clear" w:color="auto" w:fill="auto"/>
            <w:vAlign w:val="center"/>
          </w:tcPr>
          <w:p w:rsidRPr="00B613FE" w:rsidR="00826D27" w:rsidP="005B36DD" w:rsidRDefault="00826D27" w14:paraId="5535ABCB" w14:textId="77777777">
            <w:pPr>
              <w:jc w:val="left"/>
              <w:rPr>
                <w:rFonts w:cs="Arial"/>
                <w:b/>
                <w:bCs/>
                <w:i/>
                <w:iCs/>
                <w:sz w:val="15"/>
                <w:szCs w:val="15"/>
                <w:lang w:eastAsia="sk-SK"/>
              </w:rPr>
            </w:pPr>
          </w:p>
        </w:tc>
        <w:tc>
          <w:tcPr>
            <w:tcW w:w="716" w:type="pct"/>
            <w:tcBorders>
              <w:top w:val="single" w:color="auto" w:sz="8" w:space="0"/>
              <w:left w:val="nil"/>
              <w:bottom w:val="nil"/>
              <w:right w:val="nil"/>
            </w:tcBorders>
            <w:shd w:val="clear" w:color="auto" w:fill="auto"/>
            <w:hideMark/>
          </w:tcPr>
          <w:p w:rsidRPr="00B613FE" w:rsidR="00826D27" w:rsidRDefault="00826D27" w14:paraId="070C65CA" w14:textId="71E5DD61">
            <w:pPr>
              <w:jc w:val="center"/>
            </w:pPr>
            <w:r w:rsidRPr="00B613FE">
              <w:rPr>
                <w:b/>
                <w:i/>
                <w:sz w:val="15"/>
                <w:szCs w:val="15"/>
              </w:rPr>
              <w:t xml:space="preserve">31. 12. </w:t>
            </w:r>
            <w:r w:rsidRPr="00B613FE" w:rsidR="003F164C">
              <w:rPr>
                <w:b/>
                <w:i/>
                <w:sz w:val="15"/>
                <w:szCs w:val="15"/>
              </w:rPr>
              <w:t>201</w:t>
            </w:r>
            <w:r w:rsidR="0005494E">
              <w:rPr>
                <w:b/>
                <w:i/>
                <w:sz w:val="15"/>
                <w:szCs w:val="15"/>
              </w:rPr>
              <w:t>6</w:t>
            </w:r>
          </w:p>
        </w:tc>
        <w:tc>
          <w:tcPr>
            <w:tcW w:w="716" w:type="pct"/>
            <w:tcBorders>
              <w:top w:val="single" w:color="auto" w:sz="8" w:space="0"/>
              <w:left w:val="nil"/>
              <w:bottom w:val="nil"/>
              <w:right w:val="nil"/>
            </w:tcBorders>
            <w:shd w:val="clear" w:color="auto" w:fill="auto"/>
            <w:hideMark/>
          </w:tcPr>
          <w:p w:rsidRPr="00B613FE" w:rsidR="00826D27" w:rsidRDefault="00826D27" w14:paraId="01A99E19" w14:textId="1A6AB512">
            <w:pPr>
              <w:jc w:val="center"/>
            </w:pPr>
            <w:r w:rsidRPr="00B613FE">
              <w:rPr>
                <w:b/>
                <w:i/>
                <w:sz w:val="15"/>
                <w:szCs w:val="15"/>
              </w:rPr>
              <w:t xml:space="preserve">31. 12. </w:t>
            </w:r>
            <w:r w:rsidRPr="00B613FE" w:rsidR="003F164C">
              <w:rPr>
                <w:b/>
                <w:i/>
                <w:sz w:val="15"/>
                <w:szCs w:val="15"/>
              </w:rPr>
              <w:t>201</w:t>
            </w:r>
            <w:r w:rsidR="0005494E">
              <w:rPr>
                <w:b/>
                <w:i/>
                <w:sz w:val="15"/>
                <w:szCs w:val="15"/>
              </w:rPr>
              <w:t>5</w:t>
            </w:r>
          </w:p>
        </w:tc>
      </w:tr>
      <w:tr w:rsidRPr="00B613FE" w:rsidR="009629A8" w:rsidTr="00D85BDD" w14:paraId="3B9575A7" w14:textId="77777777">
        <w:tc>
          <w:tcPr>
            <w:tcW w:w="3130" w:type="pct"/>
            <w:tcBorders>
              <w:top w:val="single" w:color="auto" w:sz="4" w:space="0"/>
              <w:left w:val="nil"/>
              <w:bottom w:val="nil"/>
              <w:right w:val="nil"/>
            </w:tcBorders>
            <w:shd w:val="clear" w:color="auto" w:fill="auto"/>
            <w:vAlign w:val="center"/>
          </w:tcPr>
          <w:p w:rsidRPr="00B613FE" w:rsidR="009629A8" w:rsidP="007E3ACA" w:rsidRDefault="009629A8" w14:paraId="4C6765C6" w14:textId="77777777">
            <w:pPr>
              <w:rPr>
                <w:rFonts w:cs="Arial"/>
                <w:b/>
                <w:bCs/>
                <w:i/>
                <w:iCs/>
                <w:sz w:val="15"/>
                <w:szCs w:val="15"/>
                <w:lang w:eastAsia="sk-SK"/>
              </w:rPr>
            </w:pPr>
            <w:r w:rsidRPr="00B613FE">
              <w:rPr>
                <w:rFonts w:cs="Arial"/>
                <w:b/>
                <w:bCs/>
                <w:i/>
                <w:iCs/>
                <w:sz w:val="15"/>
                <w:szCs w:val="15"/>
                <w:lang w:eastAsia="sk-SK"/>
              </w:rPr>
              <w:t>Dlhodobé záväzky:</w:t>
            </w:r>
          </w:p>
        </w:tc>
        <w:tc>
          <w:tcPr>
            <w:tcW w:w="438" w:type="pct"/>
            <w:tcBorders>
              <w:top w:val="single" w:color="auto" w:sz="4" w:space="0"/>
              <w:left w:val="nil"/>
              <w:bottom w:val="nil"/>
              <w:right w:val="nil"/>
            </w:tcBorders>
            <w:shd w:val="clear" w:color="auto" w:fill="auto"/>
            <w:vAlign w:val="center"/>
          </w:tcPr>
          <w:p w:rsidRPr="00B613FE" w:rsidR="009629A8" w:rsidP="007E3ACA" w:rsidRDefault="009629A8" w14:paraId="35B84887" w14:textId="77777777">
            <w:pPr>
              <w:jc w:val="center"/>
              <w:rPr>
                <w:rFonts w:cs="Arial"/>
                <w:i/>
                <w:iCs/>
                <w:sz w:val="15"/>
                <w:szCs w:val="15"/>
                <w:lang w:eastAsia="sk-SK"/>
              </w:rPr>
            </w:pPr>
          </w:p>
        </w:tc>
        <w:tc>
          <w:tcPr>
            <w:tcW w:w="716" w:type="pct"/>
            <w:tcBorders>
              <w:top w:val="single" w:color="auto" w:sz="4" w:space="0"/>
              <w:left w:val="nil"/>
              <w:bottom w:val="nil"/>
              <w:right w:val="nil"/>
            </w:tcBorders>
            <w:shd w:val="clear" w:color="auto" w:fill="auto"/>
            <w:vAlign w:val="bottom"/>
            <w:hideMark/>
          </w:tcPr>
          <w:p w:rsidRPr="00B613FE" w:rsidR="009629A8" w:rsidP="00D0021B" w:rsidRDefault="009629A8" w14:paraId="79C33696" w14:textId="77777777">
            <w:pPr>
              <w:jc w:val="right"/>
              <w:rPr>
                <w:rFonts w:cs="Arial"/>
                <w:sz w:val="15"/>
                <w:szCs w:val="15"/>
                <w:lang w:eastAsia="sk-SK"/>
              </w:rPr>
            </w:pPr>
          </w:p>
        </w:tc>
        <w:tc>
          <w:tcPr>
            <w:tcW w:w="716" w:type="pct"/>
            <w:tcBorders>
              <w:top w:val="single" w:color="auto" w:sz="4" w:space="0"/>
              <w:left w:val="nil"/>
              <w:bottom w:val="nil"/>
              <w:right w:val="nil"/>
            </w:tcBorders>
            <w:shd w:val="clear" w:color="auto" w:fill="auto"/>
            <w:vAlign w:val="bottom"/>
            <w:hideMark/>
          </w:tcPr>
          <w:p w:rsidRPr="00B613FE" w:rsidR="009629A8" w:rsidP="00D0021B" w:rsidRDefault="009629A8" w14:paraId="511206A3" w14:textId="77777777">
            <w:pPr>
              <w:jc w:val="right"/>
              <w:rPr>
                <w:rFonts w:cs="Arial"/>
                <w:sz w:val="15"/>
                <w:szCs w:val="15"/>
                <w:lang w:eastAsia="sk-SK"/>
              </w:rPr>
            </w:pPr>
          </w:p>
        </w:tc>
      </w:tr>
      <w:tr w:rsidRPr="00B613FE" w:rsidR="009629A8" w:rsidTr="00D85BDD" w14:paraId="17AC331C" w14:textId="77777777">
        <w:tc>
          <w:tcPr>
            <w:tcW w:w="3130" w:type="pct"/>
            <w:tcBorders>
              <w:top w:val="nil"/>
              <w:left w:val="nil"/>
              <w:bottom w:val="nil"/>
              <w:right w:val="nil"/>
            </w:tcBorders>
            <w:shd w:val="clear" w:color="auto" w:fill="auto"/>
            <w:vAlign w:val="center"/>
          </w:tcPr>
          <w:p w:rsidRPr="00B613FE" w:rsidR="009629A8" w:rsidP="007E3ACA" w:rsidRDefault="009629A8" w14:paraId="6FCF6AB8" w14:textId="77777777">
            <w:pPr>
              <w:jc w:val="left"/>
              <w:rPr>
                <w:rFonts w:cs="Arial"/>
                <w:sz w:val="15"/>
                <w:szCs w:val="15"/>
                <w:lang w:eastAsia="sk-SK"/>
              </w:rPr>
            </w:pPr>
            <w:r w:rsidRPr="00B613FE">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Pr="00B613FE" w:rsidR="009629A8" w:rsidP="007E3ACA" w:rsidRDefault="009629A8" w14:paraId="033E19FF" w14:textId="77777777">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Pr="00B613FE" w:rsidR="009629A8" w:rsidP="00D0021B" w:rsidRDefault="0090036B" w14:paraId="0077F693" w14:textId="28A427AA">
            <w:pPr>
              <w:jc w:val="right"/>
              <w:rPr>
                <w:rFonts w:cs="Arial"/>
                <w:sz w:val="15"/>
                <w:szCs w:val="15"/>
                <w:lang w:eastAsia="sk-SK"/>
              </w:rPr>
            </w:pPr>
            <w:r>
              <w:rPr>
                <w:rFonts w:cs="Arial"/>
                <w:sz w:val="15"/>
                <w:szCs w:val="15"/>
                <w:lang w:eastAsia="sk-SK"/>
              </w:rPr>
              <w:t>316</w:t>
            </w:r>
          </w:p>
        </w:tc>
        <w:tc>
          <w:tcPr>
            <w:tcW w:w="716" w:type="pct"/>
            <w:tcBorders>
              <w:top w:val="nil"/>
              <w:left w:val="nil"/>
              <w:bottom w:val="nil"/>
              <w:right w:val="nil"/>
            </w:tcBorders>
            <w:shd w:val="clear" w:color="auto" w:fill="auto"/>
            <w:vAlign w:val="bottom"/>
            <w:hideMark/>
          </w:tcPr>
          <w:p w:rsidRPr="00B613FE" w:rsidR="009629A8" w:rsidP="00D0021B" w:rsidRDefault="00322FDD" w14:paraId="153B1BF5" w14:textId="3C926BA4">
            <w:pPr>
              <w:jc w:val="right"/>
              <w:rPr>
                <w:rFonts w:cs="Arial"/>
                <w:sz w:val="15"/>
                <w:szCs w:val="15"/>
                <w:lang w:eastAsia="sk-SK"/>
              </w:rPr>
            </w:pPr>
            <w:r w:rsidRPr="00B613FE">
              <w:rPr>
                <w:rFonts w:cs="Arial"/>
                <w:sz w:val="15"/>
                <w:szCs w:val="15"/>
                <w:lang w:eastAsia="sk-SK"/>
              </w:rPr>
              <w:t>2</w:t>
            </w:r>
            <w:r w:rsidR="0005494E">
              <w:rPr>
                <w:rFonts w:cs="Arial"/>
                <w:sz w:val="15"/>
                <w:szCs w:val="15"/>
                <w:lang w:eastAsia="sk-SK"/>
              </w:rPr>
              <w:t>80</w:t>
            </w:r>
          </w:p>
        </w:tc>
      </w:tr>
      <w:tr w:rsidRPr="00B613FE" w:rsidR="009629A8" w:rsidTr="00D85BDD" w14:paraId="02AD6971" w14:textId="77777777">
        <w:tc>
          <w:tcPr>
            <w:tcW w:w="3130" w:type="pct"/>
            <w:tcBorders>
              <w:top w:val="nil"/>
              <w:left w:val="nil"/>
              <w:bottom w:val="nil"/>
              <w:right w:val="nil"/>
            </w:tcBorders>
            <w:shd w:val="clear" w:color="auto" w:fill="auto"/>
            <w:vAlign w:val="center"/>
          </w:tcPr>
          <w:p w:rsidRPr="00B613FE" w:rsidR="009629A8" w:rsidP="007E3ACA" w:rsidRDefault="009629A8" w14:paraId="443166DC" w14:textId="77777777">
            <w:pPr>
              <w:jc w:val="left"/>
              <w:rPr>
                <w:rFonts w:cs="Arial"/>
                <w:sz w:val="15"/>
                <w:szCs w:val="15"/>
                <w:lang w:eastAsia="sk-SK"/>
              </w:rPr>
            </w:pPr>
            <w:r w:rsidRPr="00B613FE">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Pr="00B613FE" w:rsidR="009629A8" w:rsidP="007E3ACA" w:rsidRDefault="009629A8" w14:paraId="3643DFF8" w14:textId="77777777">
            <w:pPr>
              <w:jc w:val="center"/>
              <w:rPr>
                <w:rFonts w:cs="Arial"/>
                <w:i/>
                <w:iCs/>
                <w:sz w:val="15"/>
                <w:szCs w:val="15"/>
                <w:lang w:eastAsia="sk-SK"/>
              </w:rPr>
            </w:pPr>
          </w:p>
        </w:tc>
        <w:tc>
          <w:tcPr>
            <w:tcW w:w="716" w:type="pct"/>
            <w:tcBorders>
              <w:top w:val="nil"/>
              <w:left w:val="nil"/>
              <w:bottom w:val="single" w:color="auto" w:sz="4" w:space="0"/>
              <w:right w:val="nil"/>
            </w:tcBorders>
            <w:shd w:val="clear" w:color="auto" w:fill="auto"/>
            <w:vAlign w:val="bottom"/>
            <w:hideMark/>
          </w:tcPr>
          <w:p w:rsidRPr="00B613FE" w:rsidR="009629A8" w:rsidP="00D0021B" w:rsidRDefault="009629A8" w14:paraId="64F3F52C" w14:textId="77777777">
            <w:pPr>
              <w:jc w:val="right"/>
              <w:rPr>
                <w:rFonts w:cs="Arial"/>
                <w:sz w:val="15"/>
                <w:szCs w:val="15"/>
                <w:lang w:eastAsia="sk-SK"/>
              </w:rPr>
            </w:pPr>
            <w:r w:rsidRPr="00B613FE">
              <w:rPr>
                <w:rFonts w:cs="Arial"/>
                <w:sz w:val="15"/>
                <w:szCs w:val="15"/>
                <w:lang w:eastAsia="sk-SK"/>
              </w:rPr>
              <w:t>-</w:t>
            </w:r>
          </w:p>
        </w:tc>
        <w:tc>
          <w:tcPr>
            <w:tcW w:w="716" w:type="pct"/>
            <w:tcBorders>
              <w:top w:val="nil"/>
              <w:left w:val="nil"/>
              <w:bottom w:val="single" w:color="auto" w:sz="4" w:space="0"/>
              <w:right w:val="nil"/>
            </w:tcBorders>
            <w:shd w:val="clear" w:color="auto" w:fill="auto"/>
            <w:vAlign w:val="bottom"/>
            <w:hideMark/>
          </w:tcPr>
          <w:p w:rsidRPr="00B613FE" w:rsidR="009629A8" w:rsidP="00D0021B" w:rsidRDefault="009629A8" w14:paraId="7E118F25" w14:textId="77777777">
            <w:pPr>
              <w:jc w:val="right"/>
              <w:rPr>
                <w:rFonts w:cs="Arial"/>
                <w:sz w:val="15"/>
                <w:szCs w:val="15"/>
                <w:lang w:eastAsia="sk-SK"/>
              </w:rPr>
            </w:pPr>
            <w:r w:rsidRPr="00B613FE">
              <w:rPr>
                <w:rFonts w:cs="Arial"/>
                <w:sz w:val="15"/>
                <w:szCs w:val="15"/>
                <w:lang w:eastAsia="sk-SK"/>
              </w:rPr>
              <w:t>-</w:t>
            </w:r>
          </w:p>
        </w:tc>
      </w:tr>
      <w:tr w:rsidRPr="00B613FE" w:rsidR="009629A8" w:rsidTr="0034786E" w14:paraId="363ABDC6" w14:textId="77777777">
        <w:trPr>
          <w:trHeight w:val="189"/>
        </w:trPr>
        <w:tc>
          <w:tcPr>
            <w:tcW w:w="3130" w:type="pct"/>
            <w:tcBorders>
              <w:top w:val="nil"/>
              <w:left w:val="nil"/>
              <w:bottom w:val="single" w:color="auto" w:sz="8" w:space="0"/>
              <w:right w:val="nil"/>
            </w:tcBorders>
            <w:shd w:val="clear" w:color="auto" w:fill="auto"/>
            <w:vAlign w:val="center"/>
          </w:tcPr>
          <w:p w:rsidRPr="00B613FE" w:rsidR="009629A8" w:rsidP="009E3F8A" w:rsidRDefault="009629A8" w14:paraId="6B840131" w14:textId="6C7634CC">
            <w:pPr>
              <w:rPr>
                <w:rFonts w:cs="Arial"/>
                <w:b/>
                <w:bCs/>
                <w:sz w:val="15"/>
                <w:szCs w:val="15"/>
                <w:lang w:eastAsia="sk-SK"/>
              </w:rPr>
            </w:pPr>
            <w:r w:rsidRPr="00B613FE">
              <w:rPr>
                <w:rFonts w:cs="Arial"/>
                <w:b/>
                <w:bCs/>
                <w:sz w:val="15"/>
                <w:szCs w:val="15"/>
                <w:lang w:eastAsia="sk-SK"/>
              </w:rPr>
              <w:t xml:space="preserve">Spolu </w:t>
            </w:r>
            <w:r w:rsidRPr="00B613FE" w:rsidR="009E3F8A">
              <w:rPr>
                <w:rFonts w:cs="Arial"/>
                <w:b/>
                <w:bCs/>
                <w:sz w:val="15"/>
                <w:szCs w:val="15"/>
                <w:lang w:eastAsia="sk-SK"/>
              </w:rPr>
              <w:t xml:space="preserve">dlhodobé </w:t>
            </w:r>
            <w:r w:rsidRPr="00B613FE">
              <w:rPr>
                <w:rFonts w:cs="Arial"/>
                <w:b/>
                <w:bCs/>
                <w:sz w:val="15"/>
                <w:szCs w:val="15"/>
                <w:lang w:eastAsia="sk-SK"/>
              </w:rPr>
              <w:t>záväzky</w:t>
            </w:r>
          </w:p>
        </w:tc>
        <w:tc>
          <w:tcPr>
            <w:tcW w:w="438" w:type="pct"/>
            <w:tcBorders>
              <w:top w:val="nil"/>
              <w:left w:val="nil"/>
              <w:bottom w:val="single" w:color="auto" w:sz="8" w:space="0"/>
              <w:right w:val="nil"/>
            </w:tcBorders>
            <w:shd w:val="clear" w:color="auto" w:fill="auto"/>
            <w:vAlign w:val="center"/>
          </w:tcPr>
          <w:p w:rsidRPr="00B613FE" w:rsidR="009629A8" w:rsidP="007E3ACA" w:rsidRDefault="009629A8" w14:paraId="422EABDD" w14:textId="77777777">
            <w:pPr>
              <w:jc w:val="center"/>
              <w:rPr>
                <w:rFonts w:cs="Arial"/>
                <w:b/>
                <w:bCs/>
                <w:sz w:val="15"/>
                <w:szCs w:val="15"/>
                <w:lang w:eastAsia="sk-SK"/>
              </w:rPr>
            </w:pPr>
          </w:p>
        </w:tc>
        <w:tc>
          <w:tcPr>
            <w:tcW w:w="716" w:type="pct"/>
            <w:tcBorders>
              <w:top w:val="nil"/>
              <w:left w:val="nil"/>
              <w:bottom w:val="single" w:color="auto" w:sz="8" w:space="0"/>
              <w:right w:val="nil"/>
            </w:tcBorders>
            <w:shd w:val="clear" w:color="auto" w:fill="auto"/>
            <w:vAlign w:val="center"/>
            <w:hideMark/>
          </w:tcPr>
          <w:p w:rsidRPr="006425BA" w:rsidR="009629A8" w:rsidP="00322FDD" w:rsidRDefault="0090036B" w14:paraId="138408E4" w14:textId="01E141AB">
            <w:pPr>
              <w:jc w:val="right"/>
              <w:rPr>
                <w:rFonts w:cs="Arial"/>
                <w:b/>
                <w:bCs/>
                <w:sz w:val="15"/>
                <w:szCs w:val="15"/>
                <w:lang w:eastAsia="sk-SK"/>
              </w:rPr>
            </w:pPr>
            <w:r>
              <w:rPr>
                <w:rFonts w:cs="Arial"/>
                <w:b/>
                <w:bCs/>
                <w:sz w:val="15"/>
                <w:szCs w:val="15"/>
                <w:lang w:eastAsia="sk-SK"/>
              </w:rPr>
              <w:t>316</w:t>
            </w:r>
          </w:p>
        </w:tc>
        <w:tc>
          <w:tcPr>
            <w:tcW w:w="716" w:type="pct"/>
            <w:tcBorders>
              <w:top w:val="nil"/>
              <w:left w:val="nil"/>
              <w:bottom w:val="single" w:color="auto" w:sz="8" w:space="0"/>
              <w:right w:val="nil"/>
            </w:tcBorders>
            <w:shd w:val="clear" w:color="auto" w:fill="auto"/>
            <w:vAlign w:val="center"/>
            <w:hideMark/>
          </w:tcPr>
          <w:p w:rsidRPr="00B613FE" w:rsidR="009629A8" w:rsidP="00322FDD" w:rsidRDefault="00322FDD" w14:paraId="4B55D0DE" w14:textId="39A0F94A">
            <w:pPr>
              <w:jc w:val="right"/>
              <w:rPr>
                <w:rFonts w:cs="Arial"/>
                <w:b/>
                <w:bCs/>
                <w:sz w:val="15"/>
                <w:szCs w:val="15"/>
                <w:lang w:eastAsia="sk-SK"/>
              </w:rPr>
            </w:pPr>
            <w:r w:rsidRPr="00B613FE">
              <w:rPr>
                <w:rFonts w:cs="Arial"/>
                <w:b/>
                <w:bCs/>
                <w:sz w:val="15"/>
                <w:szCs w:val="15"/>
                <w:lang w:eastAsia="sk-SK"/>
              </w:rPr>
              <w:t>2</w:t>
            </w:r>
            <w:r w:rsidR="0005494E">
              <w:rPr>
                <w:rFonts w:cs="Arial"/>
                <w:b/>
                <w:bCs/>
                <w:sz w:val="15"/>
                <w:szCs w:val="15"/>
                <w:lang w:eastAsia="sk-SK"/>
              </w:rPr>
              <w:t>80</w:t>
            </w:r>
          </w:p>
        </w:tc>
      </w:tr>
      <w:bookmarkEnd w:id="6"/>
    </w:tbl>
    <w:p w:rsidRPr="00B613FE" w:rsidR="00A12A47" w:rsidP="008711DF" w:rsidRDefault="00A12A47" w14:paraId="1EED10E8" w14:textId="77777777"/>
    <w:p w:rsidRPr="00B613FE" w:rsidR="008711DF" w:rsidP="008711DF" w:rsidRDefault="008711DF" w14:paraId="10BCAD07" w14:textId="77777777">
      <w:pPr>
        <w:pStyle w:val="Heading3"/>
      </w:pPr>
      <w:r w:rsidRPr="00B613FE">
        <w:t>Záväzky zabezpečené záložným právom alebo inou formou zabezpečenia</w:t>
      </w:r>
    </w:p>
    <w:p w:rsidRPr="00B613FE" w:rsidR="008711DF" w:rsidP="008711DF" w:rsidRDefault="008711DF" w14:paraId="31469BA4" w14:textId="77777777">
      <w:pPr>
        <w:rPr>
          <w:snapToGrid w:val="0"/>
          <w:lang w:eastAsia="sk-SK"/>
        </w:rPr>
      </w:pPr>
    </w:p>
    <w:p w:rsidRPr="00B613FE" w:rsidR="00A12A47" w:rsidP="00A12A47" w:rsidRDefault="00A12A47" w14:paraId="3CDCD736" w14:textId="2E6B4668">
      <w:pPr>
        <w:pStyle w:val="odstavec"/>
        <w:rPr>
          <w:rFonts w:ascii="Verdana" w:hAnsi="Verdana"/>
          <w:bCs w:val="0"/>
          <w:iCs w:val="0"/>
          <w:sz w:val="17"/>
          <w:lang w:eastAsia="en-US"/>
        </w:rPr>
      </w:pPr>
      <w:r w:rsidRPr="00B613FE">
        <w:rPr>
          <w:rFonts w:ascii="Verdana" w:hAnsi="Verdana"/>
          <w:bCs w:val="0"/>
          <w:iCs w:val="0"/>
          <w:sz w:val="17"/>
          <w:lang w:eastAsia="en-US"/>
        </w:rPr>
        <w:t>Spoločnosť nemá k 31. decembru 201</w:t>
      </w:r>
      <w:r w:rsidR="0005494E">
        <w:rPr>
          <w:rFonts w:ascii="Verdana" w:hAnsi="Verdana"/>
          <w:bCs w:val="0"/>
          <w:iCs w:val="0"/>
          <w:sz w:val="17"/>
          <w:lang w:eastAsia="en-US"/>
        </w:rPr>
        <w:t>6</w:t>
      </w:r>
      <w:r w:rsidRPr="00B613FE">
        <w:rPr>
          <w:rFonts w:ascii="Verdana" w:hAnsi="Verdana"/>
          <w:bCs w:val="0"/>
          <w:iCs w:val="0"/>
          <w:sz w:val="17"/>
          <w:lang w:eastAsia="en-US"/>
        </w:rPr>
        <w:t xml:space="preserve"> záväzky zabezpečené záložným právom ani bankovým úverom</w:t>
      </w:r>
      <w:r w:rsidR="007853BC">
        <w:rPr>
          <w:rFonts w:ascii="Verdana" w:hAnsi="Verdana"/>
          <w:bCs w:val="0"/>
          <w:iCs w:val="0"/>
          <w:sz w:val="17"/>
          <w:lang w:eastAsia="en-US"/>
        </w:rPr>
        <w:t>.</w:t>
      </w:r>
    </w:p>
    <w:p w:rsidRPr="00B613FE" w:rsidR="000B7F83" w:rsidP="008711DF" w:rsidRDefault="000B7F83" w14:paraId="6DCC52D3" w14:textId="77777777">
      <w:pPr>
        <w:rPr>
          <w:i/>
          <w:color w:val="FF0000"/>
        </w:rPr>
      </w:pPr>
    </w:p>
    <w:p w:rsidRPr="00B613FE" w:rsidR="0068050E" w:rsidP="00A12A47" w:rsidRDefault="0068050E" w14:paraId="38FBA894" w14:textId="3324937A">
      <w:pPr>
        <w:jc w:val="left"/>
        <w:rPr>
          <w:rFonts w:cs="Arial"/>
          <w:b/>
          <w:bCs/>
          <w:iCs/>
          <w:snapToGrid w:val="0"/>
          <w:szCs w:val="28"/>
          <w:lang w:eastAsia="sk-SK"/>
        </w:rPr>
      </w:pPr>
      <w:bookmarkStart w:name="T_derivatives_2" w:id="8"/>
    </w:p>
    <w:bookmarkEnd w:id="8"/>
    <w:p w:rsidRPr="00B613FE" w:rsidR="001E2635" w:rsidP="001E2635" w:rsidRDefault="001E2635" w14:paraId="6AB942DF" w14:textId="77777777">
      <w:pPr>
        <w:pStyle w:val="Heading1"/>
      </w:pPr>
      <w:r w:rsidRPr="00B613FE">
        <w:t>INÉ AKTÍVA A INÉ PASÍVA</w:t>
      </w:r>
    </w:p>
    <w:p w:rsidRPr="00B613FE" w:rsidR="001E2635" w:rsidP="001E2635" w:rsidRDefault="001E2635" w14:paraId="60474272" w14:textId="77777777"/>
    <w:p w:rsidRPr="00B613FE" w:rsidR="001E2635" w:rsidP="001E2635" w:rsidRDefault="001E2635" w14:paraId="28CCFCA9" w14:textId="77777777">
      <w:pPr>
        <w:pStyle w:val="Heading2"/>
      </w:pPr>
      <w:r w:rsidRPr="00B613FE">
        <w:t>Podmienené záväzky</w:t>
      </w:r>
    </w:p>
    <w:p w:rsidRPr="00B613FE" w:rsidR="001E2635" w:rsidP="001E2635" w:rsidRDefault="001E2635" w14:paraId="5B05B2CA" w14:textId="77777777">
      <w:pPr>
        <w:rPr>
          <w:snapToGrid w:val="0"/>
          <w:lang w:eastAsia="sk-SK"/>
        </w:rPr>
      </w:pPr>
    </w:p>
    <w:p w:rsidRPr="00B613FE" w:rsidR="001E2635" w:rsidP="001E2635" w:rsidRDefault="001E2635" w14:paraId="04A8CF98" w14:textId="33CD2F63">
      <w:pPr>
        <w:rPr>
          <w:snapToGrid w:val="0"/>
        </w:rPr>
      </w:pPr>
      <w:r w:rsidRPr="00B613FE">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B613FE" w:rsidR="003F164C">
        <w:rPr>
          <w:snapToGrid w:val="0"/>
        </w:rPr>
        <w:t>201</w:t>
      </w:r>
      <w:r w:rsidR="0005494E">
        <w:rPr>
          <w:snapToGrid w:val="0"/>
        </w:rPr>
        <w:t>6</w:t>
      </w:r>
      <w:r w:rsidRPr="00B613FE" w:rsidR="003F164C">
        <w:rPr>
          <w:snapToGrid w:val="0"/>
        </w:rPr>
        <w:t xml:space="preserve"> </w:t>
      </w:r>
      <w:r w:rsidRPr="00B613FE">
        <w:rPr>
          <w:snapToGrid w:val="0"/>
        </w:rPr>
        <w:t xml:space="preserve">daňové priznania spoločnosti za roky </w:t>
      </w:r>
      <w:r w:rsidRPr="006425BA" w:rsidR="003F164C">
        <w:rPr>
          <w:snapToGrid w:val="0"/>
        </w:rPr>
        <w:t>201</w:t>
      </w:r>
      <w:r w:rsidRPr="006425BA" w:rsidR="0005494E">
        <w:rPr>
          <w:snapToGrid w:val="0"/>
        </w:rPr>
        <w:t>2</w:t>
      </w:r>
      <w:r w:rsidRPr="006425BA" w:rsidR="003F164C">
        <w:rPr>
          <w:snapToGrid w:val="0"/>
        </w:rPr>
        <w:t xml:space="preserve"> </w:t>
      </w:r>
      <w:r w:rsidRPr="006425BA" w:rsidR="00AC79A3">
        <w:rPr>
          <w:snapToGrid w:val="0"/>
        </w:rPr>
        <w:t xml:space="preserve">až </w:t>
      </w:r>
      <w:r w:rsidRPr="006425BA" w:rsidR="003F164C">
        <w:rPr>
          <w:snapToGrid w:val="0"/>
        </w:rPr>
        <w:t>201</w:t>
      </w:r>
      <w:r w:rsidRPr="006425BA" w:rsidR="0005494E">
        <w:rPr>
          <w:snapToGrid w:val="0"/>
        </w:rPr>
        <w:t>6</w:t>
      </w:r>
      <w:r w:rsidRPr="006425BA" w:rsidR="003F164C">
        <w:rPr>
          <w:snapToGrid w:val="0"/>
        </w:rPr>
        <w:t xml:space="preserve"> </w:t>
      </w:r>
      <w:r w:rsidRPr="006425BA">
        <w:rPr>
          <w:snapToGrid w:val="0"/>
        </w:rPr>
        <w:t>otvorené a môžu sa stať predmetom kontroly.</w:t>
      </w:r>
    </w:p>
    <w:p w:rsidRPr="00B613FE" w:rsidR="001343A4" w:rsidP="00725C93" w:rsidRDefault="001343A4" w14:paraId="5B30B663" w14:textId="77777777">
      <w:pPr>
        <w:rPr>
          <w:sz w:val="14"/>
        </w:rPr>
      </w:pPr>
      <w:bookmarkStart w:name="T_contingent_liabilities_1" w:id="9"/>
      <w:r w:rsidRPr="00B613FE">
        <w:rPr>
          <w:rFonts w:cs="Arial"/>
          <w:b/>
          <w:bCs/>
          <w:i/>
          <w:iCs/>
          <w:sz w:val="15"/>
          <w:szCs w:val="15"/>
          <w:lang w:eastAsia="sk-SK"/>
        </w:rPr>
        <w:t xml:space="preserve"> </w:t>
      </w:r>
    </w:p>
    <w:bookmarkEnd w:id="9"/>
    <w:p w:rsidRPr="00B613FE" w:rsidR="008A60C8" w:rsidRDefault="008A60C8" w14:paraId="7E0E5666" w14:textId="14C1E9AC">
      <w:pPr>
        <w:jc w:val="left"/>
        <w:rPr>
          <w:rFonts w:cs="Arial"/>
          <w:b/>
          <w:bCs/>
          <w:i/>
          <w:caps/>
          <w:color w:val="FF0000"/>
          <w:kern w:val="32"/>
          <w:sz w:val="18"/>
          <w:szCs w:val="32"/>
          <w:u w:val="single"/>
        </w:rPr>
      </w:pPr>
    </w:p>
    <w:p w:rsidRPr="0034786E" w:rsidR="001E2635" w:rsidP="001E2635" w:rsidRDefault="001E2635" w14:paraId="4EEBF47D" w14:textId="77777777">
      <w:pPr>
        <w:pStyle w:val="Heading1"/>
      </w:pPr>
      <w:r w:rsidRPr="0034786E">
        <w:t>SKUTOČNOSTI, KTORÉ NASTALI PO DNI, KU KTORÉMU SA ZOSTAVUJE ÚČTOVNÁ ZÁVIERKA, A DO DŇA ZOSTAVENIA ÚČTOVNEJ ZÁVIERKY</w:t>
      </w:r>
    </w:p>
    <w:p w:rsidRPr="00B613FE" w:rsidR="003A2B10" w:rsidP="00CB296A" w:rsidRDefault="003A2B10" w14:paraId="2B37E479" w14:textId="77777777"/>
    <w:p w:rsidR="00E01615" w:rsidP="001E2635" w:rsidRDefault="00E01615" w14:paraId="69891059" w14:textId="6008163E">
      <w:pPr>
        <w:rPr>
          <w:snapToGrid w:val="0"/>
          <w:lang w:eastAsia="sk-SK"/>
        </w:rPr>
      </w:pPr>
      <w:r>
        <w:rPr>
          <w:snapToGrid w:val="0"/>
          <w:lang w:eastAsia="sk-SK"/>
        </w:rPr>
        <w:t xml:space="preserve">Spoločnosť podala v Júni 2017 dodatočné daňové priznania za predchádzajúce obdobia </w:t>
      </w:r>
      <w:r>
        <w:rPr>
          <w:snapToGrid w:val="0"/>
          <w:lang w:val="en-US" w:eastAsia="sk-SK"/>
        </w:rPr>
        <w:t xml:space="preserve">(2013-2015), </w:t>
      </w:r>
      <w:r>
        <w:rPr>
          <w:snapToGrid w:val="0"/>
          <w:lang w:eastAsia="sk-SK"/>
        </w:rPr>
        <w:t>pričom jej vznikla dodatočná daňová povinnosť v celkovej výške 51 466 EUR. Spoločnosť účtuje o vzniku tejto daňovej povinnosti v účtovnom období končiace sa k 31. decembru 2017.</w:t>
      </w:r>
    </w:p>
    <w:p w:rsidR="00E01615" w:rsidP="001E2635" w:rsidRDefault="00E01615" w14:paraId="4A4503EB" w14:textId="77777777">
      <w:pPr>
        <w:rPr>
          <w:snapToGrid w:val="0"/>
          <w:lang w:eastAsia="sk-SK"/>
        </w:rPr>
      </w:pPr>
    </w:p>
    <w:p w:rsidRPr="00B613FE" w:rsidR="001E2635" w:rsidP="001E2635" w:rsidRDefault="001E2635" w14:paraId="7F920266" w14:textId="619FB850">
      <w:pPr>
        <w:rPr>
          <w:snapToGrid w:val="0"/>
          <w:lang w:eastAsia="sk-SK"/>
        </w:rPr>
      </w:pPr>
      <w:r w:rsidRPr="00B613FE">
        <w:rPr>
          <w:snapToGrid w:val="0"/>
          <w:lang w:eastAsia="sk-SK"/>
        </w:rPr>
        <w:t xml:space="preserve">Po 31. decembri </w:t>
      </w:r>
      <w:r w:rsidRPr="00B613FE" w:rsidR="003F164C">
        <w:rPr>
          <w:snapToGrid w:val="0"/>
          <w:lang w:eastAsia="sk-SK"/>
        </w:rPr>
        <w:t>201</w:t>
      </w:r>
      <w:r w:rsidR="00C10B92">
        <w:rPr>
          <w:snapToGrid w:val="0"/>
          <w:lang w:eastAsia="sk-SK"/>
        </w:rPr>
        <w:t>6</w:t>
      </w:r>
      <w:r w:rsidRPr="00B613FE" w:rsidR="003F164C">
        <w:rPr>
          <w:snapToGrid w:val="0"/>
          <w:lang w:eastAsia="sk-SK"/>
        </w:rPr>
        <w:t xml:space="preserve"> </w:t>
      </w:r>
      <w:r w:rsidRPr="00B613FE">
        <w:rPr>
          <w:snapToGrid w:val="0"/>
          <w:lang w:eastAsia="sk-SK"/>
        </w:rPr>
        <w:t>a do dňa zostavenia účtovnej závierky nenastali žiadne také udalosti, ktoré by významným spôsobom ovplyvnili aktíva</w:t>
      </w:r>
      <w:r w:rsidRPr="00B613FE" w:rsidR="00AD72EE">
        <w:rPr>
          <w:snapToGrid w:val="0"/>
          <w:lang w:eastAsia="sk-SK"/>
        </w:rPr>
        <w:t>,</w:t>
      </w:r>
      <w:r w:rsidRPr="00B613FE">
        <w:rPr>
          <w:snapToGrid w:val="0"/>
          <w:lang w:eastAsia="sk-SK"/>
        </w:rPr>
        <w:t xml:space="preserve"> pasíva </w:t>
      </w:r>
      <w:r w:rsidRPr="00B613FE" w:rsidR="00AD72EE">
        <w:rPr>
          <w:snapToGrid w:val="0"/>
          <w:lang w:eastAsia="sk-SK"/>
        </w:rPr>
        <w:t xml:space="preserve">alebo výsledky hospodárenia </w:t>
      </w:r>
      <w:r w:rsidRPr="00B613FE">
        <w:rPr>
          <w:snapToGrid w:val="0"/>
          <w:lang w:eastAsia="sk-SK"/>
        </w:rPr>
        <w:t>spoločnosti, okrem tých, ktoré sú uvedené vyššie a ktoré sú výsledkom bežnej činnosti.</w:t>
      </w:r>
    </w:p>
    <w:p w:rsidRPr="00B613FE" w:rsidR="001E2635" w:rsidP="001E2635" w:rsidRDefault="001E2635" w14:paraId="1F730DC0" w14:textId="77777777">
      <w:pPr>
        <w:rPr>
          <w:snapToGrid w:val="0"/>
          <w:lang w:eastAsia="sk-SK"/>
        </w:rPr>
      </w:pPr>
    </w:p>
    <w:p w:rsidRPr="00B613FE" w:rsidR="00D56BE5" w:rsidP="001E2635" w:rsidRDefault="00D56BE5" w14:paraId="3E120CAE" w14:textId="77777777">
      <w:pPr>
        <w:rPr>
          <w:snapToGrid w:val="0"/>
          <w:lang w:eastAsia="sk-SK"/>
        </w:rPr>
      </w:pPr>
    </w:p>
    <w:p w:rsidRPr="00B613FE" w:rsidR="001E2635" w:rsidP="0012668B" w:rsidRDefault="001E2635" w14:paraId="44C5A587" w14:textId="77777777">
      <w:pPr>
        <w:rPr>
          <w:snapToGrid w:val="0"/>
          <w:lang w:eastAsia="sk-SK"/>
        </w:rPr>
      </w:pPr>
      <w:bookmarkStart w:name="_GoBack" w:id="10"/>
      <w:bookmarkEnd w:id="10"/>
    </w:p>
    <w:sectPr w:rsidRPr="00B613FE" w:rsidR="001E2635"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837E66" w14:textId="77777777" w:rsidR="00942C61" w:rsidRDefault="00942C61">
      <w:r>
        <w:separator/>
      </w:r>
    </w:p>
  </w:endnote>
  <w:endnote w:type="continuationSeparator" w:id="0">
    <w:p w14:paraId="29399E98" w14:textId="77777777" w:rsidR="00942C61" w:rsidRDefault="00942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77777777" w:rsidR="0034786E" w:rsidRDefault="0034786E" w:rsidP="002101E6">
        <w:pPr>
          <w:pStyle w:val="Footer"/>
          <w:pBdr>
            <w:top w:val="single" w:sz="4" w:space="1" w:color="auto"/>
          </w:pBdr>
          <w:jc w:val="right"/>
        </w:pPr>
        <w:r>
          <w:fldChar w:fldCharType="begin"/>
        </w:r>
        <w:r>
          <w:instrText xml:space="preserve"> PAGE   \* MERGEFORMAT </w:instrText>
        </w:r>
        <w:r>
          <w:fldChar w:fldCharType="separate"/>
        </w:r>
        <w:r w:rsidR="00E01615">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162233" w14:textId="77777777" w:rsidR="00942C61" w:rsidRDefault="00942C61">
      <w:r>
        <w:separator/>
      </w:r>
    </w:p>
  </w:footnote>
  <w:footnote w:type="continuationSeparator" w:id="0">
    <w:p w14:paraId="711FCFC8" w14:textId="77777777" w:rsidR="00942C61" w:rsidRDefault="00942C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2B3C43E5" w:rsidR="0034786E" w:rsidRDefault="0034786E"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 68 9670</w:t>
    </w:r>
    <w:r>
      <w:tab/>
      <w:t>DIČ: 2022263188</w:t>
    </w:r>
  </w:p>
  <w:p w14:paraId="50EA6457" w14:textId="77777777" w:rsidR="0034786E" w:rsidRDefault="0034786E" w:rsidP="00C81150">
    <w:pPr>
      <w:pStyle w:val="Header"/>
    </w:pPr>
    <w:bookmarkStart w:id="11" w:name="Business_name"/>
    <w:bookmarkEnd w:id="11"/>
  </w:p>
  <w:p w14:paraId="4B184B60" w14:textId="77777777" w:rsidR="0034786E" w:rsidRDefault="0034786E" w:rsidP="00C81150">
    <w:pPr>
      <w:pStyle w:val="Header"/>
    </w:pPr>
    <w:r>
      <w:t>Poznámky individuálnej účtovnej závierky</w:t>
    </w:r>
  </w:p>
  <w:p w14:paraId="7E107FAF" w14:textId="476EBC9D" w:rsidR="0034786E" w:rsidRDefault="0034786E" w:rsidP="00C81150">
    <w:pPr>
      <w:pStyle w:val="Header"/>
    </w:pPr>
    <w:r>
      <w:t>Zostavenej k 31. decembru 2016</w:t>
    </w:r>
  </w:p>
  <w:p w14:paraId="59FF464C" w14:textId="77777777" w:rsidR="0034786E" w:rsidRDefault="0034786E" w:rsidP="00C81150">
    <w:pPr>
      <w:pStyle w:val="Header"/>
      <w:pBdr>
        <w:bottom w:val="single" w:sz="4" w:space="1" w:color="auto"/>
      </w:pBdr>
    </w:pPr>
    <w:r>
      <w:t>(údaje v tabuľkách sú uvedené v celých eurách, ak nie je uvedené inak)</w:t>
    </w:r>
  </w:p>
  <w:p w14:paraId="3138B6D7" w14:textId="77777777" w:rsidR="0034786E" w:rsidRDefault="0034786E"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8A00618"/>
    <w:multiLevelType w:val="hybridMultilevel"/>
    <w:tmpl w:val="EAF69DE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F44CAA60"/>
    <w:lvl w:ilvl="0" w:tplc="F9AA830E">
      <w:start w:val="1"/>
      <w:numFmt w:val="lowerLetter"/>
      <w:lvlText w:val="%1)"/>
      <w:lvlJc w:val="left"/>
      <w:pPr>
        <w:tabs>
          <w:tab w:val="num" w:pos="539"/>
        </w:tabs>
        <w:ind w:left="539" w:hanging="539"/>
      </w:pPr>
      <w:rPr>
        <w:rFonts w:hint="default"/>
      </w:rPr>
    </w:lvl>
    <w:lvl w:ilvl="1" w:tplc="C584D012">
      <w:start w:val="1"/>
      <w:numFmt w:val="decimal"/>
      <w:lvlText w:val="%2."/>
      <w:lvlJc w:val="left"/>
      <w:pPr>
        <w:ind w:left="1815" w:hanging="73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ABD019D"/>
    <w:multiLevelType w:val="hybridMultilevel"/>
    <w:tmpl w:val="2E6EB3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7">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6DA4561"/>
    <w:multiLevelType w:val="hybridMultilevel"/>
    <w:tmpl w:val="9A42569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3"/>
  </w:num>
  <w:num w:numId="2">
    <w:abstractNumId w:val="20"/>
  </w:num>
  <w:num w:numId="3">
    <w:abstractNumId w:val="29"/>
  </w:num>
  <w:num w:numId="4">
    <w:abstractNumId w:val="4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6"/>
  </w:num>
  <w:num w:numId="8">
    <w:abstractNumId w:val="12"/>
  </w:num>
  <w:num w:numId="9">
    <w:abstractNumId w:val="11"/>
  </w:num>
  <w:num w:numId="10">
    <w:abstractNumId w:val="31"/>
  </w:num>
  <w:num w:numId="11">
    <w:abstractNumId w:val="25"/>
  </w:num>
  <w:num w:numId="12">
    <w:abstractNumId w:val="41"/>
  </w:num>
  <w:num w:numId="13">
    <w:abstractNumId w:val="0"/>
  </w:num>
  <w:num w:numId="14">
    <w:abstractNumId w:val="22"/>
  </w:num>
  <w:num w:numId="15">
    <w:abstractNumId w:val="42"/>
  </w:num>
  <w:num w:numId="16">
    <w:abstractNumId w:val="9"/>
  </w:num>
  <w:num w:numId="17">
    <w:abstractNumId w:val="6"/>
  </w:num>
  <w:num w:numId="18">
    <w:abstractNumId w:val="27"/>
  </w:num>
  <w:num w:numId="19">
    <w:abstractNumId w:val="36"/>
  </w:num>
  <w:num w:numId="20">
    <w:abstractNumId w:val="5"/>
  </w:num>
  <w:num w:numId="21">
    <w:abstractNumId w:val="33"/>
  </w:num>
  <w:num w:numId="22">
    <w:abstractNumId w:val="18"/>
  </w:num>
  <w:num w:numId="23">
    <w:abstractNumId w:val="35"/>
  </w:num>
  <w:num w:numId="24">
    <w:abstractNumId w:val="39"/>
  </w:num>
  <w:num w:numId="25">
    <w:abstractNumId w:val="30"/>
  </w:num>
  <w:num w:numId="26">
    <w:abstractNumId w:val="4"/>
  </w:num>
  <w:num w:numId="27">
    <w:abstractNumId w:val="17"/>
  </w:num>
  <w:num w:numId="28">
    <w:abstractNumId w:val="19"/>
  </w:num>
  <w:num w:numId="29">
    <w:abstractNumId w:val="13"/>
  </w:num>
  <w:num w:numId="30">
    <w:abstractNumId w:val="1"/>
  </w:num>
  <w:num w:numId="31">
    <w:abstractNumId w:val="34"/>
  </w:num>
  <w:num w:numId="32">
    <w:abstractNumId w:val="40"/>
  </w:num>
  <w:num w:numId="33">
    <w:abstractNumId w:val="43"/>
  </w:num>
  <w:num w:numId="34">
    <w:abstractNumId w:val="43"/>
  </w:num>
  <w:num w:numId="35">
    <w:abstractNumId w:val="43"/>
  </w:num>
  <w:num w:numId="36">
    <w:abstractNumId w:val="43"/>
  </w:num>
  <w:num w:numId="37">
    <w:abstractNumId w:val="43"/>
  </w:num>
  <w:num w:numId="38">
    <w:abstractNumId w:val="43"/>
  </w:num>
  <w:num w:numId="39">
    <w:abstractNumId w:val="43"/>
  </w:num>
  <w:num w:numId="40">
    <w:abstractNumId w:val="43"/>
  </w:num>
  <w:num w:numId="41">
    <w:abstractNumId w:val="43"/>
  </w:num>
  <w:num w:numId="42">
    <w:abstractNumId w:val="43"/>
  </w:num>
  <w:num w:numId="43">
    <w:abstractNumId w:val="43"/>
  </w:num>
  <w:num w:numId="44">
    <w:abstractNumId w:val="43"/>
  </w:num>
  <w:num w:numId="45">
    <w:abstractNumId w:val="3"/>
  </w:num>
  <w:num w:numId="46">
    <w:abstractNumId w:val="16"/>
  </w:num>
  <w:num w:numId="47">
    <w:abstractNumId w:val="15"/>
  </w:num>
  <w:num w:numId="48">
    <w:abstractNumId w:val="21"/>
  </w:num>
  <w:num w:numId="49">
    <w:abstractNumId w:val="32"/>
  </w:num>
  <w:num w:numId="50">
    <w:abstractNumId w:val="38"/>
  </w:num>
  <w:num w:numId="51">
    <w:abstractNumId w:val="37"/>
  </w:num>
  <w:num w:numId="52">
    <w:abstractNumId w:val="23"/>
  </w:num>
  <w:num w:numId="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43"/>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num>
  <w:num w:numId="59">
    <w:abstractNumId w:val="28"/>
  </w:num>
  <w:num w:numId="60">
    <w:abstractNumId w:val="2"/>
  </w:num>
  <w:num w:numId="61">
    <w:abstractNumId w:val="43"/>
  </w:num>
  <w:num w:numId="62">
    <w:abstractNumId w:val="24"/>
  </w:num>
  <w:num w:numId="63">
    <w:abstractNumId w:val="1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78A"/>
    <w:rsid w:val="000505CF"/>
    <w:rsid w:val="0005494E"/>
    <w:rsid w:val="00056876"/>
    <w:rsid w:val="00057998"/>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7993"/>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2668"/>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0E76"/>
    <w:rsid w:val="001B0DB0"/>
    <w:rsid w:val="001B30A4"/>
    <w:rsid w:val="001B5206"/>
    <w:rsid w:val="001D2B78"/>
    <w:rsid w:val="001D2C69"/>
    <w:rsid w:val="001D3064"/>
    <w:rsid w:val="001D4EAF"/>
    <w:rsid w:val="001D504C"/>
    <w:rsid w:val="001D673D"/>
    <w:rsid w:val="001E01F8"/>
    <w:rsid w:val="001E2635"/>
    <w:rsid w:val="001E3B2C"/>
    <w:rsid w:val="001E6DAF"/>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359D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14E6"/>
    <w:rsid w:val="002D6E98"/>
    <w:rsid w:val="002E19BA"/>
    <w:rsid w:val="002E2B21"/>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22FDD"/>
    <w:rsid w:val="00323FF2"/>
    <w:rsid w:val="00330565"/>
    <w:rsid w:val="00330AB2"/>
    <w:rsid w:val="00332B4B"/>
    <w:rsid w:val="00335109"/>
    <w:rsid w:val="003407DC"/>
    <w:rsid w:val="0034786E"/>
    <w:rsid w:val="00354434"/>
    <w:rsid w:val="00354E22"/>
    <w:rsid w:val="00363B4A"/>
    <w:rsid w:val="00366100"/>
    <w:rsid w:val="003661CA"/>
    <w:rsid w:val="0037364A"/>
    <w:rsid w:val="00373962"/>
    <w:rsid w:val="003828BA"/>
    <w:rsid w:val="0038564B"/>
    <w:rsid w:val="00387CFF"/>
    <w:rsid w:val="00391E6D"/>
    <w:rsid w:val="00394CF8"/>
    <w:rsid w:val="003A28A0"/>
    <w:rsid w:val="003A2B1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3E33"/>
    <w:rsid w:val="00447B2C"/>
    <w:rsid w:val="00453985"/>
    <w:rsid w:val="004570ED"/>
    <w:rsid w:val="004654CD"/>
    <w:rsid w:val="00465890"/>
    <w:rsid w:val="00465E18"/>
    <w:rsid w:val="00470A91"/>
    <w:rsid w:val="00473947"/>
    <w:rsid w:val="00475A33"/>
    <w:rsid w:val="00476350"/>
    <w:rsid w:val="00477E08"/>
    <w:rsid w:val="004816DC"/>
    <w:rsid w:val="00482FA6"/>
    <w:rsid w:val="00487854"/>
    <w:rsid w:val="00491B66"/>
    <w:rsid w:val="004964AB"/>
    <w:rsid w:val="004964F5"/>
    <w:rsid w:val="004A1F58"/>
    <w:rsid w:val="004A273B"/>
    <w:rsid w:val="004A2AA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3D9F"/>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7746"/>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D3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5BA"/>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6EC"/>
    <w:rsid w:val="00754810"/>
    <w:rsid w:val="007606BC"/>
    <w:rsid w:val="00760EE4"/>
    <w:rsid w:val="00762454"/>
    <w:rsid w:val="00765A18"/>
    <w:rsid w:val="00767A6E"/>
    <w:rsid w:val="00771B59"/>
    <w:rsid w:val="00772CCA"/>
    <w:rsid w:val="00774339"/>
    <w:rsid w:val="0077630B"/>
    <w:rsid w:val="007773C9"/>
    <w:rsid w:val="007829D0"/>
    <w:rsid w:val="0078504A"/>
    <w:rsid w:val="007853BC"/>
    <w:rsid w:val="00787F5D"/>
    <w:rsid w:val="00791F90"/>
    <w:rsid w:val="00793B10"/>
    <w:rsid w:val="007978F7"/>
    <w:rsid w:val="007A1D05"/>
    <w:rsid w:val="007A1F27"/>
    <w:rsid w:val="007A225C"/>
    <w:rsid w:val="007A3FCA"/>
    <w:rsid w:val="007A4E31"/>
    <w:rsid w:val="007B0036"/>
    <w:rsid w:val="007B0EDE"/>
    <w:rsid w:val="007B19B8"/>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6353"/>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653"/>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36B"/>
    <w:rsid w:val="00900955"/>
    <w:rsid w:val="00902506"/>
    <w:rsid w:val="00904FDA"/>
    <w:rsid w:val="009051D3"/>
    <w:rsid w:val="00912113"/>
    <w:rsid w:val="00914918"/>
    <w:rsid w:val="00916FF0"/>
    <w:rsid w:val="00920677"/>
    <w:rsid w:val="00923489"/>
    <w:rsid w:val="00932E9E"/>
    <w:rsid w:val="00933086"/>
    <w:rsid w:val="00936F55"/>
    <w:rsid w:val="00941D7F"/>
    <w:rsid w:val="00942C61"/>
    <w:rsid w:val="00943923"/>
    <w:rsid w:val="0094772F"/>
    <w:rsid w:val="00950360"/>
    <w:rsid w:val="00951D53"/>
    <w:rsid w:val="009579CD"/>
    <w:rsid w:val="00957CE4"/>
    <w:rsid w:val="00960012"/>
    <w:rsid w:val="0096189C"/>
    <w:rsid w:val="009629A8"/>
    <w:rsid w:val="0096300B"/>
    <w:rsid w:val="00965C8E"/>
    <w:rsid w:val="00971CBA"/>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59"/>
    <w:rsid w:val="009D18F8"/>
    <w:rsid w:val="009D5AA8"/>
    <w:rsid w:val="009D64A1"/>
    <w:rsid w:val="009D6B8B"/>
    <w:rsid w:val="009E051F"/>
    <w:rsid w:val="009E172B"/>
    <w:rsid w:val="009E3F8A"/>
    <w:rsid w:val="009E7FAB"/>
    <w:rsid w:val="009F4036"/>
    <w:rsid w:val="009F5D65"/>
    <w:rsid w:val="009F6044"/>
    <w:rsid w:val="009F7FD4"/>
    <w:rsid w:val="00A04E0D"/>
    <w:rsid w:val="00A0722C"/>
    <w:rsid w:val="00A109AB"/>
    <w:rsid w:val="00A10FFF"/>
    <w:rsid w:val="00A113C2"/>
    <w:rsid w:val="00A12788"/>
    <w:rsid w:val="00A12A47"/>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572E"/>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3FE"/>
    <w:rsid w:val="00B63B55"/>
    <w:rsid w:val="00B6548F"/>
    <w:rsid w:val="00B66878"/>
    <w:rsid w:val="00B670B9"/>
    <w:rsid w:val="00B70EFA"/>
    <w:rsid w:val="00B7225B"/>
    <w:rsid w:val="00B736C2"/>
    <w:rsid w:val="00B761A8"/>
    <w:rsid w:val="00B77AA1"/>
    <w:rsid w:val="00B77D6C"/>
    <w:rsid w:val="00B81497"/>
    <w:rsid w:val="00B82513"/>
    <w:rsid w:val="00B859D1"/>
    <w:rsid w:val="00B86243"/>
    <w:rsid w:val="00B918B2"/>
    <w:rsid w:val="00B91B79"/>
    <w:rsid w:val="00B91EF2"/>
    <w:rsid w:val="00B93233"/>
    <w:rsid w:val="00B93418"/>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E18"/>
    <w:rsid w:val="00BD0DDB"/>
    <w:rsid w:val="00BD2A15"/>
    <w:rsid w:val="00BE08D8"/>
    <w:rsid w:val="00BE09FD"/>
    <w:rsid w:val="00BE6F6C"/>
    <w:rsid w:val="00BF0B0D"/>
    <w:rsid w:val="00BF1666"/>
    <w:rsid w:val="00BF238A"/>
    <w:rsid w:val="00BF2474"/>
    <w:rsid w:val="00C003E1"/>
    <w:rsid w:val="00C10B92"/>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AC9"/>
    <w:rsid w:val="00C75CC2"/>
    <w:rsid w:val="00C77278"/>
    <w:rsid w:val="00C81150"/>
    <w:rsid w:val="00C832FF"/>
    <w:rsid w:val="00C857F9"/>
    <w:rsid w:val="00C86DB0"/>
    <w:rsid w:val="00C8767C"/>
    <w:rsid w:val="00C9186D"/>
    <w:rsid w:val="00C9225A"/>
    <w:rsid w:val="00C931C5"/>
    <w:rsid w:val="00C96ACD"/>
    <w:rsid w:val="00CA36AE"/>
    <w:rsid w:val="00CA6376"/>
    <w:rsid w:val="00CB1400"/>
    <w:rsid w:val="00CB296A"/>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6E1C"/>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67E2"/>
    <w:rsid w:val="00E01615"/>
    <w:rsid w:val="00E039FD"/>
    <w:rsid w:val="00E116F5"/>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53E4D"/>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586"/>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00DC0447-C135-45FB-821A-B779EF75C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paragraph" w:customStyle="1" w:styleId="odstavec">
    <w:name w:val="odstavec"/>
    <w:basedOn w:val="Normal"/>
    <w:link w:val="odstavecChar"/>
    <w:autoRedefine/>
    <w:uiPriority w:val="99"/>
    <w:rsid w:val="004A2AAB"/>
    <w:pPr>
      <w:suppressAutoHyphens/>
      <w:ind w:right="-79"/>
    </w:pPr>
    <w:rPr>
      <w:rFonts w:ascii="Arial" w:hAnsi="Arial"/>
      <w:bCs/>
      <w:iCs/>
      <w:sz w:val="20"/>
      <w:lang w:eastAsia="sk-SK"/>
    </w:rPr>
  </w:style>
  <w:style w:type="character" w:customStyle="1" w:styleId="odstavecChar">
    <w:name w:val="odstavec Char"/>
    <w:link w:val="odstavec"/>
    <w:uiPriority w:val="99"/>
    <w:locked/>
    <w:rsid w:val="004A2AAB"/>
    <w:rPr>
      <w:rFonts w:ascii="Arial" w:hAnsi="Arial"/>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5000003399</EngagementID>
  <LogicalEMSServerID>839239884721417863</LogicalEMSServerID>
  <WorkingPaperID>2407877001200000001</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AAB989-85F0-4973-A400-DFA0D432275E}">
  <ds:schemaRefs>
    <ds:schemaRef ds:uri="http://schemas.microsoft.com/DAEMSEngagementItemInfoXML"/>
  </ds:schemaRefs>
</ds:datastoreItem>
</file>

<file path=customXml/itemProps3.xml><?xml version="1.0" encoding="utf-8"?>
<ds:datastoreItem xmlns:ds="http://schemas.openxmlformats.org/officeDocument/2006/customXml" ds:itemID="{32EDB6C7-8859-46C7-B6A2-7F2F653B27C6}">
  <ds:schemaRefs>
    <ds:schemaRef ds:uri="http://schemas.openxmlformats.org/officeDocument/2006/bibliography"/>
  </ds:schemaRefs>
</ds:datastoreItem>
</file>

<file path=customXml/itemProps4.xml><?xml version="1.0" encoding="utf-8"?>
<ds:datastoreItem xmlns:ds="http://schemas.openxmlformats.org/officeDocument/2006/customXml" ds:itemID="{171A471A-033C-4CE9-8465-4D9BA0341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TotalTime>
  <Pages>5</Pages>
  <Words>1845</Words>
  <Characters>10522</Characters>
  <Application>Microsoft Office Word</Application>
  <DocSecurity>0</DocSecurity>
  <Lines>87</Lines>
  <Paragraphs>24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Milan Kravarik</cp:lastModifiedBy>
  <cp:revision>28</cp:revision>
  <cp:lastPrinted>2015-01-15T10:02:00Z</cp:lastPrinted>
  <dcterms:created xsi:type="dcterms:W3CDTF">2016-04-07T12:25:00Z</dcterms:created>
  <dcterms:modified xsi:type="dcterms:W3CDTF">2017-06-30T08:41:00Z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