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67F" w:rsidRPr="00F652A2" w:rsidRDefault="00A6567F" w:rsidP="00A6567F">
      <w:pPr>
        <w:pStyle w:val="Normlnywebov"/>
        <w:spacing w:after="0"/>
        <w:jc w:val="both"/>
        <w:rPr>
          <w:rFonts w:ascii="Arial" w:hAnsi="Arial" w:cs="Arial"/>
          <w:b/>
          <w:sz w:val="24"/>
          <w:szCs w:val="24"/>
          <w:lang w:eastAsia="en-US"/>
        </w:rPr>
      </w:pPr>
      <w:bookmarkStart w:id="0" w:name="_GoBack"/>
      <w:bookmarkEnd w:id="0"/>
      <w:r w:rsidRPr="00F652A2">
        <w:rPr>
          <w:rFonts w:ascii="Arial" w:hAnsi="Arial" w:cs="Arial"/>
          <w:b/>
          <w:sz w:val="24"/>
          <w:szCs w:val="24"/>
          <w:lang w:eastAsia="en-US"/>
        </w:rPr>
        <w:t>Výročná správa za rok 201</w:t>
      </w:r>
      <w:r w:rsidR="00F80F84" w:rsidRPr="00F652A2">
        <w:rPr>
          <w:rFonts w:ascii="Arial" w:hAnsi="Arial" w:cs="Arial"/>
          <w:b/>
          <w:sz w:val="24"/>
          <w:szCs w:val="24"/>
          <w:lang w:eastAsia="en-US"/>
        </w:rPr>
        <w:t>5</w:t>
      </w:r>
    </w:p>
    <w:p w:rsidR="00A6567F" w:rsidRDefault="00A6567F" w:rsidP="00BF01E6">
      <w:pPr>
        <w:pStyle w:val="Normlnywebov"/>
        <w:spacing w:after="0"/>
        <w:jc w:val="both"/>
        <w:rPr>
          <w:rFonts w:ascii="Arial" w:hAnsi="Arial" w:cs="Arial"/>
          <w:b/>
          <w:sz w:val="24"/>
          <w:szCs w:val="24"/>
          <w:lang w:eastAsia="en-US"/>
        </w:rPr>
      </w:pPr>
    </w:p>
    <w:p w:rsidR="00060615" w:rsidRPr="00060615" w:rsidRDefault="008608C4" w:rsidP="00BF01E6">
      <w:pPr>
        <w:pStyle w:val="Normlnywebov"/>
        <w:spacing w:after="0"/>
        <w:jc w:val="both"/>
        <w:rPr>
          <w:rFonts w:ascii="Arial" w:hAnsi="Arial" w:cs="Arial"/>
          <w:b/>
          <w:sz w:val="24"/>
          <w:szCs w:val="24"/>
          <w:lang w:eastAsia="en-US"/>
        </w:rPr>
      </w:pPr>
      <w:r>
        <w:rPr>
          <w:rFonts w:ascii="Arial" w:hAnsi="Arial" w:cs="Arial"/>
          <w:b/>
          <w:sz w:val="24"/>
          <w:szCs w:val="24"/>
          <w:lang w:eastAsia="en-US"/>
        </w:rPr>
        <w:t xml:space="preserve">ZSE </w:t>
      </w:r>
      <w:r w:rsidR="00060615" w:rsidRPr="00060615">
        <w:rPr>
          <w:rFonts w:ascii="Arial" w:hAnsi="Arial" w:cs="Arial"/>
          <w:b/>
          <w:sz w:val="24"/>
          <w:szCs w:val="24"/>
          <w:lang w:eastAsia="en-US"/>
        </w:rPr>
        <w:t xml:space="preserve">Energy Solutions, </w:t>
      </w:r>
      <w:r w:rsidR="00C65C6E">
        <w:rPr>
          <w:rFonts w:ascii="Arial" w:hAnsi="Arial" w:cs="Arial"/>
          <w:b/>
          <w:sz w:val="24"/>
          <w:szCs w:val="24"/>
          <w:lang w:eastAsia="en-US"/>
        </w:rPr>
        <w:t>s. r. o.</w:t>
      </w:r>
    </w:p>
    <w:p w:rsidR="00060615" w:rsidRDefault="00060615" w:rsidP="00BF01E6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BF01E6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BF01E6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BF01E6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Obsah</w:t>
      </w:r>
    </w:p>
    <w:p w:rsidR="00633391" w:rsidRDefault="00633391" w:rsidP="00BF01E6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Orgány spoločnosti</w:t>
      </w: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Predmet činnosti</w:t>
      </w: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Ekonomika</w:t>
      </w:r>
    </w:p>
    <w:p w:rsidR="00633391" w:rsidRDefault="00C37613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Ľudské zdroje</w:t>
      </w:r>
    </w:p>
    <w:p w:rsidR="00C37613" w:rsidRDefault="00C37613" w:rsidP="00C37613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 w:rsidRPr="00C37613">
        <w:rPr>
          <w:rFonts w:ascii="Arial" w:hAnsi="Arial" w:cs="Arial"/>
          <w:sz w:val="24"/>
          <w:szCs w:val="24"/>
          <w:lang w:eastAsia="en-US"/>
        </w:rPr>
        <w:t xml:space="preserve">Bezpečnosť a ochrana zdravia pri práci </w:t>
      </w:r>
    </w:p>
    <w:p w:rsidR="00364B92" w:rsidRDefault="00364B92" w:rsidP="00364B92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364B92">
        <w:rPr>
          <w:rFonts w:ascii="Arial" w:hAnsi="Arial" w:cs="Arial"/>
          <w:sz w:val="24"/>
          <w:szCs w:val="24"/>
        </w:rPr>
        <w:t>Starostlivosť o životné prostredie</w:t>
      </w:r>
    </w:p>
    <w:p w:rsidR="00364B92" w:rsidRPr="00364B92" w:rsidRDefault="00364B92" w:rsidP="00364B92">
      <w:pPr>
        <w:pStyle w:val="Odsekzoznamu"/>
        <w:ind w:left="786"/>
        <w:jc w:val="both"/>
        <w:rPr>
          <w:rFonts w:ascii="Arial" w:hAnsi="Arial" w:cs="Arial"/>
          <w:sz w:val="24"/>
          <w:szCs w:val="24"/>
        </w:rPr>
      </w:pP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Výhľad na rok 201</w:t>
      </w:r>
      <w:r w:rsidR="00C37613">
        <w:rPr>
          <w:rFonts w:ascii="Arial" w:hAnsi="Arial" w:cs="Arial"/>
          <w:sz w:val="24"/>
          <w:szCs w:val="24"/>
          <w:lang w:eastAsia="en-US"/>
        </w:rPr>
        <w:t>6</w:t>
      </w: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Riziká a neistoty</w:t>
      </w:r>
    </w:p>
    <w:p w:rsidR="00633391" w:rsidRDefault="00633391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Významné udalosti</w:t>
      </w:r>
      <w:r w:rsidR="005D490A">
        <w:rPr>
          <w:rFonts w:ascii="Arial" w:hAnsi="Arial" w:cs="Arial"/>
          <w:sz w:val="24"/>
          <w:szCs w:val="24"/>
          <w:lang w:eastAsia="en-US"/>
        </w:rPr>
        <w:t xml:space="preserve">, ktoré nastali po konci roka </w:t>
      </w:r>
      <w:r w:rsidR="00322EEB">
        <w:rPr>
          <w:rFonts w:ascii="Arial" w:hAnsi="Arial" w:cs="Arial"/>
          <w:sz w:val="24"/>
          <w:szCs w:val="24"/>
          <w:lang w:eastAsia="en-US"/>
        </w:rPr>
        <w:t>2015</w:t>
      </w:r>
    </w:p>
    <w:p w:rsidR="002C729C" w:rsidRDefault="008608C4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Účtovná závierka k 31. decembru 2015</w:t>
      </w:r>
    </w:p>
    <w:p w:rsidR="002C729C" w:rsidRDefault="002C729C" w:rsidP="00633391">
      <w:pPr>
        <w:pStyle w:val="Normlnywebov"/>
        <w:numPr>
          <w:ilvl w:val="0"/>
          <w:numId w:val="4"/>
        </w:numPr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hAnsi="Arial" w:cs="Arial"/>
          <w:sz w:val="24"/>
          <w:szCs w:val="24"/>
          <w:lang w:eastAsia="en-US"/>
        </w:rPr>
        <w:t>Správa nezávislého audítora</w:t>
      </w: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8608C4" w:rsidRDefault="008608C4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8608C4" w:rsidRDefault="008608C4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633391" w:rsidRPr="00060615" w:rsidRDefault="00633391" w:rsidP="00633391">
      <w:pPr>
        <w:pStyle w:val="Normlnywebov"/>
        <w:spacing w:after="0"/>
        <w:jc w:val="both"/>
        <w:rPr>
          <w:rFonts w:ascii="Arial" w:hAnsi="Arial" w:cs="Arial"/>
          <w:sz w:val="24"/>
          <w:szCs w:val="24"/>
          <w:lang w:eastAsia="en-US"/>
        </w:rPr>
      </w:pPr>
    </w:p>
    <w:p w:rsidR="00BF01E6" w:rsidRPr="00060615" w:rsidRDefault="00BF01E6" w:rsidP="00BF01E6">
      <w:pPr>
        <w:ind w:left="1069"/>
        <w:contextualSpacing/>
        <w:rPr>
          <w:rFonts w:ascii="Arial" w:eastAsia="Times New Roman" w:hAnsi="Arial" w:cs="Arial"/>
          <w:b/>
          <w:color w:val="FF0000"/>
          <w:sz w:val="24"/>
          <w:szCs w:val="24"/>
        </w:rPr>
      </w:pPr>
    </w:p>
    <w:p w:rsidR="0066140E" w:rsidRPr="00C37613" w:rsidRDefault="0066140E" w:rsidP="00C37613">
      <w:pPr>
        <w:pStyle w:val="Odsekzoznamu"/>
        <w:numPr>
          <w:ilvl w:val="0"/>
          <w:numId w:val="8"/>
        </w:numPr>
        <w:rPr>
          <w:rFonts w:ascii="Arial" w:eastAsia="Times New Roman" w:hAnsi="Arial" w:cs="Arial"/>
          <w:b/>
          <w:color w:val="FF0000"/>
          <w:sz w:val="24"/>
          <w:szCs w:val="24"/>
        </w:rPr>
      </w:pPr>
      <w:r w:rsidRPr="00C37613">
        <w:rPr>
          <w:rFonts w:ascii="Arial" w:eastAsia="Times New Roman" w:hAnsi="Arial" w:cs="Arial"/>
          <w:b/>
          <w:color w:val="FF0000"/>
          <w:sz w:val="24"/>
          <w:szCs w:val="24"/>
        </w:rPr>
        <w:lastRenderedPageBreak/>
        <w:t>Orgány Spoločnosti</w:t>
      </w:r>
    </w:p>
    <w:p w:rsidR="00D51293" w:rsidRPr="00060615" w:rsidRDefault="00D51293" w:rsidP="00C37613">
      <w:pPr>
        <w:rPr>
          <w:rFonts w:ascii="Arial" w:eastAsia="Times New Roman" w:hAnsi="Arial" w:cs="Arial"/>
          <w:b/>
          <w:color w:val="FF0000"/>
          <w:sz w:val="24"/>
          <w:szCs w:val="24"/>
        </w:rPr>
      </w:pPr>
    </w:p>
    <w:p w:rsidR="00D51293" w:rsidRPr="00060615" w:rsidRDefault="00D51293" w:rsidP="00D51293">
      <w:pPr>
        <w:ind w:left="624" w:right="-539"/>
        <w:rPr>
          <w:rFonts w:ascii="Arial" w:eastAsia="Times New Roman" w:hAnsi="Arial" w:cs="Arial"/>
          <w:b/>
          <w:color w:val="FF0000"/>
          <w:sz w:val="24"/>
          <w:szCs w:val="24"/>
        </w:rPr>
      </w:pPr>
    </w:p>
    <w:p w:rsidR="00D51293" w:rsidRPr="00060615" w:rsidRDefault="00D51293" w:rsidP="00D51293">
      <w:pPr>
        <w:ind w:left="907"/>
        <w:jc w:val="both"/>
        <w:rPr>
          <w:rFonts w:ascii="Arial" w:eastAsia="Times New Roman" w:hAnsi="Arial" w:cs="Arial"/>
          <w:b/>
          <w:sz w:val="24"/>
          <w:szCs w:val="24"/>
        </w:rPr>
      </w:pPr>
      <w:r w:rsidRPr="00060615">
        <w:rPr>
          <w:rFonts w:ascii="Arial" w:eastAsia="Times New Roman" w:hAnsi="Arial" w:cs="Arial"/>
          <w:b/>
          <w:sz w:val="24"/>
          <w:szCs w:val="24"/>
        </w:rPr>
        <w:t>1.1 Štatutárny orgán</w:t>
      </w:r>
    </w:p>
    <w:p w:rsidR="00D51293" w:rsidRPr="00060615" w:rsidRDefault="00D51293" w:rsidP="00D51293">
      <w:pPr>
        <w:ind w:left="1247"/>
        <w:jc w:val="both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Zloženie štatutárnych orgánov spoločnosti ZSE Energy Solutions, s.r.o.</w:t>
      </w:r>
      <w:r>
        <w:rPr>
          <w:rFonts w:ascii="Arial" w:eastAsia="Times New Roman" w:hAnsi="Arial" w:cs="Arial"/>
          <w:sz w:val="24"/>
          <w:szCs w:val="24"/>
        </w:rPr>
        <w:t>,</w:t>
      </w:r>
      <w:r w:rsidR="008608C4">
        <w:rPr>
          <w:rFonts w:ascii="Arial" w:eastAsia="Times New Roman" w:hAnsi="Arial" w:cs="Arial"/>
          <w:sz w:val="24"/>
          <w:szCs w:val="24"/>
        </w:rPr>
        <w:t xml:space="preserve"> </w:t>
      </w:r>
      <w:r w:rsidRPr="00060615">
        <w:rPr>
          <w:rFonts w:ascii="Arial" w:eastAsia="Times New Roman" w:hAnsi="Arial" w:cs="Arial"/>
          <w:sz w:val="24"/>
          <w:szCs w:val="24"/>
        </w:rPr>
        <w:t>(ďalej len „Spoločnosť“) bolo v roku 201</w:t>
      </w:r>
      <w:r>
        <w:rPr>
          <w:rFonts w:ascii="Arial" w:eastAsia="Times New Roman" w:hAnsi="Arial" w:cs="Arial"/>
          <w:sz w:val="24"/>
          <w:szCs w:val="24"/>
        </w:rPr>
        <w:t>5</w:t>
      </w:r>
      <w:r w:rsidRPr="00060615">
        <w:rPr>
          <w:rFonts w:ascii="Arial" w:eastAsia="Times New Roman" w:hAnsi="Arial" w:cs="Arial"/>
          <w:sz w:val="24"/>
          <w:szCs w:val="24"/>
        </w:rPr>
        <w:t xml:space="preserve"> nasle</w:t>
      </w:r>
      <w:r>
        <w:rPr>
          <w:rFonts w:ascii="Arial" w:eastAsia="Times New Roman" w:hAnsi="Arial" w:cs="Arial"/>
          <w:sz w:val="24"/>
          <w:szCs w:val="24"/>
        </w:rPr>
        <w:t>dujúce</w:t>
      </w:r>
      <w:r w:rsidRPr="00060615">
        <w:rPr>
          <w:rFonts w:ascii="Arial" w:eastAsia="Times New Roman" w:hAnsi="Arial" w:cs="Arial"/>
          <w:sz w:val="24"/>
          <w:szCs w:val="24"/>
        </w:rPr>
        <w:t>:</w:t>
      </w:r>
    </w:p>
    <w:p w:rsidR="00D51293" w:rsidRPr="00060615" w:rsidRDefault="00D51293" w:rsidP="00D51293">
      <w:pPr>
        <w:ind w:left="624" w:right="-539"/>
        <w:rPr>
          <w:rFonts w:ascii="Arial" w:eastAsia="Times New Roman" w:hAnsi="Arial" w:cs="Arial"/>
          <w:sz w:val="24"/>
          <w:szCs w:val="24"/>
        </w:rPr>
      </w:pPr>
    </w:p>
    <w:tbl>
      <w:tblPr>
        <w:tblW w:w="9070" w:type="dxa"/>
        <w:tblInd w:w="905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dashSmallGap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61"/>
        <w:gridCol w:w="6009"/>
      </w:tblGrid>
      <w:tr w:rsidR="00D51293" w:rsidRPr="00060615" w:rsidTr="00400E33">
        <w:trPr>
          <w:trHeight w:val="454"/>
        </w:trPr>
        <w:tc>
          <w:tcPr>
            <w:tcW w:w="9070" w:type="dxa"/>
            <w:gridSpan w:val="2"/>
            <w:tcBorders>
              <w:top w:val="single" w:sz="12" w:space="0" w:color="FF0000"/>
              <w:left w:val="single" w:sz="12" w:space="0" w:color="FF0000"/>
              <w:bottom w:val="nil"/>
              <w:right w:val="single" w:sz="12" w:space="0" w:color="FF0000"/>
            </w:tcBorders>
            <w:shd w:val="clear" w:color="auto" w:fill="FF0000"/>
            <w:noWrap/>
            <w:vAlign w:val="center"/>
          </w:tcPr>
          <w:p w:rsidR="00D51293" w:rsidRPr="00060615" w:rsidRDefault="00D51293" w:rsidP="00400E33">
            <w:pPr>
              <w:ind w:right="113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60615">
              <w:rPr>
                <w:rFonts w:ascii="Arial" w:eastAsia="Times" w:hAnsi="Arial" w:cs="Arial"/>
                <w:b/>
                <w:color w:val="FFFFFF"/>
                <w:sz w:val="24"/>
                <w:szCs w:val="24"/>
                <w:lang w:eastAsia="cs-CZ"/>
              </w:rPr>
              <w:t xml:space="preserve"> </w:t>
            </w:r>
            <w:r w:rsidRPr="00060615">
              <w:rPr>
                <w:rFonts w:ascii="Arial" w:eastAsia="Times New Roman" w:hAnsi="Arial" w:cs="Arial"/>
                <w:b/>
                <w:color w:val="FFFFFF"/>
                <w:sz w:val="24"/>
                <w:szCs w:val="24"/>
              </w:rPr>
              <w:t>Orgány Spoločnosti</w:t>
            </w:r>
          </w:p>
        </w:tc>
      </w:tr>
      <w:tr w:rsidR="00D51293" w:rsidRPr="00060615" w:rsidTr="00400E33">
        <w:trPr>
          <w:trHeight w:val="340"/>
        </w:trPr>
        <w:tc>
          <w:tcPr>
            <w:tcW w:w="9070" w:type="dxa"/>
            <w:gridSpan w:val="2"/>
            <w:tcBorders>
              <w:top w:val="nil"/>
              <w:left w:val="single" w:sz="12" w:space="0" w:color="FF0000"/>
              <w:bottom w:val="single" w:sz="4" w:space="0" w:color="FF0000"/>
              <w:right w:val="single" w:sz="12" w:space="0" w:color="FF0000"/>
            </w:tcBorders>
            <w:shd w:val="clear" w:color="auto" w:fill="CCCCCC"/>
            <w:noWrap/>
            <w:vAlign w:val="center"/>
          </w:tcPr>
          <w:p w:rsidR="00D51293" w:rsidRPr="00060615" w:rsidRDefault="00D51293" w:rsidP="00400E33">
            <w:pPr>
              <w:spacing w:line="280" w:lineRule="exact"/>
              <w:ind w:right="113"/>
              <w:rPr>
                <w:rFonts w:ascii="Arial" w:eastAsia="Times New Roman" w:hAnsi="Arial" w:cs="Arial"/>
                <w:color w:val="FF0000"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color w:val="FF0000"/>
                <w:sz w:val="24"/>
                <w:szCs w:val="24"/>
              </w:rPr>
              <w:t xml:space="preserve">  K 31. 12. 201</w:t>
            </w:r>
            <w:r>
              <w:rPr>
                <w:rFonts w:ascii="Arial" w:eastAsia="Times New Roman" w:hAnsi="Arial" w:cs="Arial"/>
                <w:color w:val="FF0000"/>
                <w:sz w:val="24"/>
                <w:szCs w:val="24"/>
              </w:rPr>
              <w:t>5</w:t>
            </w:r>
          </w:p>
        </w:tc>
      </w:tr>
      <w:tr w:rsidR="00D51293" w:rsidRPr="00060615" w:rsidTr="00400E33">
        <w:trPr>
          <w:trHeight w:val="340"/>
        </w:trPr>
        <w:tc>
          <w:tcPr>
            <w:tcW w:w="3061" w:type="dxa"/>
            <w:tcBorders>
              <w:top w:val="single" w:sz="4" w:space="0" w:color="FF0000"/>
              <w:left w:val="single" w:sz="12" w:space="0" w:color="FF000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Konatelia</w:t>
            </w:r>
          </w:p>
        </w:tc>
        <w:tc>
          <w:tcPr>
            <w:tcW w:w="6009" w:type="dxa"/>
            <w:tcBorders>
              <w:top w:val="single" w:sz="4" w:space="0" w:color="FF0000"/>
              <w:left w:val="single" w:sz="4" w:space="0" w:color="808080"/>
              <w:bottom w:val="single" w:sz="4" w:space="0" w:color="808080"/>
              <w:right w:val="single" w:sz="12" w:space="0" w:color="FF0000"/>
            </w:tcBorders>
            <w:vAlign w:val="center"/>
          </w:tcPr>
          <w:p w:rsidR="00D51293" w:rsidRPr="00060615" w:rsidRDefault="00D5129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Ing. Ľubomír Žiak (vznik funkcie: 1. </w:t>
            </w:r>
            <w:r w:rsidR="008608C4">
              <w:rPr>
                <w:rFonts w:ascii="Arial" w:eastAsia="Times New Roman" w:hAnsi="Arial" w:cs="Arial"/>
                <w:bCs/>
                <w:sz w:val="24"/>
                <w:szCs w:val="24"/>
              </w:rPr>
              <w:t>j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ún</w:t>
            </w:r>
            <w:r w:rsidR="008608C4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2014)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br/>
            </w:r>
          </w:p>
        </w:tc>
      </w:tr>
      <w:tr w:rsidR="00D51293" w:rsidRPr="00060615" w:rsidTr="00400E33">
        <w:trPr>
          <w:trHeight w:val="340"/>
        </w:trPr>
        <w:tc>
          <w:tcPr>
            <w:tcW w:w="3061" w:type="dxa"/>
            <w:tcBorders>
              <w:top w:val="single" w:sz="4" w:space="0" w:color="808080"/>
              <w:left w:val="single" w:sz="12" w:space="0" w:color="FF000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600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2" w:space="0" w:color="FF0000"/>
            </w:tcBorders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M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gr. Juraj Krajcár 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(vznik funkcie: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25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.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september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201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5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)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br/>
            </w:r>
          </w:p>
        </w:tc>
      </w:tr>
      <w:tr w:rsidR="00D51293" w:rsidRPr="00060615" w:rsidTr="00400E33">
        <w:trPr>
          <w:trHeight w:val="340"/>
        </w:trPr>
        <w:tc>
          <w:tcPr>
            <w:tcW w:w="3061" w:type="dxa"/>
            <w:tcBorders>
              <w:top w:val="single" w:sz="4" w:space="0" w:color="808080"/>
              <w:left w:val="single" w:sz="12" w:space="0" w:color="FF0000"/>
              <w:bottom w:val="single" w:sz="12" w:space="0" w:color="FF000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  <w:tc>
          <w:tcPr>
            <w:tcW w:w="6009" w:type="dxa"/>
            <w:tcBorders>
              <w:top w:val="single" w:sz="4" w:space="0" w:color="808080"/>
              <w:left w:val="single" w:sz="4" w:space="0" w:color="808080"/>
              <w:bottom w:val="single" w:sz="12" w:space="0" w:color="FF0000"/>
              <w:right w:val="single" w:sz="12" w:space="0" w:color="FF0000"/>
            </w:tcBorders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Marian Rusko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(vznik funkcie: 7. novemb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er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2013,</w:t>
            </w:r>
          </w:p>
          <w:p w:rsidR="00D51293" w:rsidRPr="00060615" w:rsidRDefault="00D51293" w:rsidP="00400E33">
            <w:pPr>
              <w:rPr>
                <w:rFonts w:ascii="Arial" w:eastAsia="Times New Roman" w:hAnsi="Arial" w:cs="Arial"/>
                <w:bCs/>
                <w:sz w:val="24"/>
                <w:szCs w:val="24"/>
                <w:highlight w:val="yellow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 skončenie funkcie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25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. 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september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201</w:t>
            </w:r>
            <w:r>
              <w:rPr>
                <w:rFonts w:ascii="Arial" w:eastAsia="Times New Roman" w:hAnsi="Arial" w:cs="Arial"/>
                <w:bCs/>
                <w:sz w:val="24"/>
                <w:szCs w:val="24"/>
              </w:rPr>
              <w:t>5</w:t>
            </w:r>
            <w:r w:rsidRPr="00060615">
              <w:rPr>
                <w:rFonts w:ascii="Arial" w:eastAsia="Times New Roman" w:hAnsi="Arial" w:cs="Arial"/>
                <w:bCs/>
                <w:sz w:val="24"/>
                <w:szCs w:val="24"/>
              </w:rPr>
              <w:t>)</w:t>
            </w:r>
          </w:p>
        </w:tc>
      </w:tr>
    </w:tbl>
    <w:p w:rsidR="00D51293" w:rsidRPr="00060615" w:rsidRDefault="00D51293" w:rsidP="00D51293">
      <w:pPr>
        <w:ind w:left="624" w:right="-539"/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D51293" w:rsidP="00D51293">
      <w:pPr>
        <w:ind w:left="624" w:right="-539"/>
        <w:rPr>
          <w:rFonts w:ascii="Arial" w:eastAsia="Times New Roman" w:hAnsi="Arial" w:cs="Arial"/>
          <w:b/>
          <w:sz w:val="24"/>
          <w:szCs w:val="24"/>
        </w:rPr>
      </w:pPr>
    </w:p>
    <w:p w:rsidR="00D51293" w:rsidRPr="00060615" w:rsidRDefault="00D51293" w:rsidP="00D51293">
      <w:pPr>
        <w:ind w:left="624" w:right="-539"/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D51293" w:rsidP="00D51293">
      <w:pPr>
        <w:ind w:left="907" w:right="-539"/>
        <w:rPr>
          <w:rFonts w:ascii="Arial" w:eastAsia="Times New Roman" w:hAnsi="Arial" w:cs="Arial"/>
          <w:b/>
          <w:sz w:val="24"/>
          <w:szCs w:val="24"/>
        </w:rPr>
      </w:pPr>
      <w:r w:rsidRPr="00060615">
        <w:rPr>
          <w:rFonts w:ascii="Arial" w:eastAsia="Times New Roman" w:hAnsi="Arial" w:cs="Arial"/>
          <w:b/>
          <w:sz w:val="24"/>
          <w:szCs w:val="24"/>
        </w:rPr>
        <w:t>1.2 Štruktúra spoločníkov</w:t>
      </w:r>
    </w:p>
    <w:p w:rsidR="00D51293" w:rsidRPr="00060615" w:rsidRDefault="00D51293" w:rsidP="00D51293">
      <w:pPr>
        <w:ind w:left="1260" w:right="-539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Štruktúra spoločníkov spoločnosti  k 31. decembru 201</w:t>
      </w:r>
      <w:r>
        <w:rPr>
          <w:rFonts w:ascii="Arial" w:eastAsia="Times New Roman" w:hAnsi="Arial" w:cs="Arial"/>
          <w:sz w:val="24"/>
          <w:szCs w:val="24"/>
        </w:rPr>
        <w:t>5</w:t>
      </w:r>
      <w:r w:rsidRPr="00060615">
        <w:rPr>
          <w:rFonts w:ascii="Arial" w:eastAsia="Times New Roman" w:hAnsi="Arial" w:cs="Arial"/>
          <w:sz w:val="24"/>
          <w:szCs w:val="24"/>
        </w:rPr>
        <w:t xml:space="preserve"> bola nasled</w:t>
      </w:r>
      <w:r>
        <w:rPr>
          <w:rFonts w:ascii="Arial" w:eastAsia="Times New Roman" w:hAnsi="Arial" w:cs="Arial"/>
          <w:sz w:val="24"/>
          <w:szCs w:val="24"/>
        </w:rPr>
        <w:t>ujúca</w:t>
      </w:r>
      <w:r w:rsidRPr="00060615">
        <w:rPr>
          <w:rFonts w:ascii="Arial" w:eastAsia="Times New Roman" w:hAnsi="Arial" w:cs="Arial"/>
          <w:sz w:val="24"/>
          <w:szCs w:val="24"/>
        </w:rPr>
        <w:t>:</w:t>
      </w:r>
    </w:p>
    <w:p w:rsidR="00D51293" w:rsidRPr="00060615" w:rsidRDefault="00D51293" w:rsidP="00D51293">
      <w:pPr>
        <w:ind w:right="113"/>
        <w:jc w:val="both"/>
        <w:rPr>
          <w:rFonts w:ascii="Arial" w:eastAsia="Times" w:hAnsi="Arial" w:cs="Arial"/>
          <w:b/>
          <w:color w:val="FFFFFF"/>
          <w:sz w:val="24"/>
          <w:szCs w:val="24"/>
          <w:lang w:eastAsia="cs-CZ"/>
        </w:rPr>
      </w:pPr>
    </w:p>
    <w:tbl>
      <w:tblPr>
        <w:tblW w:w="9075" w:type="dxa"/>
        <w:tblInd w:w="900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dashSmallGap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4"/>
        <w:gridCol w:w="2127"/>
        <w:gridCol w:w="2245"/>
        <w:gridCol w:w="1619"/>
      </w:tblGrid>
      <w:tr w:rsidR="00D51293" w:rsidRPr="00060615" w:rsidTr="00400E33">
        <w:trPr>
          <w:trHeight w:val="454"/>
        </w:trPr>
        <w:tc>
          <w:tcPr>
            <w:tcW w:w="9075" w:type="dxa"/>
            <w:gridSpan w:val="4"/>
            <w:tcBorders>
              <w:top w:val="single" w:sz="12" w:space="0" w:color="FF0000"/>
              <w:left w:val="single" w:sz="12" w:space="0" w:color="FF0000"/>
              <w:bottom w:val="single" w:sz="4" w:space="0" w:color="FF0000"/>
              <w:right w:val="single" w:sz="12" w:space="0" w:color="FF0000"/>
            </w:tcBorders>
            <w:shd w:val="clear" w:color="auto" w:fill="FF0000"/>
            <w:noWrap/>
            <w:vAlign w:val="center"/>
          </w:tcPr>
          <w:p w:rsidR="00D51293" w:rsidRPr="00060615" w:rsidRDefault="00D51293" w:rsidP="00400E33">
            <w:pPr>
              <w:ind w:right="113"/>
              <w:jc w:val="both"/>
              <w:rPr>
                <w:rFonts w:ascii="Arial" w:eastAsia="Times" w:hAnsi="Arial" w:cs="Arial"/>
                <w:b/>
                <w:color w:val="FFFFFF"/>
                <w:sz w:val="24"/>
                <w:szCs w:val="24"/>
                <w:lang w:eastAsia="cs-CZ"/>
              </w:rPr>
            </w:pPr>
            <w:r w:rsidRPr="00060615">
              <w:rPr>
                <w:rFonts w:ascii="Arial" w:eastAsia="Times New Roman" w:hAnsi="Arial" w:cs="Arial"/>
                <w:b/>
                <w:color w:val="FFFFFF"/>
                <w:sz w:val="24"/>
                <w:szCs w:val="24"/>
              </w:rPr>
              <w:t xml:space="preserve">  Štruktúra spoločníkov</w:t>
            </w:r>
          </w:p>
        </w:tc>
      </w:tr>
      <w:tr w:rsidR="00D51293" w:rsidRPr="00060615" w:rsidTr="00400E33">
        <w:trPr>
          <w:trHeight w:val="340"/>
        </w:trPr>
        <w:tc>
          <w:tcPr>
            <w:tcW w:w="3084" w:type="dxa"/>
            <w:tcBorders>
              <w:top w:val="single" w:sz="4" w:space="0" w:color="FF0000"/>
              <w:left w:val="single" w:sz="12" w:space="0" w:color="FF0000"/>
              <w:bottom w:val="single" w:sz="4" w:space="0" w:color="FF0000"/>
              <w:right w:val="nil"/>
            </w:tcBorders>
            <w:shd w:val="clear" w:color="auto" w:fill="CCCCCC"/>
            <w:noWrap/>
            <w:vAlign w:val="center"/>
          </w:tcPr>
          <w:p w:rsidR="00D51293" w:rsidRPr="00060615" w:rsidRDefault="00D51293" w:rsidP="00400E33">
            <w:pPr>
              <w:spacing w:line="280" w:lineRule="exact"/>
              <w:ind w:right="113"/>
              <w:rPr>
                <w:rFonts w:ascii="Arial" w:eastAsia="Arial Unicode MS" w:hAnsi="Arial" w:cs="Arial"/>
                <w:bCs/>
                <w:color w:val="FF0000"/>
                <w:sz w:val="24"/>
                <w:szCs w:val="24"/>
              </w:rPr>
            </w:pPr>
            <w:r w:rsidRPr="00060615">
              <w:rPr>
                <w:rFonts w:ascii="Arial" w:eastAsia="Arial Unicode MS" w:hAnsi="Arial" w:cs="Arial"/>
                <w:bCs/>
                <w:color w:val="FF0000"/>
                <w:sz w:val="24"/>
                <w:szCs w:val="24"/>
              </w:rPr>
              <w:t xml:space="preserve">  K 31. 12. 201</w:t>
            </w:r>
            <w:r>
              <w:rPr>
                <w:rFonts w:ascii="Arial" w:eastAsia="Arial Unicode MS" w:hAnsi="Arial" w:cs="Arial"/>
                <w:bCs/>
                <w:color w:val="FF0000"/>
                <w:sz w:val="24"/>
                <w:szCs w:val="24"/>
              </w:rPr>
              <w:t>5</w:t>
            </w:r>
          </w:p>
        </w:tc>
        <w:tc>
          <w:tcPr>
            <w:tcW w:w="2127" w:type="dxa"/>
            <w:tcBorders>
              <w:top w:val="single" w:sz="4" w:space="0" w:color="FF0000"/>
              <w:left w:val="nil"/>
              <w:bottom w:val="single" w:sz="4" w:space="0" w:color="FF0000"/>
              <w:right w:val="nil"/>
            </w:tcBorders>
            <w:shd w:val="clear" w:color="auto" w:fill="CCCCCC"/>
            <w:vAlign w:val="center"/>
          </w:tcPr>
          <w:p w:rsidR="00D51293" w:rsidRPr="00060615" w:rsidRDefault="00D51293" w:rsidP="00400E33">
            <w:pPr>
              <w:spacing w:line="280" w:lineRule="exact"/>
              <w:ind w:right="113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</w:rPr>
            </w:pPr>
          </w:p>
          <w:p w:rsidR="00D51293" w:rsidRPr="00060615" w:rsidRDefault="00D51293" w:rsidP="00400E33">
            <w:pPr>
              <w:spacing w:line="280" w:lineRule="exact"/>
              <w:ind w:right="113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color w:val="FF0000"/>
                <w:sz w:val="24"/>
                <w:szCs w:val="24"/>
              </w:rPr>
              <w:t>Absolútna hodnota v €</w:t>
            </w:r>
          </w:p>
        </w:tc>
        <w:tc>
          <w:tcPr>
            <w:tcW w:w="2245" w:type="dxa"/>
            <w:tcBorders>
              <w:top w:val="single" w:sz="4" w:space="0" w:color="FF0000"/>
              <w:left w:val="nil"/>
              <w:bottom w:val="single" w:sz="4" w:space="0" w:color="FF0000"/>
              <w:right w:val="nil"/>
            </w:tcBorders>
            <w:shd w:val="clear" w:color="auto" w:fill="CCCCCC"/>
            <w:noWrap/>
            <w:vAlign w:val="center"/>
          </w:tcPr>
          <w:p w:rsidR="00D51293" w:rsidRPr="00060615" w:rsidRDefault="00D51293" w:rsidP="00400E33">
            <w:pPr>
              <w:spacing w:line="280" w:lineRule="exact"/>
              <w:ind w:right="113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color w:val="FF0000"/>
                <w:sz w:val="24"/>
                <w:szCs w:val="24"/>
              </w:rPr>
              <w:t>Výška podielu na základnom imaní</w:t>
            </w:r>
          </w:p>
        </w:tc>
        <w:tc>
          <w:tcPr>
            <w:tcW w:w="1619" w:type="dxa"/>
            <w:tcBorders>
              <w:top w:val="single" w:sz="4" w:space="0" w:color="FF0000"/>
              <w:left w:val="nil"/>
              <w:bottom w:val="single" w:sz="4" w:space="0" w:color="FF0000"/>
              <w:right w:val="single" w:sz="12" w:space="0" w:color="FF0000"/>
            </w:tcBorders>
            <w:shd w:val="clear" w:color="auto" w:fill="CCCCCC"/>
            <w:noWrap/>
            <w:vAlign w:val="center"/>
          </w:tcPr>
          <w:p w:rsidR="00D51293" w:rsidRPr="00060615" w:rsidRDefault="00D51293" w:rsidP="00400E33">
            <w:pPr>
              <w:spacing w:line="280" w:lineRule="exact"/>
              <w:ind w:right="113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</w:rPr>
            </w:pPr>
            <w:r w:rsidRPr="00060615">
              <w:rPr>
                <w:rFonts w:ascii="Arial" w:eastAsia="Times New Roman" w:hAnsi="Arial" w:cs="Arial"/>
                <w:color w:val="FF0000"/>
                <w:sz w:val="24"/>
                <w:szCs w:val="24"/>
              </w:rPr>
              <w:t>Výška hlasovacích práv</w:t>
            </w:r>
          </w:p>
        </w:tc>
      </w:tr>
      <w:tr w:rsidR="00D51293" w:rsidRPr="00060615" w:rsidTr="00400E33">
        <w:trPr>
          <w:trHeight w:val="340"/>
        </w:trPr>
        <w:tc>
          <w:tcPr>
            <w:tcW w:w="3084" w:type="dxa"/>
            <w:tcBorders>
              <w:top w:val="single" w:sz="4" w:space="0" w:color="808080"/>
              <w:left w:val="single" w:sz="12" w:space="0" w:color="FF000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060615">
              <w:rPr>
                <w:rFonts w:ascii="Arial" w:eastAsia="Times" w:hAnsi="Arial" w:cs="Arial"/>
                <w:bCs/>
                <w:sz w:val="24"/>
                <w:szCs w:val="24"/>
                <w:lang w:eastAsia="cs-CZ"/>
              </w:rPr>
              <w:t>Západoslovenská energetika, a.s.</w:t>
            </w:r>
          </w:p>
        </w:tc>
        <w:tc>
          <w:tcPr>
            <w:tcW w:w="21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2 200 000</w:t>
            </w:r>
          </w:p>
        </w:tc>
        <w:tc>
          <w:tcPr>
            <w:tcW w:w="224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100 %</w:t>
            </w:r>
          </w:p>
        </w:tc>
        <w:tc>
          <w:tcPr>
            <w:tcW w:w="16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2" w:space="0" w:color="FF0000"/>
            </w:tcBorders>
            <w:noWrap/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100 %</w:t>
            </w:r>
          </w:p>
        </w:tc>
      </w:tr>
      <w:tr w:rsidR="00D51293" w:rsidRPr="00060615" w:rsidTr="00400E33">
        <w:trPr>
          <w:trHeight w:val="340"/>
        </w:trPr>
        <w:tc>
          <w:tcPr>
            <w:tcW w:w="3084" w:type="dxa"/>
            <w:tcBorders>
              <w:top w:val="single" w:sz="4" w:space="0" w:color="808080"/>
              <w:left w:val="single" w:sz="12" w:space="0" w:color="FF0000"/>
              <w:bottom w:val="single" w:sz="12" w:space="0" w:color="FF000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left="113"/>
              <w:rPr>
                <w:rFonts w:ascii="Arial" w:eastAsia="Times" w:hAnsi="Arial" w:cs="Arial"/>
                <w:bCs/>
                <w:sz w:val="24"/>
                <w:szCs w:val="24"/>
                <w:highlight w:val="yellow"/>
                <w:lang w:eastAsia="cs-CZ"/>
              </w:rPr>
            </w:pPr>
            <w:r w:rsidRPr="00060615">
              <w:rPr>
                <w:rFonts w:ascii="Arial" w:eastAsia="Times" w:hAnsi="Arial" w:cs="Arial"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808080"/>
              <w:left w:val="single" w:sz="4" w:space="0" w:color="808080"/>
              <w:bottom w:val="single" w:sz="12" w:space="0" w:color="FF0000"/>
              <w:right w:val="single" w:sz="4" w:space="0" w:color="808080"/>
            </w:tcBorders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2 200 000</w:t>
            </w:r>
          </w:p>
        </w:tc>
        <w:tc>
          <w:tcPr>
            <w:tcW w:w="2245" w:type="dxa"/>
            <w:tcBorders>
              <w:top w:val="single" w:sz="4" w:space="0" w:color="808080"/>
              <w:left w:val="single" w:sz="4" w:space="0" w:color="808080"/>
              <w:bottom w:val="single" w:sz="12" w:space="0" w:color="FF0000"/>
              <w:right w:val="single" w:sz="4" w:space="0" w:color="808080"/>
            </w:tcBorders>
            <w:noWrap/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highlight w:val="yellow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100 %</w:t>
            </w:r>
          </w:p>
        </w:tc>
        <w:tc>
          <w:tcPr>
            <w:tcW w:w="1619" w:type="dxa"/>
            <w:tcBorders>
              <w:top w:val="single" w:sz="4" w:space="0" w:color="808080"/>
              <w:left w:val="single" w:sz="4" w:space="0" w:color="808080"/>
              <w:bottom w:val="single" w:sz="12" w:space="0" w:color="FF0000"/>
              <w:right w:val="single" w:sz="12" w:space="0" w:color="FF0000"/>
            </w:tcBorders>
            <w:noWrap/>
            <w:vAlign w:val="center"/>
          </w:tcPr>
          <w:p w:rsidR="00D51293" w:rsidRPr="00060615" w:rsidRDefault="00D51293" w:rsidP="00400E33">
            <w:pPr>
              <w:ind w:right="113"/>
              <w:jc w:val="right"/>
              <w:rPr>
                <w:rFonts w:ascii="Arial" w:eastAsia="Arial Unicode MS" w:hAnsi="Arial" w:cs="Arial"/>
                <w:sz w:val="24"/>
                <w:szCs w:val="24"/>
                <w:highlight w:val="yellow"/>
                <w:lang w:eastAsia="cs-CZ"/>
              </w:rPr>
            </w:pPr>
            <w:r w:rsidRPr="00060615">
              <w:rPr>
                <w:rFonts w:ascii="Arial" w:eastAsia="Arial Unicode MS" w:hAnsi="Arial" w:cs="Arial"/>
                <w:sz w:val="24"/>
                <w:szCs w:val="24"/>
                <w:lang w:eastAsia="cs-CZ"/>
              </w:rPr>
              <w:t>100 %</w:t>
            </w:r>
          </w:p>
        </w:tc>
      </w:tr>
    </w:tbl>
    <w:p w:rsidR="00D51293" w:rsidRPr="00060615" w:rsidRDefault="00D51293" w:rsidP="00D51293">
      <w:pPr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D51293" w:rsidP="00D51293">
      <w:pPr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D51293" w:rsidP="00D51293">
      <w:pPr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C37613" w:rsidP="00D51293">
      <w:pPr>
        <w:rPr>
          <w:rFonts w:ascii="Arial" w:eastAsia="Times New Roman" w:hAnsi="Arial" w:cs="Arial"/>
          <w:b/>
          <w:color w:val="FF0000"/>
          <w:sz w:val="24"/>
          <w:szCs w:val="24"/>
        </w:rPr>
      </w:pPr>
      <w:r>
        <w:rPr>
          <w:rFonts w:ascii="Arial" w:eastAsia="Times New Roman" w:hAnsi="Arial" w:cs="Arial"/>
          <w:b/>
          <w:color w:val="FF0000"/>
          <w:sz w:val="24"/>
          <w:szCs w:val="24"/>
        </w:rPr>
        <w:t xml:space="preserve">02. </w:t>
      </w:r>
      <w:r w:rsidR="00D51293" w:rsidRPr="00060615">
        <w:rPr>
          <w:rFonts w:ascii="Arial" w:eastAsia="Times New Roman" w:hAnsi="Arial" w:cs="Arial"/>
          <w:b/>
          <w:color w:val="FF0000"/>
          <w:sz w:val="24"/>
          <w:szCs w:val="24"/>
        </w:rPr>
        <w:t>Predmet činnosti</w:t>
      </w:r>
    </w:p>
    <w:p w:rsidR="00D51293" w:rsidRPr="00060615" w:rsidRDefault="00D51293" w:rsidP="00D51293">
      <w:pPr>
        <w:ind w:left="709"/>
        <w:rPr>
          <w:rFonts w:ascii="Arial" w:eastAsia="Times New Roman" w:hAnsi="Arial" w:cs="Arial"/>
          <w:b/>
          <w:color w:val="FF0000"/>
          <w:sz w:val="24"/>
          <w:szCs w:val="24"/>
        </w:rPr>
      </w:pPr>
    </w:p>
    <w:p w:rsidR="00D51293" w:rsidRPr="00060615" w:rsidRDefault="00D51293" w:rsidP="00D51293">
      <w:pPr>
        <w:ind w:left="964"/>
        <w:rPr>
          <w:rFonts w:ascii="Arial" w:eastAsia="Times New Roman" w:hAnsi="Arial" w:cs="Arial"/>
          <w:b/>
          <w:sz w:val="24"/>
          <w:szCs w:val="24"/>
        </w:rPr>
      </w:pPr>
      <w:r w:rsidRPr="00060615">
        <w:rPr>
          <w:rFonts w:ascii="Arial" w:eastAsia="Times New Roman" w:hAnsi="Arial" w:cs="Arial"/>
          <w:b/>
          <w:sz w:val="24"/>
          <w:szCs w:val="24"/>
        </w:rPr>
        <w:t>2.1 Údaje o Spoločnosti a predmet činnosti</w:t>
      </w:r>
    </w:p>
    <w:p w:rsidR="00D51293" w:rsidRPr="00060615" w:rsidRDefault="00D51293" w:rsidP="00D51293">
      <w:pPr>
        <w:ind w:left="1304"/>
        <w:jc w:val="both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Spoločnosť, ktorá do 13.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060615">
        <w:rPr>
          <w:rFonts w:ascii="Arial" w:eastAsia="Times New Roman" w:hAnsi="Arial" w:cs="Arial"/>
          <w:sz w:val="24"/>
          <w:szCs w:val="24"/>
        </w:rPr>
        <w:t>8.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060615">
        <w:rPr>
          <w:rFonts w:ascii="Arial" w:eastAsia="Times New Roman" w:hAnsi="Arial" w:cs="Arial"/>
          <w:sz w:val="24"/>
          <w:szCs w:val="24"/>
        </w:rPr>
        <w:t xml:space="preserve">2014 vystupovala pod obchodným menom </w:t>
      </w:r>
      <w:proofErr w:type="spellStart"/>
      <w:r w:rsidRPr="00060615">
        <w:rPr>
          <w:rFonts w:ascii="Arial" w:eastAsia="Times New Roman" w:hAnsi="Arial" w:cs="Arial"/>
          <w:sz w:val="24"/>
          <w:szCs w:val="24"/>
        </w:rPr>
        <w:t>Enermont</w:t>
      </w:r>
      <w:proofErr w:type="spellEnd"/>
      <w:r w:rsidRPr="00060615">
        <w:rPr>
          <w:rFonts w:ascii="Arial" w:eastAsia="Times New Roman" w:hAnsi="Arial" w:cs="Arial"/>
          <w:sz w:val="24"/>
          <w:szCs w:val="24"/>
        </w:rPr>
        <w:t xml:space="preserve"> s.r.o., IČO</w:t>
      </w:r>
      <w:r>
        <w:rPr>
          <w:rFonts w:ascii="Arial" w:eastAsia="Times New Roman" w:hAnsi="Arial" w:cs="Arial"/>
          <w:sz w:val="24"/>
          <w:szCs w:val="24"/>
        </w:rPr>
        <w:t>:</w:t>
      </w:r>
      <w:r w:rsidRPr="00060615">
        <w:rPr>
          <w:rFonts w:ascii="Arial" w:eastAsia="Times New Roman" w:hAnsi="Arial" w:cs="Arial"/>
          <w:sz w:val="24"/>
          <w:szCs w:val="24"/>
        </w:rPr>
        <w:t xml:space="preserve"> 35 859 423, so sídlom Hraničná 12, 827 14  Bratislava, bola založená dňa 14. apríla 2003 a zapísaná do </w:t>
      </w:r>
      <w:r>
        <w:rPr>
          <w:rFonts w:ascii="Arial" w:eastAsia="Times New Roman" w:hAnsi="Arial" w:cs="Arial"/>
          <w:sz w:val="24"/>
          <w:szCs w:val="24"/>
        </w:rPr>
        <w:t>O</w:t>
      </w:r>
      <w:r w:rsidRPr="00060615">
        <w:rPr>
          <w:rFonts w:ascii="Arial" w:eastAsia="Times New Roman" w:hAnsi="Arial" w:cs="Arial"/>
          <w:sz w:val="24"/>
          <w:szCs w:val="24"/>
        </w:rPr>
        <w:t>bchodného registra dňa 10. júna 2003. Spoločnosť je zaregistrovaná v Obchodnom registri Okresného súdu Bratislava I, oddiel</w:t>
      </w:r>
      <w:r>
        <w:rPr>
          <w:rFonts w:ascii="Arial" w:eastAsia="Times New Roman" w:hAnsi="Arial" w:cs="Arial"/>
          <w:sz w:val="24"/>
          <w:szCs w:val="24"/>
        </w:rPr>
        <w:t>:</w:t>
      </w:r>
      <w:r w:rsidRPr="00060615">
        <w:rPr>
          <w:rFonts w:ascii="Arial" w:eastAsia="Times New Roman" w:hAnsi="Arial" w:cs="Arial"/>
          <w:sz w:val="24"/>
          <w:szCs w:val="24"/>
        </w:rPr>
        <w:t xml:space="preserve"> </w:t>
      </w:r>
      <w:proofErr w:type="spellStart"/>
      <w:r w:rsidRPr="00060615">
        <w:rPr>
          <w:rFonts w:ascii="Arial" w:eastAsia="Times New Roman" w:hAnsi="Arial" w:cs="Arial"/>
          <w:sz w:val="24"/>
          <w:szCs w:val="24"/>
        </w:rPr>
        <w:t>Sro</w:t>
      </w:r>
      <w:proofErr w:type="spellEnd"/>
      <w:r w:rsidRPr="00060615">
        <w:rPr>
          <w:rFonts w:ascii="Arial" w:eastAsia="Times New Roman" w:hAnsi="Arial" w:cs="Arial"/>
          <w:sz w:val="24"/>
          <w:szCs w:val="24"/>
        </w:rPr>
        <w:t>, vložka č.</w:t>
      </w:r>
      <w:r>
        <w:rPr>
          <w:rFonts w:ascii="Arial" w:eastAsia="Times New Roman" w:hAnsi="Arial" w:cs="Arial"/>
          <w:sz w:val="24"/>
          <w:szCs w:val="24"/>
        </w:rPr>
        <w:t>:</w:t>
      </w:r>
      <w:r w:rsidRPr="00060615">
        <w:rPr>
          <w:rFonts w:ascii="Arial" w:eastAsia="Times New Roman" w:hAnsi="Arial" w:cs="Arial"/>
          <w:sz w:val="24"/>
          <w:szCs w:val="24"/>
        </w:rPr>
        <w:t xml:space="preserve"> 28992/B.</w:t>
      </w:r>
    </w:p>
    <w:p w:rsidR="00D51293" w:rsidRPr="00060615" w:rsidRDefault="00D51293" w:rsidP="00D51293">
      <w:pPr>
        <w:ind w:left="1304"/>
        <w:rPr>
          <w:rFonts w:ascii="Arial" w:eastAsia="Times New Roman" w:hAnsi="Arial" w:cs="Arial"/>
          <w:sz w:val="24"/>
          <w:szCs w:val="24"/>
        </w:rPr>
      </w:pPr>
    </w:p>
    <w:p w:rsidR="00D51293" w:rsidRDefault="00D51293" w:rsidP="00D51293">
      <w:pPr>
        <w:ind w:left="1304"/>
        <w:jc w:val="both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 xml:space="preserve">Spoločnosť bola založená vyhlásením jediného spoločníka do notárskej zápisnice </w:t>
      </w:r>
      <w:proofErr w:type="spellStart"/>
      <w:r w:rsidRPr="00060615">
        <w:rPr>
          <w:rFonts w:ascii="Arial" w:eastAsia="Times New Roman" w:hAnsi="Arial" w:cs="Arial"/>
          <w:sz w:val="24"/>
          <w:szCs w:val="24"/>
        </w:rPr>
        <w:t>Nz</w:t>
      </w:r>
      <w:proofErr w:type="spellEnd"/>
      <w:r w:rsidRPr="00060615"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</w:rPr>
        <w:t>27761/2003</w:t>
      </w:r>
      <w:r w:rsidRPr="00060615">
        <w:rPr>
          <w:rFonts w:ascii="Arial" w:eastAsia="Times New Roman" w:hAnsi="Arial" w:cs="Arial"/>
          <w:sz w:val="24"/>
          <w:szCs w:val="24"/>
        </w:rPr>
        <w:t xml:space="preserve"> dňa 14. apríla 2003 v zmysle príslušných ustanovení z</w:t>
      </w:r>
      <w:r>
        <w:rPr>
          <w:rFonts w:ascii="Arial" w:eastAsia="Times New Roman" w:hAnsi="Arial" w:cs="Arial"/>
          <w:sz w:val="24"/>
          <w:szCs w:val="24"/>
        </w:rPr>
        <w:t>ákona</w:t>
      </w:r>
      <w:r w:rsidRPr="00060615">
        <w:rPr>
          <w:rFonts w:ascii="Arial" w:eastAsia="Times New Roman" w:hAnsi="Arial" w:cs="Arial"/>
          <w:sz w:val="24"/>
          <w:szCs w:val="24"/>
        </w:rPr>
        <w:t> č. 513/1991 Zb. Obchodný zákonník.</w:t>
      </w:r>
    </w:p>
    <w:p w:rsidR="005D490A" w:rsidRDefault="005D490A" w:rsidP="00D51293">
      <w:pPr>
        <w:ind w:left="1304"/>
        <w:jc w:val="both"/>
        <w:rPr>
          <w:rFonts w:ascii="Arial" w:eastAsia="Times New Roman" w:hAnsi="Arial" w:cs="Arial"/>
          <w:sz w:val="24"/>
          <w:szCs w:val="24"/>
        </w:rPr>
      </w:pPr>
    </w:p>
    <w:p w:rsidR="00D51293" w:rsidRPr="002C729C" w:rsidRDefault="00D51293" w:rsidP="00D51293">
      <w:pPr>
        <w:ind w:left="1304"/>
        <w:jc w:val="both"/>
        <w:rPr>
          <w:rFonts w:ascii="Arial" w:eastAsia="Times New Roman" w:hAnsi="Arial" w:cs="Arial"/>
          <w:sz w:val="24"/>
          <w:szCs w:val="24"/>
        </w:rPr>
      </w:pPr>
      <w:r w:rsidRPr="002C729C">
        <w:rPr>
          <w:rFonts w:ascii="Arial" w:eastAsia="Times New Roman" w:hAnsi="Arial" w:cs="Arial"/>
          <w:sz w:val="24"/>
          <w:szCs w:val="24"/>
        </w:rPr>
        <w:t xml:space="preserve">Spoločnosť </w:t>
      </w:r>
      <w:r>
        <w:rPr>
          <w:rFonts w:ascii="Arial" w:eastAsia="Times New Roman" w:hAnsi="Arial" w:cs="Arial"/>
          <w:sz w:val="24"/>
          <w:szCs w:val="24"/>
        </w:rPr>
        <w:t xml:space="preserve">je vlastníkom 89% </w:t>
      </w:r>
      <w:r w:rsidRPr="002C729C">
        <w:rPr>
          <w:rFonts w:ascii="Arial" w:eastAsia="Times New Roman" w:hAnsi="Arial" w:cs="Arial"/>
          <w:sz w:val="24"/>
          <w:szCs w:val="24"/>
        </w:rPr>
        <w:t xml:space="preserve">obchodného podielu v  spoločnosti ZSE MVE, s.r.o. </w:t>
      </w:r>
      <w:r>
        <w:rPr>
          <w:rFonts w:ascii="Arial" w:eastAsia="Times New Roman" w:hAnsi="Arial" w:cs="Arial"/>
          <w:sz w:val="24"/>
          <w:szCs w:val="24"/>
        </w:rPr>
        <w:t xml:space="preserve">s podielom na základnom imaní </w:t>
      </w:r>
      <w:r w:rsidRPr="002C729C">
        <w:rPr>
          <w:rFonts w:ascii="Arial" w:eastAsia="Times New Roman" w:hAnsi="Arial" w:cs="Arial"/>
          <w:sz w:val="24"/>
          <w:szCs w:val="24"/>
        </w:rPr>
        <w:t>vo výške 5 890 EUR</w:t>
      </w:r>
      <w:r>
        <w:rPr>
          <w:rFonts w:ascii="Arial" w:eastAsia="Times New Roman" w:hAnsi="Arial" w:cs="Arial"/>
          <w:sz w:val="24"/>
          <w:szCs w:val="24"/>
        </w:rPr>
        <w:t>.</w:t>
      </w:r>
      <w:r w:rsidRPr="002C729C">
        <w:rPr>
          <w:rFonts w:ascii="Arial" w:eastAsia="Times New Roman" w:hAnsi="Arial" w:cs="Arial"/>
          <w:sz w:val="24"/>
          <w:szCs w:val="24"/>
        </w:rPr>
        <w:t xml:space="preserve"> </w:t>
      </w:r>
    </w:p>
    <w:p w:rsidR="00D51293" w:rsidRPr="00060615" w:rsidRDefault="00D51293" w:rsidP="00D51293">
      <w:pPr>
        <w:ind w:left="1304"/>
        <w:jc w:val="both"/>
        <w:rPr>
          <w:rFonts w:ascii="Arial" w:eastAsia="Times New Roman" w:hAnsi="Arial" w:cs="Arial"/>
          <w:sz w:val="24"/>
          <w:szCs w:val="24"/>
        </w:rPr>
      </w:pPr>
    </w:p>
    <w:p w:rsidR="00D51293" w:rsidRPr="00060615" w:rsidRDefault="00D51293" w:rsidP="00D51293">
      <w:pPr>
        <w:ind w:left="964"/>
        <w:rPr>
          <w:rFonts w:ascii="Arial" w:eastAsia="Times New Roman" w:hAnsi="Arial" w:cs="Arial"/>
          <w:b/>
          <w:sz w:val="24"/>
          <w:szCs w:val="24"/>
        </w:rPr>
      </w:pPr>
      <w:r w:rsidRPr="00060615">
        <w:rPr>
          <w:rFonts w:ascii="Arial" w:eastAsia="Times New Roman" w:hAnsi="Arial" w:cs="Arial"/>
          <w:b/>
          <w:sz w:val="24"/>
          <w:szCs w:val="24"/>
        </w:rPr>
        <w:lastRenderedPageBreak/>
        <w:t>2.2 Hlavný predmet činnosti Spoločnosti podľa výpisu z obchodného registra: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 xml:space="preserve">inžinierska činnosť vo výstavbe – obstarávateľská činnosť 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rozvoj a projektovanie alebo konštruovanie vyhradených elektrických zariadení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projektová činnosť v investičnej výstavbe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montáž, oprava, údržba, odborné prehliadky elektrických zariadení a výroba rozvádzačov nízkeho napätia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montáž elektrických zariadení a verejného osvetlenia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kúpa tovaru na účely jeho predaja konečnému spotrebiteľovi (maloobchod)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kúpa tovaru na účely jeho predaja iným prevádzkovateľom živnosti (veľkoobchod)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prenajímanie mechanizmov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vnútroštátna nepravidelná autobusová doprava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vnútroštátna cestná nákladná doprava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 xml:space="preserve">sprostredkovateľská činnosť v oblasti obchodu, služieb a dopravy v rozsahu voľnej </w:t>
      </w:r>
      <w:r w:rsidR="005D490A">
        <w:rPr>
          <w:rFonts w:ascii="Arial" w:eastAsia="Times New Roman" w:hAnsi="Arial" w:cs="Arial"/>
          <w:sz w:val="24"/>
          <w:szCs w:val="24"/>
        </w:rPr>
        <w:t>ž</w:t>
      </w:r>
      <w:r w:rsidRPr="00060615">
        <w:rPr>
          <w:rFonts w:ascii="Arial" w:eastAsia="Times New Roman" w:hAnsi="Arial" w:cs="Arial"/>
          <w:sz w:val="24"/>
          <w:szCs w:val="24"/>
        </w:rPr>
        <w:t>ivnosti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vykonávanie odpočítania číselných údajov zaznamenaných na meradlách</w:t>
      </w:r>
    </w:p>
    <w:p w:rsidR="00D51293" w:rsidRPr="00060615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poradenská činnosť v oblasti elektroenergetiky v rozsahu voľnej živnosti</w:t>
      </w:r>
    </w:p>
    <w:p w:rsidR="00D51293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060615">
        <w:rPr>
          <w:rFonts w:ascii="Arial" w:eastAsia="Times New Roman" w:hAnsi="Arial" w:cs="Arial"/>
          <w:sz w:val="24"/>
          <w:szCs w:val="24"/>
        </w:rPr>
        <w:t>počítačové služby</w:t>
      </w:r>
    </w:p>
    <w:p w:rsidR="00D51293" w:rsidRPr="00EE2413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EE2413">
        <w:rPr>
          <w:rFonts w:ascii="Arial" w:eastAsia="Times New Roman" w:hAnsi="Arial" w:cs="Arial"/>
          <w:sz w:val="24"/>
          <w:szCs w:val="24"/>
        </w:rPr>
        <w:t>poskytovanie energetickej služby s garantovanou úsporou energie</w:t>
      </w:r>
    </w:p>
    <w:p w:rsidR="00D51293" w:rsidRPr="00EE2413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EE2413">
        <w:rPr>
          <w:rFonts w:ascii="Arial" w:eastAsia="Times New Roman" w:hAnsi="Arial" w:cs="Arial"/>
          <w:sz w:val="24"/>
          <w:szCs w:val="24"/>
        </w:rPr>
        <w:t>výkon činnosti energetického audítora</w:t>
      </w:r>
    </w:p>
    <w:p w:rsidR="00D51293" w:rsidRPr="00EE2413" w:rsidRDefault="00D51293" w:rsidP="00D51293">
      <w:pPr>
        <w:numPr>
          <w:ilvl w:val="0"/>
          <w:numId w:val="3"/>
        </w:numPr>
        <w:ind w:left="1324"/>
        <w:rPr>
          <w:rFonts w:ascii="Arial" w:eastAsia="Times New Roman" w:hAnsi="Arial" w:cs="Arial"/>
          <w:sz w:val="24"/>
          <w:szCs w:val="24"/>
        </w:rPr>
      </w:pPr>
      <w:r w:rsidRPr="00EE2413">
        <w:rPr>
          <w:rFonts w:ascii="Arial" w:eastAsia="Times New Roman" w:hAnsi="Arial" w:cs="Arial"/>
          <w:sz w:val="24"/>
          <w:szCs w:val="24"/>
        </w:rPr>
        <w:t>poskytovanie podpornej energetickej služby.</w:t>
      </w:r>
    </w:p>
    <w:p w:rsidR="00322EEB" w:rsidRDefault="00322EEB">
      <w:pPr>
        <w:spacing w:after="200" w:line="276" w:lineRule="auto"/>
      </w:pPr>
      <w:r>
        <w:br w:type="page"/>
      </w:r>
    </w:p>
    <w:p w:rsidR="000F4BF7" w:rsidRPr="00C37613" w:rsidRDefault="00C37613" w:rsidP="000F4BF7">
      <w:pPr>
        <w:rPr>
          <w:rFonts w:ascii="Arial" w:hAnsi="Arial" w:cs="Arial"/>
          <w:b/>
          <w:color w:val="FF0000"/>
          <w:sz w:val="24"/>
          <w:szCs w:val="24"/>
        </w:rPr>
      </w:pPr>
      <w:r w:rsidRPr="00C37613">
        <w:rPr>
          <w:rFonts w:ascii="Arial" w:hAnsi="Arial" w:cs="Arial"/>
          <w:b/>
          <w:color w:val="FF0000"/>
          <w:sz w:val="24"/>
          <w:szCs w:val="24"/>
        </w:rPr>
        <w:lastRenderedPageBreak/>
        <w:t>03</w:t>
      </w:r>
      <w:r w:rsidR="00A56B32" w:rsidRPr="00C37613">
        <w:rPr>
          <w:rFonts w:ascii="Arial" w:hAnsi="Arial" w:cs="Arial"/>
          <w:b/>
          <w:color w:val="FF0000"/>
          <w:sz w:val="24"/>
          <w:szCs w:val="24"/>
        </w:rPr>
        <w:t xml:space="preserve">. </w:t>
      </w:r>
      <w:r w:rsidR="0066140E" w:rsidRPr="00C37613">
        <w:rPr>
          <w:rFonts w:ascii="Arial" w:hAnsi="Arial" w:cs="Arial"/>
          <w:b/>
          <w:color w:val="FF0000"/>
          <w:sz w:val="24"/>
          <w:szCs w:val="24"/>
        </w:rPr>
        <w:t xml:space="preserve">Ekonomika </w:t>
      </w:r>
    </w:p>
    <w:p w:rsidR="00A56B32" w:rsidRPr="00C37613" w:rsidRDefault="00A56B32" w:rsidP="000F4BF7">
      <w:pPr>
        <w:rPr>
          <w:rFonts w:ascii="Arial" w:hAnsi="Arial" w:cs="Arial"/>
          <w:color w:val="1F497D"/>
          <w:sz w:val="24"/>
          <w:szCs w:val="24"/>
        </w:rPr>
      </w:pP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2500"/>
        <w:gridCol w:w="2500"/>
      </w:tblGrid>
      <w:tr w:rsidR="00A56B32" w:rsidRPr="00C37613" w:rsidTr="00425CEA">
        <w:trPr>
          <w:trHeight w:val="330"/>
        </w:trPr>
        <w:tc>
          <w:tcPr>
            <w:tcW w:w="9700" w:type="dxa"/>
            <w:gridSpan w:val="3"/>
            <w:tcBorders>
              <w:top w:val="single" w:sz="8" w:space="0" w:color="FF0000"/>
              <w:left w:val="single" w:sz="12" w:space="0" w:color="FF0000"/>
              <w:bottom w:val="single" w:sz="8" w:space="0" w:color="808080"/>
              <w:right w:val="single" w:sz="12" w:space="0" w:color="FF0000"/>
            </w:tcBorders>
            <w:shd w:val="clear" w:color="auto" w:fill="FF0000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Kľúčové údaje o Spoločnosti</w:t>
            </w:r>
          </w:p>
        </w:tc>
      </w:tr>
      <w:tr w:rsidR="005361E7" w:rsidRPr="00C37613" w:rsidTr="005361E7">
        <w:trPr>
          <w:trHeight w:val="330"/>
        </w:trPr>
        <w:tc>
          <w:tcPr>
            <w:tcW w:w="4700" w:type="dxa"/>
            <w:tcBorders>
              <w:top w:val="single" w:sz="8" w:space="0" w:color="FF0000"/>
              <w:left w:val="single" w:sz="12" w:space="0" w:color="FF0000"/>
              <w:bottom w:val="single" w:sz="8" w:space="0" w:color="808080"/>
            </w:tcBorders>
            <w:shd w:val="clear" w:color="auto" w:fill="D9D9D9" w:themeFill="background1" w:themeFillShade="D9"/>
            <w:vAlign w:val="center"/>
          </w:tcPr>
          <w:p w:rsidR="005361E7" w:rsidRPr="00C37613" w:rsidRDefault="005361E7" w:rsidP="00A56B32">
            <w:pPr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 €</w:t>
            </w:r>
          </w:p>
        </w:tc>
        <w:tc>
          <w:tcPr>
            <w:tcW w:w="2500" w:type="dxa"/>
            <w:shd w:val="clear" w:color="auto" w:fill="D9D9D9" w:themeFill="background1" w:themeFillShade="D9"/>
            <w:vAlign w:val="center"/>
          </w:tcPr>
          <w:p w:rsidR="005361E7" w:rsidRPr="00C37613" w:rsidRDefault="005361E7" w:rsidP="005361E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2015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D9D9D9" w:themeFill="background1" w:themeFillShade="D9"/>
            <w:vAlign w:val="center"/>
          </w:tcPr>
          <w:p w:rsidR="005361E7" w:rsidRPr="00C37613" w:rsidRDefault="005361E7" w:rsidP="005361E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2014</w:t>
            </w:r>
          </w:p>
        </w:tc>
      </w:tr>
      <w:tr w:rsidR="003D1C9B" w:rsidRPr="00C37613" w:rsidTr="00425CEA">
        <w:trPr>
          <w:trHeight w:val="330"/>
        </w:trPr>
        <w:tc>
          <w:tcPr>
            <w:tcW w:w="4700" w:type="dxa"/>
            <w:tcBorders>
              <w:top w:val="single" w:sz="8" w:space="0" w:color="FF0000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30 396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176 839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-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2 387 724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3 533 136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8 771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11 591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55 888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2 882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E7765E" w:rsidP="00A56B32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2 482 779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3 724 448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3D1C9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D96653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1 898 454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2 685 059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D96653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583 899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1 039 230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D96653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426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159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D96653" w:rsidP="00A56B32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2 482 779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3 724 448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3D1C9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EBIT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D96653" w:rsidP="00A56B32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-422 504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758 334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3D1C9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 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126459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2 085 132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19 148 083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126459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2 507 442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18 392 882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Zisk </w:t>
            </w:r>
            <w:r w:rsidR="005D490A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/ (strata) </w:t>
            </w: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pred zdanením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126459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-422 310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755 201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zisk</w:t>
            </w:r>
            <w:r w:rsidR="005D49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 / (strata)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126459" w:rsidP="00A56B32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-548 751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FF0000"/>
              <w:right w:val="single" w:sz="12" w:space="0" w:color="FF0000"/>
            </w:tcBorders>
            <w:shd w:val="clear" w:color="auto" w:fill="auto"/>
            <w:vAlign w:val="center"/>
            <w:hideMark/>
          </w:tcPr>
          <w:p w:rsidR="003D1C9B" w:rsidRPr="00C37613" w:rsidRDefault="005361E7" w:rsidP="009F7C23">
            <w:pPr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237 854</w:t>
            </w:r>
          </w:p>
        </w:tc>
      </w:tr>
      <w:tr w:rsidR="00A56B32" w:rsidRPr="00C37613" w:rsidTr="00425CEA">
        <w:trPr>
          <w:trHeight w:val="315"/>
        </w:trPr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trHeight w:val="300"/>
        </w:trPr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trHeight w:val="330"/>
        </w:trPr>
        <w:tc>
          <w:tcPr>
            <w:tcW w:w="9700" w:type="dxa"/>
            <w:gridSpan w:val="3"/>
            <w:tcBorders>
              <w:top w:val="single" w:sz="8" w:space="0" w:color="FF0000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FF0000"/>
            <w:vAlign w:val="center"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Pohľadávky</w:t>
            </w:r>
          </w:p>
        </w:tc>
      </w:tr>
      <w:tr w:rsidR="005361E7" w:rsidRPr="00C37613" w:rsidTr="005361E7">
        <w:trPr>
          <w:trHeight w:val="330"/>
        </w:trPr>
        <w:tc>
          <w:tcPr>
            <w:tcW w:w="4700" w:type="dxa"/>
            <w:tcBorders>
              <w:top w:val="single" w:sz="8" w:space="0" w:color="FF0000"/>
              <w:left w:val="single" w:sz="12" w:space="0" w:color="FF0000"/>
              <w:bottom w:val="single" w:sz="8" w:space="0" w:color="808080"/>
            </w:tcBorders>
            <w:shd w:val="clear" w:color="auto" w:fill="D9D9D9" w:themeFill="background1" w:themeFillShade="D9"/>
            <w:vAlign w:val="center"/>
          </w:tcPr>
          <w:p w:rsidR="005361E7" w:rsidRPr="00C37613" w:rsidRDefault="005361E7" w:rsidP="00A56B32">
            <w:pPr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V € </w:t>
            </w:r>
          </w:p>
        </w:tc>
        <w:tc>
          <w:tcPr>
            <w:tcW w:w="2500" w:type="dxa"/>
            <w:shd w:val="clear" w:color="auto" w:fill="D9D9D9" w:themeFill="background1" w:themeFillShade="D9"/>
            <w:vAlign w:val="center"/>
          </w:tcPr>
          <w:p w:rsidR="005361E7" w:rsidRPr="00C37613" w:rsidRDefault="005361E7" w:rsidP="005361E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2015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D9D9D9" w:themeFill="background1" w:themeFillShade="D9"/>
            <w:vAlign w:val="center"/>
          </w:tcPr>
          <w:p w:rsidR="005361E7" w:rsidRPr="00C37613" w:rsidRDefault="005361E7" w:rsidP="005361E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2014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single" w:sz="8" w:space="0" w:color="FF0000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Krátkodobé pohľadávky brutto celkom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663CA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2 689 734</w:t>
            </w:r>
          </w:p>
        </w:tc>
        <w:tc>
          <w:tcPr>
            <w:tcW w:w="2500" w:type="dxa"/>
            <w:tcBorders>
              <w:top w:val="single" w:sz="8" w:space="0" w:color="FF000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4 008 542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 toho po lehote splatnosti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663CA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582 742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623 117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Dlhodobé pohľadávky brutto celkom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663CA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229 964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234 919</w:t>
            </w:r>
          </w:p>
        </w:tc>
      </w:tr>
      <w:tr w:rsidR="003D1C9B" w:rsidRPr="00C37613" w:rsidTr="003D1C9B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A56B32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 toho po lehote splatnosti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</w:tcPr>
          <w:p w:rsidR="003D1C9B" w:rsidRPr="00C37613" w:rsidRDefault="00663CAB" w:rsidP="00A56B32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3D1C9B" w:rsidRPr="00C37613" w:rsidRDefault="003D1C9B" w:rsidP="009F7C23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-</w:t>
            </w:r>
          </w:p>
        </w:tc>
      </w:tr>
      <w:tr w:rsidR="00A56B32" w:rsidRPr="00C37613" w:rsidTr="00425CEA">
        <w:trPr>
          <w:trHeight w:val="315"/>
        </w:trPr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gridAfter w:val="1"/>
          <w:wAfter w:w="2500" w:type="dxa"/>
          <w:trHeight w:val="330"/>
        </w:trPr>
        <w:tc>
          <w:tcPr>
            <w:tcW w:w="7200" w:type="dxa"/>
            <w:gridSpan w:val="2"/>
            <w:tcBorders>
              <w:top w:val="single" w:sz="8" w:space="0" w:color="FF0000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FF0000"/>
            <w:vAlign w:val="center"/>
          </w:tcPr>
          <w:p w:rsidR="00A56B32" w:rsidRPr="00C37613" w:rsidRDefault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sk-SK"/>
              </w:rPr>
              <w:t xml:space="preserve">Návrh </w:t>
            </w:r>
            <w:r w:rsidR="005D490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rozdelenia zisku / vysporiadania straty za rok 2015</w:t>
            </w:r>
          </w:p>
        </w:tc>
      </w:tr>
      <w:tr w:rsidR="00792FAD" w:rsidRPr="00C37613" w:rsidTr="00792FAD">
        <w:trPr>
          <w:gridAfter w:val="1"/>
          <w:wAfter w:w="2500" w:type="dxa"/>
          <w:trHeight w:val="330"/>
        </w:trPr>
        <w:tc>
          <w:tcPr>
            <w:tcW w:w="7200" w:type="dxa"/>
            <w:gridSpan w:val="2"/>
            <w:tcBorders>
              <w:top w:val="single" w:sz="8" w:space="0" w:color="FF0000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D9D9D9" w:themeFill="background1" w:themeFillShade="D9"/>
            <w:vAlign w:val="center"/>
          </w:tcPr>
          <w:p w:rsidR="00792FAD" w:rsidRPr="00C37613" w:rsidRDefault="00792FAD" w:rsidP="00A56B32">
            <w:pPr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>V €</w:t>
            </w:r>
          </w:p>
        </w:tc>
      </w:tr>
      <w:tr w:rsidR="00A56B32" w:rsidRPr="00C37613" w:rsidTr="00425CEA">
        <w:trPr>
          <w:trHeight w:val="330"/>
        </w:trPr>
        <w:tc>
          <w:tcPr>
            <w:tcW w:w="4700" w:type="dxa"/>
            <w:tcBorders>
              <w:top w:val="single" w:sz="8" w:space="0" w:color="FF0000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za účtovné obdobie</w:t>
            </w:r>
          </w:p>
        </w:tc>
        <w:tc>
          <w:tcPr>
            <w:tcW w:w="2500" w:type="dxa"/>
            <w:tcBorders>
              <w:top w:val="single" w:sz="8" w:space="0" w:color="FF0000"/>
              <w:left w:val="single" w:sz="12" w:space="0" w:color="FF0000"/>
              <w:bottom w:val="single" w:sz="8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155217" w:rsidRDefault="00663CAB" w:rsidP="00A56B32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5521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-548 751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Dividendy</w:t>
            </w:r>
          </w:p>
        </w:tc>
        <w:tc>
          <w:tcPr>
            <w:tcW w:w="25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155217" w:rsidRDefault="00A56B32" w:rsidP="00984B5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663CAB"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Príspevok do sociálneho fondu zo zisku</w:t>
            </w:r>
          </w:p>
        </w:tc>
        <w:tc>
          <w:tcPr>
            <w:tcW w:w="25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155217" w:rsidRDefault="00A56B32" w:rsidP="00984B5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663CAB"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C37613" w:rsidTr="00425CEA">
        <w:trPr>
          <w:trHeight w:val="645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Prevod na účet nerozdelených ziskov</w:t>
            </w:r>
            <w:r w:rsid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/neuhradených strát</w:t>
            </w:r>
            <w:r w:rsidRPr="00C3761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minulých rokov</w:t>
            </w:r>
          </w:p>
        </w:tc>
        <w:tc>
          <w:tcPr>
            <w:tcW w:w="2500" w:type="dxa"/>
            <w:tcBorders>
              <w:top w:val="nil"/>
              <w:left w:val="single" w:sz="12" w:space="0" w:color="FF000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155217" w:rsidRDefault="00A56B32" w:rsidP="00663CA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984B57"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155217" w:rsidRPr="00155217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548 751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A56B32" w:rsidRPr="00A56B32" w:rsidTr="00425CEA">
        <w:trPr>
          <w:trHeight w:val="330"/>
        </w:trPr>
        <w:tc>
          <w:tcPr>
            <w:tcW w:w="4700" w:type="dxa"/>
            <w:tcBorders>
              <w:top w:val="nil"/>
              <w:left w:val="single" w:sz="12" w:space="0" w:color="FF0000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C37613" w:rsidRDefault="00A56B32" w:rsidP="00A56B3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Rozdelenie zisku </w:t>
            </w:r>
            <w:r w:rsidR="005D490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/ </w:t>
            </w:r>
            <w:r w:rsidRPr="00C3761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(straty) spolu</w:t>
            </w:r>
          </w:p>
        </w:tc>
        <w:tc>
          <w:tcPr>
            <w:tcW w:w="2500" w:type="dxa"/>
            <w:tcBorders>
              <w:top w:val="nil"/>
              <w:left w:val="single" w:sz="12" w:space="0" w:color="FF0000"/>
              <w:bottom w:val="single" w:sz="12" w:space="0" w:color="FF000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A56B32" w:rsidRPr="00155217" w:rsidRDefault="00663CAB" w:rsidP="00A56B32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5521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-548 751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B32" w:rsidRDefault="00A56B32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  <w:p w:rsidR="00C37613" w:rsidRPr="00A56B32" w:rsidRDefault="00C37613" w:rsidP="00A56B32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37613" w:rsidRPr="00C37613" w:rsidRDefault="00C37613" w:rsidP="00C37613">
      <w:pPr>
        <w:keepNext/>
        <w:keepLines/>
        <w:spacing w:before="480"/>
        <w:outlineLvl w:val="0"/>
        <w:rPr>
          <w:rFonts w:ascii="Arial" w:eastAsiaTheme="majorEastAsia" w:hAnsi="Arial" w:cs="Arial"/>
          <w:b/>
          <w:bCs/>
          <w:color w:val="FF0000"/>
          <w:sz w:val="24"/>
          <w:szCs w:val="24"/>
        </w:rPr>
      </w:pPr>
      <w:r>
        <w:rPr>
          <w:rFonts w:ascii="Arial" w:eastAsiaTheme="majorEastAsia" w:hAnsi="Arial" w:cs="Arial"/>
          <w:b/>
          <w:bCs/>
          <w:color w:val="FF0000"/>
          <w:sz w:val="24"/>
          <w:szCs w:val="24"/>
        </w:rPr>
        <w:lastRenderedPageBreak/>
        <w:t>04</w:t>
      </w:r>
      <w:r w:rsidR="00364B92">
        <w:rPr>
          <w:rFonts w:ascii="Arial" w:eastAsiaTheme="majorEastAsia" w:hAnsi="Arial" w:cs="Arial"/>
          <w:b/>
          <w:bCs/>
          <w:color w:val="FF0000"/>
          <w:sz w:val="24"/>
          <w:szCs w:val="24"/>
        </w:rPr>
        <w:t>.</w:t>
      </w:r>
      <w:r>
        <w:rPr>
          <w:rFonts w:ascii="Arial" w:eastAsiaTheme="majorEastAsia" w:hAnsi="Arial" w:cs="Arial"/>
          <w:b/>
          <w:bCs/>
          <w:color w:val="FF0000"/>
          <w:sz w:val="24"/>
          <w:szCs w:val="24"/>
        </w:rPr>
        <w:t xml:space="preserve"> </w:t>
      </w:r>
      <w:r w:rsidRPr="00C37613">
        <w:rPr>
          <w:rFonts w:ascii="Arial" w:eastAsiaTheme="majorEastAsia" w:hAnsi="Arial" w:cs="Arial"/>
          <w:b/>
          <w:bCs/>
          <w:color w:val="FF0000"/>
          <w:sz w:val="24"/>
          <w:szCs w:val="24"/>
        </w:rPr>
        <w:t>Ľudské zdroje</w:t>
      </w:r>
    </w:p>
    <w:p w:rsidR="00C37613" w:rsidRPr="00C37613" w:rsidRDefault="00C37613" w:rsidP="00C37613">
      <w:pPr>
        <w:ind w:left="709"/>
        <w:rPr>
          <w:rFonts w:ascii="Arial" w:eastAsia="Times New Roman" w:hAnsi="Arial" w:cs="Arial"/>
          <w:b/>
          <w:color w:val="FF0000"/>
          <w:sz w:val="24"/>
          <w:szCs w:val="24"/>
        </w:rPr>
      </w:pPr>
    </w:p>
    <w:p w:rsidR="00C37613" w:rsidRPr="00C37613" w:rsidRDefault="00C37613" w:rsidP="002B7AB9">
      <w:pPr>
        <w:jc w:val="both"/>
        <w:rPr>
          <w:rFonts w:ascii="Arial" w:hAnsi="Arial" w:cs="Arial"/>
          <w:sz w:val="24"/>
          <w:szCs w:val="24"/>
        </w:rPr>
      </w:pPr>
      <w:r w:rsidRPr="00C37613">
        <w:rPr>
          <w:rFonts w:ascii="Arial" w:hAnsi="Arial" w:cs="Arial"/>
          <w:sz w:val="24"/>
          <w:szCs w:val="24"/>
        </w:rPr>
        <w:t xml:space="preserve">V roku pracovalo v spoločnosti v priemere 25 zamestnancov. Priemerný vek zamestnanca bol 48,6 rokov. </w:t>
      </w:r>
      <w:r w:rsidRPr="00C37613">
        <w:rPr>
          <w:rFonts w:ascii="Arial" w:eastAsia="Times New Roman" w:hAnsi="Arial" w:cs="Arial"/>
          <w:sz w:val="24"/>
          <w:szCs w:val="24"/>
        </w:rPr>
        <w:t xml:space="preserve">V sledovanom období sa počet žien zvýšil o 19,7 %, </w:t>
      </w:r>
      <w:r w:rsidRPr="00C37613">
        <w:rPr>
          <w:rFonts w:ascii="Arial" w:hAnsi="Arial" w:cs="Arial"/>
          <w:sz w:val="24"/>
          <w:szCs w:val="24"/>
        </w:rPr>
        <w:t>počet vysokoškolsky vzdelaných zamestnancov sa medziročne zvýšil  o 20,8 %.</w:t>
      </w:r>
    </w:p>
    <w:p w:rsidR="00C37613" w:rsidRPr="00C37613" w:rsidRDefault="00C37613" w:rsidP="002B7AB9">
      <w:pPr>
        <w:jc w:val="both"/>
        <w:rPr>
          <w:rFonts w:ascii="Arial" w:hAnsi="Arial" w:cs="Arial"/>
          <w:sz w:val="24"/>
          <w:szCs w:val="24"/>
        </w:rPr>
      </w:pPr>
      <w:r w:rsidRPr="00C37613">
        <w:rPr>
          <w:rFonts w:ascii="Arial" w:hAnsi="Arial" w:cs="Arial"/>
          <w:sz w:val="24"/>
          <w:szCs w:val="24"/>
        </w:rPr>
        <w:t>Grafy:</w:t>
      </w:r>
    </w:p>
    <w:p w:rsidR="00C37613" w:rsidRPr="00C37613" w:rsidRDefault="00C37613" w:rsidP="002B7AB9">
      <w:pPr>
        <w:jc w:val="both"/>
        <w:rPr>
          <w:rFonts w:ascii="Arial" w:hAnsi="Arial" w:cs="Arial"/>
          <w:sz w:val="24"/>
          <w:szCs w:val="24"/>
        </w:rPr>
      </w:pPr>
      <w:r w:rsidRPr="00C37613">
        <w:rPr>
          <w:rFonts w:ascii="Arial" w:hAnsi="Arial" w:cs="Arial"/>
          <w:sz w:val="24"/>
          <w:szCs w:val="24"/>
        </w:rPr>
        <w:t>Podiel žien/mužov – ženy 25,0% (16,7%); muži 75,0% (83,3%)</w:t>
      </w:r>
    </w:p>
    <w:p w:rsidR="00C37613" w:rsidRPr="00C37613" w:rsidRDefault="00C37613" w:rsidP="002B7AB9">
      <w:pPr>
        <w:jc w:val="both"/>
        <w:rPr>
          <w:rFonts w:ascii="Arial" w:hAnsi="Arial" w:cs="Arial"/>
          <w:sz w:val="24"/>
          <w:szCs w:val="24"/>
        </w:rPr>
      </w:pPr>
      <w:r w:rsidRPr="00C37613">
        <w:rPr>
          <w:rFonts w:ascii="Arial" w:hAnsi="Arial" w:cs="Arial"/>
          <w:sz w:val="24"/>
          <w:szCs w:val="24"/>
        </w:rPr>
        <w:t>Vzdelanie – VŠ 45 % (37,5%); Úplné stredné odborné vzdelanie 30,0% (33,3%); Stredné odborné vzdelanie 20,0% (29,2%).</w:t>
      </w:r>
    </w:p>
    <w:p w:rsidR="00C37613" w:rsidRPr="00C37613" w:rsidRDefault="00C37613" w:rsidP="002B7AB9">
      <w:pPr>
        <w:jc w:val="both"/>
        <w:rPr>
          <w:rFonts w:ascii="Arial" w:eastAsia="Times New Roman" w:hAnsi="Arial" w:cs="Arial"/>
          <w:b/>
          <w:sz w:val="24"/>
          <w:szCs w:val="24"/>
        </w:rPr>
      </w:pPr>
      <w:r w:rsidRPr="00C37613">
        <w:rPr>
          <w:rFonts w:ascii="Arial" w:eastAsia="Times New Roman" w:hAnsi="Arial" w:cs="Arial"/>
          <w:sz w:val="24"/>
          <w:szCs w:val="24"/>
        </w:rPr>
        <w:t xml:space="preserve"> </w:t>
      </w:r>
    </w:p>
    <w:p w:rsidR="00C37613" w:rsidRPr="00C37613" w:rsidRDefault="00C37613" w:rsidP="002B7AB9">
      <w:pPr>
        <w:rPr>
          <w:rFonts w:ascii="Arial" w:eastAsia="Times New Roman" w:hAnsi="Arial" w:cs="Arial"/>
          <w:b/>
          <w:sz w:val="24"/>
          <w:szCs w:val="24"/>
        </w:rPr>
      </w:pPr>
    </w:p>
    <w:p w:rsidR="00C37613" w:rsidRPr="00C37613" w:rsidRDefault="00C37613" w:rsidP="002B7AB9">
      <w:pPr>
        <w:rPr>
          <w:rFonts w:ascii="Arial" w:eastAsia="Times New Roman" w:hAnsi="Arial" w:cs="Arial"/>
          <w:b/>
          <w:sz w:val="24"/>
          <w:szCs w:val="24"/>
        </w:rPr>
      </w:pPr>
      <w:r w:rsidRPr="00C37613">
        <w:rPr>
          <w:rFonts w:ascii="Arial" w:eastAsia="Times New Roman" w:hAnsi="Arial" w:cs="Arial"/>
          <w:b/>
          <w:sz w:val="24"/>
          <w:szCs w:val="24"/>
        </w:rPr>
        <w:t>Odmeňovanie zamestnancov</w:t>
      </w:r>
    </w:p>
    <w:p w:rsidR="00C37613" w:rsidRPr="00C37613" w:rsidRDefault="00C37613" w:rsidP="002B7AB9">
      <w:pPr>
        <w:rPr>
          <w:rFonts w:ascii="Arial" w:eastAsia="Times New Roman" w:hAnsi="Arial" w:cs="Arial"/>
          <w:b/>
          <w:sz w:val="24"/>
          <w:szCs w:val="24"/>
        </w:rPr>
      </w:pPr>
    </w:p>
    <w:p w:rsidR="00C37613" w:rsidRDefault="00C37613" w:rsidP="002B7AB9">
      <w:pPr>
        <w:jc w:val="both"/>
        <w:rPr>
          <w:rFonts w:ascii="Arial" w:eastAsia="Times New Roman" w:hAnsi="Arial" w:cs="Arial"/>
          <w:sz w:val="24"/>
          <w:szCs w:val="24"/>
        </w:rPr>
      </w:pPr>
      <w:r w:rsidRPr="00C37613">
        <w:rPr>
          <w:rFonts w:ascii="Arial" w:eastAsia="Times New Roman" w:hAnsi="Arial" w:cs="Arial"/>
          <w:sz w:val="24"/>
          <w:szCs w:val="24"/>
        </w:rPr>
        <w:t>Zamestnanci boli odmeňovaní na základe výkonnosti, ktorá priamo vplývala na výšku vyplácanej variabilnej zložky mzdy, v súlade s novým postupom</w:t>
      </w:r>
      <w:r w:rsidR="008975F1">
        <w:rPr>
          <w:rFonts w:ascii="Arial" w:eastAsia="Times New Roman" w:hAnsi="Arial" w:cs="Arial"/>
          <w:sz w:val="24"/>
          <w:szCs w:val="24"/>
        </w:rPr>
        <w:t xml:space="preserve">. </w:t>
      </w:r>
      <w:r w:rsidRPr="00C37613">
        <w:rPr>
          <w:rFonts w:ascii="Arial" w:eastAsia="Times New Roman" w:hAnsi="Arial" w:cs="Arial"/>
          <w:sz w:val="24"/>
          <w:szCs w:val="24"/>
        </w:rPr>
        <w:t>Spoločnosť poskytovala zamestnancom príspevok zo sociálneho fondu na rekreáciu, oddych, kultúru a zdravie. Každý zamestnanec mal nárok na 5 dní dovolenky nad rámec Zákonníka práce. Aj v tomto roku zamestnávateľ prispieval na doplnkové dôchodkové sporenie.</w:t>
      </w:r>
    </w:p>
    <w:p w:rsidR="008975F1" w:rsidRDefault="008975F1" w:rsidP="002B7AB9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8975F1" w:rsidRPr="008975F1" w:rsidRDefault="008975F1" w:rsidP="008975F1">
      <w:pPr>
        <w:jc w:val="both"/>
        <w:rPr>
          <w:rFonts w:ascii="Arial" w:eastAsia="Times New Roman" w:hAnsi="Arial" w:cs="Arial"/>
          <w:noProof/>
          <w:sz w:val="24"/>
          <w:szCs w:val="24"/>
        </w:rPr>
      </w:pPr>
    </w:p>
    <w:p w:rsidR="00C37613" w:rsidRPr="00C37613" w:rsidRDefault="00C37613" w:rsidP="002B7AB9">
      <w:pPr>
        <w:rPr>
          <w:rFonts w:ascii="Arial" w:eastAsia="Times New Roman" w:hAnsi="Arial" w:cs="Arial"/>
          <w:b/>
          <w:sz w:val="24"/>
          <w:szCs w:val="24"/>
        </w:rPr>
      </w:pPr>
      <w:r w:rsidRPr="00C37613">
        <w:rPr>
          <w:rFonts w:ascii="Arial" w:eastAsia="Times New Roman" w:hAnsi="Arial" w:cs="Arial"/>
          <w:b/>
          <w:sz w:val="24"/>
          <w:szCs w:val="24"/>
        </w:rPr>
        <w:t>Vzdelávanie zamestnancov</w:t>
      </w:r>
    </w:p>
    <w:p w:rsidR="00C37613" w:rsidRPr="00C37613" w:rsidRDefault="00C37613" w:rsidP="002B7AB9">
      <w:pPr>
        <w:rPr>
          <w:rFonts w:ascii="Arial" w:eastAsia="Times New Roman" w:hAnsi="Arial" w:cs="Arial"/>
          <w:b/>
          <w:sz w:val="24"/>
          <w:szCs w:val="24"/>
        </w:rPr>
      </w:pPr>
    </w:p>
    <w:p w:rsidR="00C37613" w:rsidRPr="00C37613" w:rsidRDefault="00C37613" w:rsidP="002B7AB9">
      <w:pPr>
        <w:jc w:val="both"/>
        <w:rPr>
          <w:rFonts w:ascii="Arial" w:eastAsia="Times New Roman" w:hAnsi="Arial" w:cs="Arial"/>
          <w:sz w:val="24"/>
          <w:szCs w:val="24"/>
        </w:rPr>
      </w:pPr>
      <w:r w:rsidRPr="00C37613">
        <w:rPr>
          <w:rFonts w:ascii="Arial" w:eastAsia="Times New Roman" w:hAnsi="Arial" w:cs="Arial"/>
          <w:sz w:val="24"/>
          <w:szCs w:val="24"/>
        </w:rPr>
        <w:t>V roku 2015 bolo zrealizovaných 46 vzdelávacích aktivít.  Priemerné náklady na vzdelávanie jedného zamestnanca predstavovali 173 € a jeden zamestnanec strávil na školení v priemere 4,8 dňa.</w:t>
      </w:r>
    </w:p>
    <w:p w:rsidR="00C37613" w:rsidRDefault="00C37613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C37613" w:rsidRDefault="00C37613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C37613" w:rsidRDefault="00C37613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09734A" w:rsidRDefault="0009734A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09734A" w:rsidRDefault="00C37613" w:rsidP="0009734A">
      <w:pPr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FF0000"/>
          <w:sz w:val="24"/>
          <w:szCs w:val="24"/>
        </w:rPr>
        <w:lastRenderedPageBreak/>
        <w:t>05</w:t>
      </w:r>
      <w:r w:rsidR="00364B92">
        <w:rPr>
          <w:rFonts w:ascii="Arial" w:hAnsi="Arial" w:cs="Arial"/>
          <w:b/>
          <w:color w:val="FF0000"/>
          <w:sz w:val="24"/>
          <w:szCs w:val="24"/>
        </w:rPr>
        <w:t>.</w:t>
      </w:r>
      <w:r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="0009734A">
        <w:rPr>
          <w:rFonts w:ascii="Arial" w:hAnsi="Arial" w:cs="Arial"/>
          <w:b/>
          <w:color w:val="FF0000"/>
          <w:sz w:val="24"/>
          <w:szCs w:val="24"/>
        </w:rPr>
        <w:t xml:space="preserve">Bezpečnosť a ochrana zdravia pri práci </w:t>
      </w:r>
    </w:p>
    <w:p w:rsidR="00C37613" w:rsidRDefault="00C37613" w:rsidP="00C37613">
      <w:pPr>
        <w:spacing w:after="200"/>
        <w:jc w:val="both"/>
        <w:rPr>
          <w:rFonts w:ascii="Arial" w:hAnsi="Arial" w:cs="Arial"/>
          <w:sz w:val="24"/>
          <w:szCs w:val="24"/>
        </w:rPr>
      </w:pPr>
    </w:p>
    <w:p w:rsidR="00C37613" w:rsidRDefault="00C37613" w:rsidP="00897D7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1B2377">
        <w:rPr>
          <w:rFonts w:ascii="Arial" w:hAnsi="Arial" w:cs="Arial"/>
          <w:sz w:val="24"/>
          <w:szCs w:val="24"/>
        </w:rPr>
        <w:t>V oblasti bezpečnosti a ochrany zdravia pri práci venovala Spoločnosť zvýšenú pozornosť pracovným a sociálnym podmienkam zamestnancov. Prostredníctvom viacerých aktivít sa darilo zvyšovať povedomie zamestnancov o ochrane zdravia pri práci, o správnej životospráve, rozvoji kondície a pohybových schopností. Na osobné a ochranné pracovné prostriedky a pomôcky, legislatívne školenia BOZP a preventívne lekárske prehliadky, bol</w:t>
      </w:r>
      <w:r w:rsidR="00695699">
        <w:rPr>
          <w:rFonts w:ascii="Arial" w:hAnsi="Arial" w:cs="Arial"/>
          <w:sz w:val="24"/>
          <w:szCs w:val="24"/>
        </w:rPr>
        <w:t>i</w:t>
      </w:r>
      <w:r w:rsidRPr="001B2377">
        <w:rPr>
          <w:rFonts w:ascii="Arial" w:hAnsi="Arial" w:cs="Arial"/>
          <w:sz w:val="24"/>
          <w:szCs w:val="24"/>
        </w:rPr>
        <w:t xml:space="preserve"> vynaložené </w:t>
      </w:r>
      <w:r w:rsidR="00695699">
        <w:rPr>
          <w:rFonts w:ascii="Arial" w:hAnsi="Arial" w:cs="Arial"/>
          <w:sz w:val="24"/>
          <w:szCs w:val="24"/>
        </w:rPr>
        <w:t xml:space="preserve">prostriedky vo výške vyše </w:t>
      </w:r>
      <w:r>
        <w:rPr>
          <w:rFonts w:ascii="Arial" w:hAnsi="Arial" w:cs="Arial"/>
          <w:sz w:val="24"/>
          <w:szCs w:val="24"/>
        </w:rPr>
        <w:t xml:space="preserve">7 </w:t>
      </w:r>
      <w:r w:rsidR="00695699">
        <w:rPr>
          <w:rFonts w:ascii="Arial" w:hAnsi="Arial" w:cs="Arial"/>
          <w:sz w:val="24"/>
          <w:szCs w:val="24"/>
        </w:rPr>
        <w:t>000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1B2377">
        <w:rPr>
          <w:rFonts w:ascii="Arial" w:hAnsi="Arial" w:cs="Arial"/>
          <w:sz w:val="24"/>
          <w:szCs w:val="24"/>
        </w:rPr>
        <w:t>Eur.</w:t>
      </w:r>
    </w:p>
    <w:p w:rsidR="00695699" w:rsidRPr="008608C4" w:rsidRDefault="00C37613" w:rsidP="00695699">
      <w:pPr>
        <w:pStyle w:val="Odovodnenie"/>
        <w:tabs>
          <w:tab w:val="right" w:pos="9720"/>
        </w:tabs>
        <w:ind w:right="-1"/>
        <w:jc w:val="both"/>
        <w:rPr>
          <w:rFonts w:ascii="Arial" w:hAnsi="Arial" w:cs="Arial"/>
          <w:szCs w:val="24"/>
          <w:lang w:val="sk-SK"/>
        </w:rPr>
      </w:pPr>
      <w:r w:rsidRPr="00F652A2">
        <w:rPr>
          <w:rFonts w:ascii="Arial" w:hAnsi="Arial" w:cs="Arial"/>
          <w:szCs w:val="24"/>
          <w:lang w:val="sk-SK"/>
        </w:rPr>
        <w:t xml:space="preserve">Spoločnosť </w:t>
      </w:r>
      <w:r w:rsidR="008608C4" w:rsidRPr="00F652A2">
        <w:rPr>
          <w:rFonts w:ascii="Arial" w:hAnsi="Arial" w:cs="Arial"/>
          <w:szCs w:val="24"/>
          <w:lang w:val="sk-SK"/>
        </w:rPr>
        <w:t xml:space="preserve">ZSE </w:t>
      </w:r>
      <w:r w:rsidRPr="00F652A2">
        <w:rPr>
          <w:rFonts w:ascii="Arial" w:hAnsi="Arial" w:cs="Arial"/>
          <w:szCs w:val="24"/>
          <w:lang w:val="sk-SK"/>
        </w:rPr>
        <w:t xml:space="preserve">Energy Solutions je súčasťou skupiny ZSE. </w:t>
      </w:r>
      <w:r w:rsidR="00695699" w:rsidRPr="008608C4">
        <w:rPr>
          <w:rFonts w:ascii="Arial" w:hAnsi="Arial" w:cs="Arial"/>
          <w:szCs w:val="24"/>
          <w:lang w:val="sk-SK"/>
        </w:rPr>
        <w:t xml:space="preserve">V skupine ZSE sa dlhodobo samostatne vykazuje tzv. TRIF </w:t>
      </w:r>
      <w:proofErr w:type="spellStart"/>
      <w:r w:rsidR="00695699" w:rsidRPr="008608C4">
        <w:rPr>
          <w:rFonts w:ascii="Arial" w:hAnsi="Arial" w:cs="Arial"/>
          <w:szCs w:val="24"/>
          <w:lang w:val="sk-SK"/>
        </w:rPr>
        <w:t>comb</w:t>
      </w:r>
      <w:proofErr w:type="spellEnd"/>
      <w:r w:rsidR="00695699" w:rsidRPr="008608C4">
        <w:rPr>
          <w:rFonts w:ascii="Arial" w:hAnsi="Arial" w:cs="Arial"/>
          <w:szCs w:val="24"/>
          <w:lang w:val="sk-SK"/>
        </w:rPr>
        <w:t xml:space="preserve">. – počet incidentov vzniknutých u zamestnancov a zamestnancov dodávateľských spoločností, na 1 mil. odpracovaných hodín za sledované obdobie. V  roku 2015 dosiahol TRIF </w:t>
      </w:r>
      <w:proofErr w:type="spellStart"/>
      <w:r w:rsidR="00695699" w:rsidRPr="008608C4">
        <w:rPr>
          <w:rFonts w:ascii="Arial" w:hAnsi="Arial" w:cs="Arial"/>
          <w:szCs w:val="24"/>
          <w:lang w:val="sk-SK"/>
        </w:rPr>
        <w:t>comb</w:t>
      </w:r>
      <w:proofErr w:type="spellEnd"/>
      <w:r w:rsidR="00695699" w:rsidRPr="008608C4">
        <w:rPr>
          <w:rFonts w:ascii="Arial" w:hAnsi="Arial" w:cs="Arial"/>
          <w:szCs w:val="24"/>
          <w:lang w:val="sk-SK"/>
        </w:rPr>
        <w:t xml:space="preserve">. hodnotu 0,6. </w:t>
      </w:r>
    </w:p>
    <w:p w:rsidR="00695699" w:rsidRPr="00F4493C" w:rsidRDefault="00695699" w:rsidP="00695699">
      <w:pPr>
        <w:pStyle w:val="Odovodnenie"/>
        <w:tabs>
          <w:tab w:val="right" w:pos="9720"/>
        </w:tabs>
        <w:ind w:right="-1"/>
        <w:jc w:val="both"/>
        <w:rPr>
          <w:rFonts w:ascii="Arial" w:hAnsi="Arial" w:cs="Arial"/>
          <w:szCs w:val="24"/>
          <w:lang w:val="sk-SK"/>
        </w:rPr>
      </w:pPr>
    </w:p>
    <w:p w:rsidR="00C37613" w:rsidRPr="001B2377" w:rsidRDefault="00C37613" w:rsidP="00C37613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1B2377">
        <w:rPr>
          <w:rFonts w:ascii="Arial" w:hAnsi="Arial" w:cs="Arial"/>
          <w:sz w:val="24"/>
          <w:szCs w:val="24"/>
        </w:rPr>
        <w:t xml:space="preserve">Zároveň sa samostatne vykazuje index TRIF pre zamestnancov dodávateľských firiem. Zamestnanci dodávateľských firiem odpracovali počas celého roka 2015 na pracoviskách alebo zariadeniach skupiny ZSE </w:t>
      </w:r>
      <w:r w:rsidRPr="001B2377">
        <w:rPr>
          <w:rFonts w:ascii="Arial" w:hAnsi="Arial" w:cs="Arial"/>
          <w:b/>
          <w:bCs/>
          <w:sz w:val="24"/>
          <w:szCs w:val="24"/>
        </w:rPr>
        <w:t>  </w:t>
      </w:r>
      <w:r w:rsidRPr="001B2377">
        <w:rPr>
          <w:rFonts w:ascii="Arial" w:hAnsi="Arial" w:cs="Arial"/>
          <w:bCs/>
          <w:sz w:val="24"/>
          <w:szCs w:val="24"/>
        </w:rPr>
        <w:t xml:space="preserve">603 936 hodín. V danom období nebol zaznamenaný žiadny pracovný úraz zamestnancov dodávateľských firiem. </w:t>
      </w:r>
    </w:p>
    <w:p w:rsidR="00C37613" w:rsidRPr="001B2377" w:rsidRDefault="00C37613" w:rsidP="00C37613">
      <w:pPr>
        <w:jc w:val="both"/>
        <w:rPr>
          <w:rFonts w:ascii="Arial" w:hAnsi="Arial" w:cs="Arial"/>
          <w:sz w:val="20"/>
          <w:szCs w:val="20"/>
        </w:rPr>
      </w:pPr>
      <w:r w:rsidRPr="001B2377">
        <w:rPr>
          <w:rFonts w:ascii="Arial" w:hAnsi="Arial" w:cs="Arial"/>
          <w:sz w:val="20"/>
          <w:szCs w:val="20"/>
        </w:rPr>
        <w:t xml:space="preserve">.          </w:t>
      </w:r>
    </w:p>
    <w:p w:rsidR="0009734A" w:rsidRDefault="0009734A" w:rsidP="0009734A">
      <w:pPr>
        <w:rPr>
          <w:rFonts w:ascii="Arial" w:eastAsia="Times New Roman" w:hAnsi="Arial" w:cs="Arial"/>
          <w:sz w:val="20"/>
          <w:szCs w:val="20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2B7AB9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66140E" w:rsidRDefault="00C37613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  <w:r w:rsidRPr="00C37613"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  <w:t>06</w:t>
      </w:r>
      <w:r w:rsidR="00364B92"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  <w:t>.</w:t>
      </w:r>
      <w:r w:rsidRPr="00C37613"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  <w:t xml:space="preserve"> </w:t>
      </w:r>
      <w:r w:rsidR="0066140E" w:rsidRPr="00C37613"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  <w:t>Starostlivosť o životné prostredie</w:t>
      </w:r>
    </w:p>
    <w:p w:rsidR="002B7AB9" w:rsidRPr="00C37613" w:rsidRDefault="002B7AB9" w:rsidP="0066140E">
      <w:pPr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sk-SK"/>
        </w:rPr>
      </w:pPr>
    </w:p>
    <w:p w:rsidR="00CD0072" w:rsidRDefault="00CD0072" w:rsidP="00CD0072">
      <w:pPr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CD0072">
        <w:rPr>
          <w:rFonts w:ascii="Arial" w:eastAsia="Times New Roman" w:hAnsi="Arial" w:cs="Arial"/>
          <w:sz w:val="24"/>
          <w:szCs w:val="24"/>
          <w:lang w:eastAsia="sk-SK"/>
        </w:rPr>
        <w:t xml:space="preserve">Ochrana životného prostredia sa zaraďuje medzi hlavné priority ZSE. V snahe chrániť a zlepšovať kvalitu životného prostredia realizuje preventívne opatrenia pri všetkých vykonávaných aktivitách. </w:t>
      </w:r>
    </w:p>
    <w:p w:rsidR="00CD0072" w:rsidRPr="00CD0072" w:rsidRDefault="00CD0072" w:rsidP="00CD0072">
      <w:pPr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 w:rsidRPr="00CD0072">
        <w:rPr>
          <w:rFonts w:ascii="Arial" w:eastAsia="Times New Roman" w:hAnsi="Arial" w:cs="Arial"/>
          <w:sz w:val="24"/>
          <w:szCs w:val="24"/>
          <w:lang w:eastAsia="sk-SK"/>
        </w:rPr>
        <w:t>Realizáciou konkrétnych ekologických projektov ZSE aktívne pristupuje k zabezpečovaniu ochrany avifauny, predchádza znečisťovaniu pôdy a vody a vykonávaj opatrenia na znižovanie hluku v okolí svojich objektov.</w:t>
      </w:r>
    </w:p>
    <w:p w:rsidR="00CD0072" w:rsidRPr="00CD0072" w:rsidRDefault="00CD0072" w:rsidP="00CD0072">
      <w:pPr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197FAA" w:rsidRPr="00197FAA" w:rsidRDefault="00CD0072" w:rsidP="00197FAA">
      <w:pPr>
        <w:jc w:val="both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Spoločnosť </w:t>
      </w:r>
      <w:r w:rsidR="00197FAA" w:rsidRPr="00197FAA">
        <w:rPr>
          <w:rFonts w:ascii="Arial" w:eastAsia="Times New Roman" w:hAnsi="Arial" w:cs="Arial"/>
          <w:sz w:val="24"/>
          <w:szCs w:val="24"/>
          <w:lang w:eastAsia="sk-SK"/>
        </w:rPr>
        <w:t xml:space="preserve">dbá na dôslednú separáciu vzniknutého odpadu a jeho prednostné zhodnotenie spoločnosťami, ktoré majú na takúto činnosť oprávnenie. </w:t>
      </w:r>
      <w:r w:rsidR="00197FAA" w:rsidRPr="00197FAA">
        <w:rPr>
          <w:rFonts w:ascii="Arial" w:eastAsia="Times New Roman" w:hAnsi="Arial" w:cs="Arial"/>
          <w:sz w:val="24"/>
          <w:szCs w:val="24"/>
          <w:lang w:eastAsia="sk-SK"/>
        </w:rPr>
        <w:br/>
        <w:t>Prehľad produkcie odpadov v roku 2015 zo činnosti Spoločnosti je minimálny a je uvedený v nasledujúcej tabuľke:</w:t>
      </w:r>
    </w:p>
    <w:p w:rsidR="0066140E" w:rsidRPr="00060615" w:rsidRDefault="0066140E" w:rsidP="0066140E">
      <w:pPr>
        <w:jc w:val="both"/>
        <w:rPr>
          <w:rFonts w:ascii="Arial" w:eastAsia="Times New Roman" w:hAnsi="Arial" w:cs="Arial"/>
          <w:sz w:val="24"/>
          <w:szCs w:val="24"/>
          <w:highlight w:val="yellow"/>
          <w:lang w:eastAsia="sk-SK"/>
        </w:rPr>
      </w:pPr>
    </w:p>
    <w:tbl>
      <w:tblPr>
        <w:tblW w:w="7798" w:type="dxa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72"/>
        <w:gridCol w:w="1326"/>
      </w:tblGrid>
      <w:tr w:rsidR="0066140E" w:rsidRPr="00060615" w:rsidTr="00160E37">
        <w:trPr>
          <w:trHeight w:val="516"/>
        </w:trPr>
        <w:tc>
          <w:tcPr>
            <w:tcW w:w="7798" w:type="dxa"/>
            <w:gridSpan w:val="2"/>
            <w:tcBorders>
              <w:top w:val="single" w:sz="12" w:space="0" w:color="FF0000"/>
              <w:left w:val="single" w:sz="12" w:space="0" w:color="FF0000"/>
              <w:bottom w:val="single" w:sz="4" w:space="0" w:color="FF0000"/>
              <w:right w:val="single" w:sz="12" w:space="0" w:color="FF0000"/>
            </w:tcBorders>
            <w:shd w:val="clear" w:color="auto" w:fill="FF0000"/>
            <w:vAlign w:val="center"/>
          </w:tcPr>
          <w:p w:rsidR="0066140E" w:rsidRPr="00060615" w:rsidRDefault="0066140E" w:rsidP="00197FAA">
            <w:pPr>
              <w:spacing w:line="280" w:lineRule="exact"/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</w:pPr>
            <w:r w:rsidRPr="00060615">
              <w:rPr>
                <w:rFonts w:ascii="Arial" w:eastAsia="Times New Roman" w:hAnsi="Arial" w:cs="Arial"/>
                <w:b/>
                <w:color w:val="FFFFFF"/>
                <w:sz w:val="24"/>
                <w:szCs w:val="24"/>
                <w:lang w:eastAsia="sk-SK"/>
              </w:rPr>
              <w:t>Prehľad produkcie odpadov v roku 201</w:t>
            </w:r>
            <w:r w:rsidR="00197FAA">
              <w:rPr>
                <w:rFonts w:ascii="Arial" w:eastAsia="Times New Roman" w:hAnsi="Arial" w:cs="Arial"/>
                <w:b/>
                <w:color w:val="FFFFFF"/>
                <w:sz w:val="24"/>
                <w:szCs w:val="24"/>
                <w:lang w:eastAsia="sk-SK"/>
              </w:rPr>
              <w:t>5</w:t>
            </w:r>
          </w:p>
        </w:tc>
      </w:tr>
      <w:tr w:rsidR="0066140E" w:rsidRPr="00060615" w:rsidTr="00160E37">
        <w:trPr>
          <w:trHeight w:val="360"/>
        </w:trPr>
        <w:tc>
          <w:tcPr>
            <w:tcW w:w="6472" w:type="dxa"/>
            <w:tcBorders>
              <w:top w:val="single" w:sz="4" w:space="0" w:color="FF0000"/>
              <w:left w:val="single" w:sz="12" w:space="0" w:color="FF0000"/>
              <w:bottom w:val="single" w:sz="4" w:space="0" w:color="FF0000"/>
              <w:right w:val="nil"/>
            </w:tcBorders>
            <w:shd w:val="clear" w:color="auto" w:fill="CCCCCC"/>
            <w:vAlign w:val="center"/>
          </w:tcPr>
          <w:p w:rsidR="0066140E" w:rsidRPr="00060615" w:rsidRDefault="0066140E" w:rsidP="0066140E">
            <w:pPr>
              <w:spacing w:line="280" w:lineRule="exact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1326" w:type="dxa"/>
            <w:tcBorders>
              <w:top w:val="single" w:sz="4" w:space="0" w:color="FF0000"/>
              <w:left w:val="nil"/>
              <w:bottom w:val="single" w:sz="4" w:space="0" w:color="FF0000"/>
              <w:right w:val="single" w:sz="12" w:space="0" w:color="FF0000"/>
            </w:tcBorders>
            <w:shd w:val="clear" w:color="auto" w:fill="CCCCCC"/>
            <w:vAlign w:val="center"/>
          </w:tcPr>
          <w:p w:rsidR="0066140E" w:rsidRPr="00060615" w:rsidRDefault="0066140E" w:rsidP="0066140E">
            <w:pPr>
              <w:spacing w:line="280" w:lineRule="exact"/>
              <w:jc w:val="right"/>
              <w:rPr>
                <w:rFonts w:ascii="Arial" w:eastAsia="Times New Roman" w:hAnsi="Arial" w:cs="Arial"/>
                <w:color w:val="FF0000"/>
                <w:sz w:val="24"/>
                <w:szCs w:val="24"/>
                <w:lang w:eastAsia="sk-SK"/>
              </w:rPr>
            </w:pPr>
            <w:r w:rsidRPr="00060615">
              <w:rPr>
                <w:rFonts w:ascii="Arial" w:eastAsia="Times New Roman" w:hAnsi="Arial" w:cs="Arial"/>
                <w:color w:val="FF0000"/>
                <w:sz w:val="24"/>
                <w:szCs w:val="24"/>
                <w:lang w:eastAsia="sk-SK"/>
              </w:rPr>
              <w:t>t</w:t>
            </w:r>
          </w:p>
        </w:tc>
      </w:tr>
      <w:tr w:rsidR="0066140E" w:rsidRPr="00060615" w:rsidTr="00160E37">
        <w:trPr>
          <w:trHeight w:val="316"/>
        </w:trPr>
        <w:tc>
          <w:tcPr>
            <w:tcW w:w="6472" w:type="dxa"/>
            <w:tcBorders>
              <w:top w:val="single" w:sz="4" w:space="0" w:color="808080"/>
              <w:left w:val="single" w:sz="12" w:space="0" w:color="FF0000"/>
              <w:bottom w:val="single" w:sz="4" w:space="0" w:color="808080"/>
              <w:right w:val="single" w:sz="4" w:space="0" w:color="808080"/>
            </w:tcBorders>
          </w:tcPr>
          <w:p w:rsidR="0066140E" w:rsidRPr="00060615" w:rsidRDefault="0066140E" w:rsidP="0066140E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Celkové produkované množstvo odpadov</w:t>
            </w:r>
          </w:p>
        </w:tc>
        <w:tc>
          <w:tcPr>
            <w:tcW w:w="13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2" w:space="0" w:color="FF0000"/>
            </w:tcBorders>
            <w:vAlign w:val="center"/>
          </w:tcPr>
          <w:p w:rsidR="0066140E" w:rsidRPr="00060615" w:rsidRDefault="00197FAA" w:rsidP="00197FAA">
            <w:pPr>
              <w:spacing w:line="280" w:lineRule="exact"/>
              <w:ind w:left="113"/>
              <w:jc w:val="right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4,9</w:t>
            </w:r>
          </w:p>
        </w:tc>
      </w:tr>
      <w:tr w:rsidR="0066140E" w:rsidRPr="00060615" w:rsidTr="00160E37">
        <w:trPr>
          <w:trHeight w:val="316"/>
        </w:trPr>
        <w:tc>
          <w:tcPr>
            <w:tcW w:w="6472" w:type="dxa"/>
            <w:tcBorders>
              <w:top w:val="single" w:sz="4" w:space="0" w:color="808080"/>
              <w:left w:val="single" w:sz="12" w:space="0" w:color="FF0000"/>
              <w:bottom w:val="single" w:sz="4" w:space="0" w:color="808080"/>
              <w:right w:val="single" w:sz="4" w:space="0" w:color="808080"/>
            </w:tcBorders>
          </w:tcPr>
          <w:p w:rsidR="0066140E" w:rsidRPr="00060615" w:rsidRDefault="0066140E" w:rsidP="0066140E">
            <w:pPr>
              <w:ind w:left="113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060615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         z toho zhodnotené</w:t>
            </w:r>
          </w:p>
        </w:tc>
        <w:tc>
          <w:tcPr>
            <w:tcW w:w="132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12" w:space="0" w:color="FF0000"/>
            </w:tcBorders>
            <w:vAlign w:val="center"/>
          </w:tcPr>
          <w:p w:rsidR="0066140E" w:rsidRPr="00060615" w:rsidRDefault="00197FAA" w:rsidP="0066140E">
            <w:pPr>
              <w:spacing w:line="280" w:lineRule="exact"/>
              <w:ind w:left="113"/>
              <w:jc w:val="right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3,4</w:t>
            </w:r>
          </w:p>
        </w:tc>
      </w:tr>
    </w:tbl>
    <w:p w:rsidR="0066140E" w:rsidRPr="00060615" w:rsidRDefault="0066140E" w:rsidP="0066140E">
      <w:pPr>
        <w:jc w:val="both"/>
        <w:rPr>
          <w:rFonts w:ascii="Arial" w:eastAsia="Times New Roman" w:hAnsi="Arial" w:cs="Arial"/>
          <w:sz w:val="24"/>
          <w:szCs w:val="24"/>
          <w:highlight w:val="yellow"/>
          <w:lang w:eastAsia="sk-SK"/>
        </w:rPr>
      </w:pPr>
    </w:p>
    <w:p w:rsidR="00364B92" w:rsidRPr="00197FAA" w:rsidRDefault="00364B92" w:rsidP="00197FAA">
      <w:pPr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66140E" w:rsidRDefault="0066140E" w:rsidP="0066140E">
      <w:pPr>
        <w:rPr>
          <w:rFonts w:ascii="Arial" w:eastAsia="Times New Roman" w:hAnsi="Arial" w:cs="Arial"/>
          <w:sz w:val="24"/>
          <w:szCs w:val="24"/>
          <w:lang w:eastAsia="sk-SK"/>
        </w:rPr>
      </w:pPr>
    </w:p>
    <w:p w:rsidR="00353CD9" w:rsidRPr="00353CD9" w:rsidRDefault="00353CD9" w:rsidP="00353CD9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353CD9" w:rsidRPr="00353CD9" w:rsidRDefault="00353CD9" w:rsidP="0066140E">
      <w:pPr>
        <w:rPr>
          <w:rFonts w:ascii="Arial" w:eastAsia="Times New Roman" w:hAnsi="Arial" w:cs="Arial"/>
          <w:sz w:val="24"/>
          <w:szCs w:val="24"/>
          <w:lang w:eastAsia="sk-SK"/>
        </w:rPr>
      </w:pPr>
    </w:p>
    <w:p w:rsidR="000F4BF7" w:rsidRPr="002C729C" w:rsidRDefault="00364B92" w:rsidP="000F4BF7">
      <w:pPr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r>
        <w:rPr>
          <w:rFonts w:ascii="Arial" w:hAnsi="Arial" w:cs="Arial"/>
          <w:b/>
          <w:bCs/>
          <w:color w:val="FF0000"/>
          <w:sz w:val="24"/>
          <w:szCs w:val="24"/>
        </w:rPr>
        <w:lastRenderedPageBreak/>
        <w:t xml:space="preserve">07. </w:t>
      </w:r>
      <w:r w:rsidR="00A02E61" w:rsidRPr="002C729C">
        <w:rPr>
          <w:rFonts w:ascii="Arial" w:hAnsi="Arial" w:cs="Arial"/>
          <w:b/>
          <w:bCs/>
          <w:color w:val="FF0000"/>
          <w:sz w:val="24"/>
          <w:szCs w:val="24"/>
        </w:rPr>
        <w:t xml:space="preserve"> </w:t>
      </w:r>
      <w:r w:rsidR="000F4BF7" w:rsidRPr="002C729C">
        <w:rPr>
          <w:rFonts w:ascii="Arial" w:hAnsi="Arial" w:cs="Arial"/>
          <w:b/>
          <w:bCs/>
          <w:color w:val="FF0000"/>
          <w:sz w:val="24"/>
          <w:szCs w:val="24"/>
        </w:rPr>
        <w:t>Výhľad na rok 201</w:t>
      </w:r>
      <w:r>
        <w:rPr>
          <w:rFonts w:ascii="Arial" w:hAnsi="Arial" w:cs="Arial"/>
          <w:b/>
          <w:bCs/>
          <w:color w:val="FF0000"/>
          <w:sz w:val="24"/>
          <w:szCs w:val="24"/>
        </w:rPr>
        <w:t>6</w:t>
      </w:r>
    </w:p>
    <w:p w:rsidR="000F4BF7" w:rsidRPr="007473E1" w:rsidRDefault="000F4BF7" w:rsidP="000F4BF7">
      <w:pPr>
        <w:rPr>
          <w:rFonts w:ascii="Arial" w:hAnsi="Arial" w:cs="Arial"/>
          <w:sz w:val="24"/>
          <w:szCs w:val="24"/>
        </w:rPr>
      </w:pPr>
    </w:p>
    <w:p w:rsidR="00DD4C80" w:rsidRPr="00A02E61" w:rsidRDefault="00DD4C80" w:rsidP="000B41BD">
      <w:pPr>
        <w:autoSpaceDE w:val="0"/>
        <w:autoSpaceDN w:val="0"/>
        <w:jc w:val="both"/>
        <w:rPr>
          <w:rFonts w:ascii="Arial" w:hAnsi="Arial" w:cs="Arial"/>
          <w:sz w:val="24"/>
          <w:szCs w:val="24"/>
        </w:rPr>
      </w:pPr>
      <w:r w:rsidRPr="00A02E61">
        <w:rPr>
          <w:rFonts w:ascii="Arial" w:hAnsi="Arial" w:cs="Arial"/>
          <w:sz w:val="24"/>
          <w:szCs w:val="24"/>
        </w:rPr>
        <w:t xml:space="preserve">V súlade s víziou skupiny ZSE sa bude i naďalej rozširovať pôsobenie </w:t>
      </w:r>
      <w:r w:rsidR="005D490A">
        <w:rPr>
          <w:rFonts w:ascii="Arial" w:hAnsi="Arial" w:cs="Arial"/>
          <w:sz w:val="24"/>
          <w:szCs w:val="24"/>
        </w:rPr>
        <w:t>S</w:t>
      </w:r>
      <w:r w:rsidRPr="00A02E61">
        <w:rPr>
          <w:rFonts w:ascii="Arial" w:hAnsi="Arial" w:cs="Arial"/>
          <w:sz w:val="24"/>
          <w:szCs w:val="24"/>
        </w:rPr>
        <w:t xml:space="preserve">poločnosti na poskytovanie komplexných energetických riešení a úsporných opatrení pre zákazníkov. Budú sa pripravovať riešenia šité na mieru veľkým a stredne veľkým zákazníkom v podobe individuálnych produktov, vrátane energetického poradenstva, návrhu, realizácie a prevádzky zariadení. Služby budú zahŕňať aj garantované energetické služby (EPC – Energy </w:t>
      </w:r>
      <w:proofErr w:type="spellStart"/>
      <w:r w:rsidRPr="00A02E61">
        <w:rPr>
          <w:rFonts w:ascii="Arial" w:hAnsi="Arial" w:cs="Arial"/>
          <w:sz w:val="24"/>
          <w:szCs w:val="24"/>
        </w:rPr>
        <w:t>Performance</w:t>
      </w:r>
      <w:proofErr w:type="spellEnd"/>
      <w:r w:rsidRPr="00A02E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02E61">
        <w:rPr>
          <w:rFonts w:ascii="Arial" w:hAnsi="Arial" w:cs="Arial"/>
          <w:sz w:val="24"/>
          <w:szCs w:val="24"/>
        </w:rPr>
        <w:t>Contracting</w:t>
      </w:r>
      <w:proofErr w:type="spellEnd"/>
      <w:r w:rsidRPr="00A02E61">
        <w:rPr>
          <w:rFonts w:ascii="Arial" w:hAnsi="Arial" w:cs="Arial"/>
          <w:sz w:val="24"/>
          <w:szCs w:val="24"/>
        </w:rPr>
        <w:t>), vrátane financovania.</w:t>
      </w:r>
    </w:p>
    <w:p w:rsidR="00DD4C80" w:rsidRPr="00A02E61" w:rsidRDefault="00DD4C80" w:rsidP="00DD4C80">
      <w:pPr>
        <w:autoSpaceDE w:val="0"/>
        <w:autoSpaceDN w:val="0"/>
        <w:jc w:val="both"/>
        <w:rPr>
          <w:rFonts w:ascii="Arial" w:hAnsi="Arial" w:cs="Arial"/>
          <w:sz w:val="24"/>
          <w:szCs w:val="24"/>
        </w:rPr>
      </w:pPr>
      <w:r w:rsidRPr="00A02E61">
        <w:rPr>
          <w:rFonts w:ascii="Arial" w:hAnsi="Arial" w:cs="Arial"/>
          <w:sz w:val="24"/>
          <w:szCs w:val="24"/>
        </w:rPr>
        <w:t>Pripravujú sa aj inteligentné riešenia pre domácnosti, ako napríklad efektívne využívanie energií, decentralizované energetické riešenia a skladovanie energií.</w:t>
      </w:r>
    </w:p>
    <w:p w:rsidR="00DD4C80" w:rsidRDefault="00DD4C80" w:rsidP="00DD4C80">
      <w:pPr>
        <w:autoSpaceDE w:val="0"/>
        <w:autoSpaceDN w:val="0"/>
        <w:jc w:val="both"/>
        <w:rPr>
          <w:color w:val="4F6228"/>
        </w:rPr>
      </w:pPr>
    </w:p>
    <w:p w:rsidR="000F4BF7" w:rsidRPr="007473E1" w:rsidRDefault="000F4BF7" w:rsidP="002C729C">
      <w:pPr>
        <w:rPr>
          <w:rFonts w:ascii="Arial" w:hAnsi="Arial" w:cs="Arial"/>
          <w:sz w:val="24"/>
          <w:szCs w:val="24"/>
        </w:rPr>
      </w:pPr>
    </w:p>
    <w:p w:rsidR="000F4BF7" w:rsidRPr="002C729C" w:rsidRDefault="00364B92" w:rsidP="000F4BF7">
      <w:pPr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r>
        <w:rPr>
          <w:rFonts w:ascii="Arial" w:hAnsi="Arial" w:cs="Arial"/>
          <w:b/>
          <w:bCs/>
          <w:color w:val="FF0000"/>
          <w:sz w:val="24"/>
          <w:szCs w:val="24"/>
        </w:rPr>
        <w:t>08</w:t>
      </w:r>
      <w:r w:rsidR="00A02E61" w:rsidRPr="002C729C">
        <w:rPr>
          <w:rFonts w:ascii="Arial" w:hAnsi="Arial" w:cs="Arial"/>
          <w:b/>
          <w:bCs/>
          <w:color w:val="FF0000"/>
          <w:sz w:val="24"/>
          <w:szCs w:val="24"/>
        </w:rPr>
        <w:t>.</w:t>
      </w:r>
      <w:r w:rsidR="000F4BF7" w:rsidRPr="002C729C">
        <w:rPr>
          <w:rFonts w:ascii="Arial" w:hAnsi="Arial" w:cs="Arial"/>
          <w:b/>
          <w:bCs/>
          <w:color w:val="FF0000"/>
          <w:sz w:val="24"/>
          <w:szCs w:val="24"/>
        </w:rPr>
        <w:t xml:space="preserve"> Riziká a neistoty</w:t>
      </w:r>
    </w:p>
    <w:p w:rsidR="000F4BF7" w:rsidRPr="007473E1" w:rsidRDefault="000F4BF7" w:rsidP="000F4BF7">
      <w:pPr>
        <w:rPr>
          <w:rFonts w:ascii="Arial" w:hAnsi="Arial" w:cs="Arial"/>
          <w:sz w:val="24"/>
          <w:szCs w:val="24"/>
        </w:rPr>
      </w:pPr>
    </w:p>
    <w:p w:rsidR="000F4BF7" w:rsidRPr="007473E1" w:rsidRDefault="000F4BF7" w:rsidP="00712E05">
      <w:pPr>
        <w:jc w:val="both"/>
        <w:rPr>
          <w:rFonts w:ascii="Arial" w:hAnsi="Arial" w:cs="Arial"/>
          <w:sz w:val="24"/>
          <w:szCs w:val="24"/>
        </w:rPr>
      </w:pPr>
      <w:r w:rsidRPr="007473E1">
        <w:rPr>
          <w:rFonts w:ascii="Arial" w:hAnsi="Arial" w:cs="Arial"/>
          <w:sz w:val="24"/>
          <w:szCs w:val="24"/>
        </w:rPr>
        <w:t xml:space="preserve">V priebehu roka pokračovala stagnácia na stavebnom trhu s náznakmi mierneho oživenia v oblasti developerských projektov. Na trhu je nadbytok stavebných kapacít vo všetkých odboroch a to vedie k tvrdému konkurenčnému boju </w:t>
      </w:r>
      <w:r w:rsidR="00426862" w:rsidRPr="007473E1">
        <w:rPr>
          <w:rFonts w:ascii="Arial" w:hAnsi="Arial" w:cs="Arial"/>
          <w:sz w:val="24"/>
          <w:szCs w:val="24"/>
        </w:rPr>
        <w:t>o každú potenci</w:t>
      </w:r>
      <w:r w:rsidR="008608C4">
        <w:rPr>
          <w:rFonts w:ascii="Arial" w:hAnsi="Arial" w:cs="Arial"/>
          <w:sz w:val="24"/>
          <w:szCs w:val="24"/>
        </w:rPr>
        <w:t>álnu</w:t>
      </w:r>
      <w:r w:rsidR="00426862" w:rsidRPr="007473E1">
        <w:rPr>
          <w:rFonts w:ascii="Arial" w:hAnsi="Arial" w:cs="Arial"/>
          <w:sz w:val="24"/>
          <w:szCs w:val="24"/>
        </w:rPr>
        <w:t xml:space="preserve"> zákazku. </w:t>
      </w:r>
      <w:r w:rsidRPr="007473E1">
        <w:rPr>
          <w:rFonts w:ascii="Arial" w:hAnsi="Arial" w:cs="Arial"/>
          <w:sz w:val="24"/>
          <w:szCs w:val="24"/>
        </w:rPr>
        <w:t xml:space="preserve">Ťažisko budovania dopravnej infraštruktúry sa presunulo do oblastí stredného Slovenska, v ktorom </w:t>
      </w:r>
      <w:r w:rsidR="00B5095E">
        <w:rPr>
          <w:rFonts w:ascii="Arial" w:hAnsi="Arial" w:cs="Arial"/>
          <w:sz w:val="24"/>
          <w:szCs w:val="24"/>
        </w:rPr>
        <w:t>Spoločnosť</w:t>
      </w:r>
      <w:r w:rsidRPr="007473E1">
        <w:rPr>
          <w:rFonts w:ascii="Arial" w:hAnsi="Arial" w:cs="Arial"/>
          <w:sz w:val="24"/>
          <w:szCs w:val="24"/>
        </w:rPr>
        <w:t xml:space="preserve"> doteraz nepôsobilo a má menšie predpoklady úspechu vo vypísaných tendroch. V oblasti výstavby obnoviteľných zdrojov došlo k prechodnému zastaveniu pripájania týchto zdrojov. </w:t>
      </w:r>
    </w:p>
    <w:p w:rsidR="000F4BF7" w:rsidRDefault="000F4BF7" w:rsidP="00712E05">
      <w:pPr>
        <w:jc w:val="both"/>
        <w:rPr>
          <w:rFonts w:ascii="Arial" w:hAnsi="Arial" w:cs="Arial"/>
          <w:sz w:val="24"/>
          <w:szCs w:val="24"/>
        </w:rPr>
      </w:pPr>
      <w:r w:rsidRPr="007473E1">
        <w:rPr>
          <w:rFonts w:ascii="Arial" w:hAnsi="Arial" w:cs="Arial"/>
          <w:sz w:val="24"/>
          <w:szCs w:val="24"/>
        </w:rPr>
        <w:t>Pozitívnou správou je prijatie Zákona o energetickej efektívnosti 321/2014, ktorý zavádza nové povinnosti pre zvýšenie energetickej efektívnosti a definuje energetické služby. Otázkou je rozvoj energetických služieb, ktorý výrazne zaostáva voči okolitým krajinám.</w:t>
      </w:r>
    </w:p>
    <w:p w:rsidR="008608C4" w:rsidRDefault="008608C4" w:rsidP="00712E05">
      <w:pPr>
        <w:jc w:val="both"/>
        <w:rPr>
          <w:rFonts w:ascii="Arial" w:hAnsi="Arial" w:cs="Arial"/>
          <w:sz w:val="24"/>
          <w:szCs w:val="24"/>
        </w:rPr>
      </w:pPr>
    </w:p>
    <w:p w:rsidR="008608C4" w:rsidRPr="007473E1" w:rsidRDefault="008608C4" w:rsidP="00712E05">
      <w:pPr>
        <w:jc w:val="both"/>
        <w:rPr>
          <w:rFonts w:ascii="Arial" w:hAnsi="Arial" w:cs="Arial"/>
          <w:sz w:val="24"/>
          <w:szCs w:val="24"/>
        </w:rPr>
      </w:pPr>
    </w:p>
    <w:p w:rsidR="000F4BF7" w:rsidRDefault="00364B92" w:rsidP="000F4BF7">
      <w:pPr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bookmarkStart w:id="1" w:name="OLE_LINK2"/>
      <w:bookmarkStart w:id="2" w:name="OLE_LINK3"/>
      <w:bookmarkEnd w:id="1"/>
      <w:r>
        <w:rPr>
          <w:rFonts w:ascii="Arial" w:hAnsi="Arial" w:cs="Arial"/>
          <w:b/>
          <w:bCs/>
          <w:color w:val="FF0000"/>
          <w:sz w:val="24"/>
          <w:szCs w:val="24"/>
        </w:rPr>
        <w:t>09</w:t>
      </w:r>
      <w:r w:rsidR="00A02E61" w:rsidRPr="002C729C">
        <w:rPr>
          <w:rFonts w:ascii="Arial" w:hAnsi="Arial" w:cs="Arial"/>
          <w:b/>
          <w:bCs/>
          <w:color w:val="FF0000"/>
          <w:sz w:val="24"/>
          <w:szCs w:val="24"/>
        </w:rPr>
        <w:t>.</w:t>
      </w:r>
      <w:r w:rsidR="000F4BF7" w:rsidRPr="002C729C">
        <w:rPr>
          <w:rFonts w:ascii="Arial" w:hAnsi="Arial" w:cs="Arial"/>
          <w:b/>
          <w:bCs/>
          <w:color w:val="FF0000"/>
          <w:sz w:val="24"/>
          <w:szCs w:val="24"/>
        </w:rPr>
        <w:t xml:space="preserve"> Významné udalosti, ktoré nastali </w:t>
      </w:r>
      <w:r w:rsidR="005D490A">
        <w:rPr>
          <w:rFonts w:ascii="Arial" w:hAnsi="Arial" w:cs="Arial"/>
          <w:b/>
          <w:bCs/>
          <w:color w:val="FF0000"/>
          <w:sz w:val="24"/>
          <w:szCs w:val="24"/>
        </w:rPr>
        <w:t xml:space="preserve">po konci roka </w:t>
      </w:r>
      <w:r w:rsidR="000F4BF7" w:rsidRPr="002C729C">
        <w:rPr>
          <w:rFonts w:ascii="Arial" w:hAnsi="Arial" w:cs="Arial"/>
          <w:b/>
          <w:bCs/>
          <w:color w:val="FF0000"/>
          <w:sz w:val="24"/>
          <w:szCs w:val="24"/>
        </w:rPr>
        <w:t>201</w:t>
      </w:r>
      <w:bookmarkEnd w:id="2"/>
      <w:r>
        <w:rPr>
          <w:rFonts w:ascii="Arial" w:hAnsi="Arial" w:cs="Arial"/>
          <w:b/>
          <w:bCs/>
          <w:color w:val="FF0000"/>
          <w:sz w:val="24"/>
          <w:szCs w:val="24"/>
        </w:rPr>
        <w:t>5</w:t>
      </w:r>
    </w:p>
    <w:p w:rsidR="002C729C" w:rsidRPr="002C729C" w:rsidRDefault="002C729C" w:rsidP="000F4BF7">
      <w:pPr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</w:p>
    <w:p w:rsidR="000F4BF7" w:rsidRPr="00155217" w:rsidRDefault="00155217" w:rsidP="000F4BF7">
      <w:pPr>
        <w:jc w:val="both"/>
        <w:rPr>
          <w:rFonts w:ascii="Arial" w:hAnsi="Arial" w:cs="Arial"/>
          <w:sz w:val="24"/>
          <w:szCs w:val="24"/>
        </w:rPr>
      </w:pPr>
      <w:r w:rsidRPr="00155217">
        <w:rPr>
          <w:rFonts w:ascii="Arial" w:hAnsi="Arial" w:cs="Arial"/>
          <w:sz w:val="24"/>
          <w:szCs w:val="24"/>
        </w:rPr>
        <w:t xml:space="preserve">Rozhodnutím jediného spoločníka s účinnosťou od  25. </w:t>
      </w:r>
      <w:r w:rsidR="008608C4">
        <w:rPr>
          <w:rFonts w:ascii="Arial" w:hAnsi="Arial" w:cs="Arial"/>
          <w:sz w:val="24"/>
          <w:szCs w:val="24"/>
        </w:rPr>
        <w:t>a</w:t>
      </w:r>
      <w:r w:rsidRPr="00155217">
        <w:rPr>
          <w:rFonts w:ascii="Arial" w:hAnsi="Arial" w:cs="Arial"/>
          <w:sz w:val="24"/>
          <w:szCs w:val="24"/>
        </w:rPr>
        <w:t xml:space="preserve">príla 2016 bol z funkcie konateľa </w:t>
      </w:r>
      <w:r w:rsidR="008608C4">
        <w:rPr>
          <w:rFonts w:ascii="Arial" w:hAnsi="Arial" w:cs="Arial"/>
          <w:sz w:val="24"/>
          <w:szCs w:val="24"/>
        </w:rPr>
        <w:t>S</w:t>
      </w:r>
      <w:r w:rsidRPr="00155217">
        <w:rPr>
          <w:rFonts w:ascii="Arial" w:hAnsi="Arial" w:cs="Arial"/>
          <w:sz w:val="24"/>
          <w:szCs w:val="24"/>
        </w:rPr>
        <w:t xml:space="preserve">poločnosti odvolaný Ing. Ľubomír Žiak.  </w:t>
      </w:r>
    </w:p>
    <w:p w:rsidR="002C729C" w:rsidRDefault="002C729C" w:rsidP="000F4BF7">
      <w:pPr>
        <w:jc w:val="both"/>
        <w:rPr>
          <w:rFonts w:ascii="Arial" w:hAnsi="Arial" w:cs="Arial"/>
          <w:sz w:val="24"/>
          <w:szCs w:val="24"/>
        </w:rPr>
      </w:pPr>
    </w:p>
    <w:p w:rsidR="009B34EC" w:rsidRDefault="009B34EC" w:rsidP="000F4BF7">
      <w:pPr>
        <w:jc w:val="both"/>
        <w:rPr>
          <w:rFonts w:ascii="Arial" w:hAnsi="Arial" w:cs="Arial"/>
          <w:sz w:val="24"/>
          <w:szCs w:val="24"/>
        </w:rPr>
      </w:pPr>
    </w:p>
    <w:p w:rsidR="002C729C" w:rsidRDefault="00364B92" w:rsidP="002C729C">
      <w:pPr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FF0000"/>
          <w:sz w:val="24"/>
          <w:szCs w:val="24"/>
        </w:rPr>
        <w:t>10</w:t>
      </w:r>
      <w:r w:rsidR="002C729C" w:rsidRPr="002C729C">
        <w:rPr>
          <w:rFonts w:ascii="Arial" w:hAnsi="Arial" w:cs="Arial"/>
          <w:b/>
          <w:color w:val="FF0000"/>
          <w:sz w:val="24"/>
          <w:szCs w:val="24"/>
        </w:rPr>
        <w:t xml:space="preserve">. </w:t>
      </w:r>
      <w:r w:rsidR="008608C4">
        <w:rPr>
          <w:rFonts w:ascii="Arial" w:hAnsi="Arial" w:cs="Arial"/>
          <w:b/>
          <w:color w:val="FF0000"/>
          <w:sz w:val="24"/>
          <w:szCs w:val="24"/>
        </w:rPr>
        <w:t>Účtovná závierka k 31. decembru 2015</w:t>
      </w:r>
    </w:p>
    <w:p w:rsidR="002C729C" w:rsidRPr="002C729C" w:rsidRDefault="002C729C" w:rsidP="002C729C">
      <w:pPr>
        <w:jc w:val="both"/>
        <w:rPr>
          <w:rFonts w:ascii="Arial" w:hAnsi="Arial" w:cs="Arial"/>
          <w:b/>
          <w:color w:val="FF0000"/>
          <w:sz w:val="24"/>
          <w:szCs w:val="24"/>
        </w:rPr>
      </w:pPr>
    </w:p>
    <w:p w:rsidR="002C729C" w:rsidRDefault="008608C4" w:rsidP="002C729C">
      <w:pPr>
        <w:jc w:val="both"/>
        <w:rPr>
          <w:rFonts w:ascii="Arial" w:hAnsi="Arial" w:cs="Arial"/>
          <w:sz w:val="24"/>
          <w:szCs w:val="24"/>
        </w:rPr>
      </w:pPr>
      <w:r w:rsidRPr="008608C4">
        <w:rPr>
          <w:rFonts w:ascii="Arial" w:hAnsi="Arial" w:cs="Arial"/>
          <w:sz w:val="24"/>
          <w:szCs w:val="24"/>
        </w:rPr>
        <w:t>Účtovná závierka k 31. decembru 2015 sa nachádza v prílohe.</w:t>
      </w:r>
    </w:p>
    <w:p w:rsidR="002C729C" w:rsidRDefault="002C729C" w:rsidP="002C729C">
      <w:pPr>
        <w:jc w:val="both"/>
        <w:rPr>
          <w:rFonts w:ascii="Arial" w:hAnsi="Arial" w:cs="Arial"/>
          <w:sz w:val="24"/>
          <w:szCs w:val="24"/>
        </w:rPr>
      </w:pPr>
    </w:p>
    <w:p w:rsidR="008608C4" w:rsidRDefault="008608C4" w:rsidP="002C729C">
      <w:pPr>
        <w:jc w:val="both"/>
        <w:rPr>
          <w:rFonts w:ascii="Arial" w:hAnsi="Arial" w:cs="Arial"/>
          <w:sz w:val="24"/>
          <w:szCs w:val="24"/>
        </w:rPr>
      </w:pPr>
    </w:p>
    <w:p w:rsidR="002C729C" w:rsidRPr="002C729C" w:rsidRDefault="00364B92" w:rsidP="00364B92">
      <w:pPr>
        <w:pStyle w:val="Normlnywebov"/>
        <w:spacing w:after="0" w:line="480" w:lineRule="auto"/>
        <w:jc w:val="both"/>
        <w:rPr>
          <w:rFonts w:ascii="Arial" w:hAnsi="Arial" w:cs="Arial"/>
          <w:b/>
          <w:color w:val="FF0000"/>
          <w:sz w:val="24"/>
          <w:szCs w:val="24"/>
          <w:lang w:eastAsia="en-US"/>
        </w:rPr>
      </w:pPr>
      <w:r>
        <w:rPr>
          <w:rFonts w:ascii="Arial" w:hAnsi="Arial" w:cs="Arial"/>
          <w:b/>
          <w:color w:val="FF0000"/>
          <w:sz w:val="24"/>
          <w:szCs w:val="24"/>
          <w:lang w:eastAsia="en-US"/>
        </w:rPr>
        <w:t>1</w:t>
      </w:r>
      <w:r w:rsidR="008608C4">
        <w:rPr>
          <w:rFonts w:ascii="Arial" w:hAnsi="Arial" w:cs="Arial"/>
          <w:b/>
          <w:color w:val="FF0000"/>
          <w:sz w:val="24"/>
          <w:szCs w:val="24"/>
          <w:lang w:eastAsia="en-US"/>
        </w:rPr>
        <w:t>1</w:t>
      </w:r>
      <w:r>
        <w:rPr>
          <w:rFonts w:ascii="Arial" w:hAnsi="Arial" w:cs="Arial"/>
          <w:b/>
          <w:color w:val="FF0000"/>
          <w:sz w:val="24"/>
          <w:szCs w:val="24"/>
          <w:lang w:eastAsia="en-US"/>
        </w:rPr>
        <w:t>.</w:t>
      </w:r>
      <w:r w:rsidR="002C729C" w:rsidRPr="002C729C">
        <w:rPr>
          <w:rFonts w:ascii="Arial" w:hAnsi="Arial" w:cs="Arial"/>
          <w:b/>
          <w:color w:val="FF0000"/>
          <w:sz w:val="24"/>
          <w:szCs w:val="24"/>
          <w:lang w:eastAsia="en-US"/>
        </w:rPr>
        <w:t xml:space="preserve"> Správa nezávislého audítora</w:t>
      </w:r>
    </w:p>
    <w:p w:rsidR="002C729C" w:rsidRDefault="008608C4" w:rsidP="002C729C">
      <w:pPr>
        <w:pStyle w:val="Normlnywebov"/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  <w:r w:rsidRPr="008608C4">
        <w:rPr>
          <w:rFonts w:ascii="Arial" w:hAnsi="Arial" w:cs="Arial"/>
          <w:sz w:val="24"/>
          <w:szCs w:val="24"/>
          <w:lang w:eastAsia="en-US"/>
        </w:rPr>
        <w:t>Správa nezávislého audítora k účtovnej závierke za rok 2015 sa nachádza v prílohe.</w:t>
      </w:r>
    </w:p>
    <w:p w:rsidR="00D57C56" w:rsidRDefault="00D57C56" w:rsidP="002C729C">
      <w:pPr>
        <w:pStyle w:val="Normlnywebov"/>
        <w:spacing w:after="0" w:line="480" w:lineRule="auto"/>
        <w:jc w:val="both"/>
        <w:rPr>
          <w:rFonts w:ascii="Arial" w:hAnsi="Arial" w:cs="Arial"/>
          <w:sz w:val="24"/>
          <w:szCs w:val="24"/>
          <w:lang w:eastAsia="en-US"/>
        </w:rPr>
      </w:pPr>
    </w:p>
    <w:sectPr w:rsidR="00D57C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 Light"/>
    <w:panose1 w:val="020F0502020204030204"/>
    <w:charset w:val="EE"/>
    <w:family w:val="swiss"/>
    <w:pitch w:val="variable"/>
    <w:sig w:usb0="00000001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altName w:val="Times New Roman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E1C99"/>
    <w:multiLevelType w:val="hybridMultilevel"/>
    <w:tmpl w:val="C08A173E"/>
    <w:lvl w:ilvl="0" w:tplc="03564B36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D3D38"/>
    <w:multiLevelType w:val="hybridMultilevel"/>
    <w:tmpl w:val="8E549708"/>
    <w:lvl w:ilvl="0" w:tplc="814CCC06">
      <w:start w:val="1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0420BF"/>
    <w:multiLevelType w:val="hybridMultilevel"/>
    <w:tmpl w:val="CCECFC9A"/>
    <w:lvl w:ilvl="0" w:tplc="041B0005">
      <w:start w:val="1"/>
      <w:numFmt w:val="bullet"/>
      <w:lvlText w:val=""/>
      <w:lvlJc w:val="left"/>
      <w:pPr>
        <w:ind w:left="85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6" w:hanging="360"/>
      </w:pPr>
      <w:rPr>
        <w:rFonts w:ascii="Wingdings" w:hAnsi="Wingdings" w:hint="default"/>
      </w:rPr>
    </w:lvl>
  </w:abstractNum>
  <w:abstractNum w:abstractNumId="3" w15:restartNumberingAfterBreak="0">
    <w:nsid w:val="3FAA2777"/>
    <w:multiLevelType w:val="hybridMultilevel"/>
    <w:tmpl w:val="665669FC"/>
    <w:lvl w:ilvl="0" w:tplc="0E9AABD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704D2E"/>
    <w:multiLevelType w:val="hybridMultilevel"/>
    <w:tmpl w:val="5108381A"/>
    <w:lvl w:ilvl="0" w:tplc="041B000F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AF95A20"/>
    <w:multiLevelType w:val="hybridMultilevel"/>
    <w:tmpl w:val="8752D282"/>
    <w:lvl w:ilvl="0" w:tplc="AAF2A27A">
      <w:start w:val="1"/>
      <w:numFmt w:val="bullet"/>
      <w:lvlText w:val=""/>
      <w:lvlJc w:val="left"/>
      <w:pPr>
        <w:ind w:left="85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6" w:hanging="360"/>
      </w:pPr>
      <w:rPr>
        <w:rFonts w:ascii="Wingdings" w:hAnsi="Wingdings" w:hint="default"/>
      </w:rPr>
    </w:lvl>
  </w:abstractNum>
  <w:abstractNum w:abstractNumId="6" w15:restartNumberingAfterBreak="0">
    <w:nsid w:val="5BC718B4"/>
    <w:multiLevelType w:val="hybridMultilevel"/>
    <w:tmpl w:val="975A02C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C2049AC"/>
    <w:multiLevelType w:val="hybridMultilevel"/>
    <w:tmpl w:val="4F641514"/>
    <w:lvl w:ilvl="0" w:tplc="C85267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6D05C37"/>
    <w:multiLevelType w:val="hybridMultilevel"/>
    <w:tmpl w:val="76BEFC86"/>
    <w:lvl w:ilvl="0" w:tplc="0E9AABD4">
      <w:start w:val="1"/>
      <w:numFmt w:val="decimalZero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E7332E"/>
    <w:multiLevelType w:val="hybridMultilevel"/>
    <w:tmpl w:val="67C0AF2E"/>
    <w:lvl w:ilvl="0" w:tplc="8692FD20">
      <w:start w:val="12"/>
      <w:numFmt w:val="decimalZero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8"/>
  </w:num>
  <w:num w:numId="5">
    <w:abstractNumId w:val="6"/>
  </w:num>
  <w:num w:numId="6">
    <w:abstractNumId w:val="3"/>
  </w:num>
  <w:num w:numId="7">
    <w:abstractNumId w:val="4"/>
  </w:num>
  <w:num w:numId="8">
    <w:abstractNumId w:val="1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BF7"/>
    <w:rsid w:val="00052CF7"/>
    <w:rsid w:val="00060615"/>
    <w:rsid w:val="0009734A"/>
    <w:rsid w:val="000B41BD"/>
    <w:rsid w:val="000C6C80"/>
    <w:rsid w:val="000F4BF7"/>
    <w:rsid w:val="00126459"/>
    <w:rsid w:val="00155217"/>
    <w:rsid w:val="00197FAA"/>
    <w:rsid w:val="001A1B41"/>
    <w:rsid w:val="002B7AB9"/>
    <w:rsid w:val="002C729C"/>
    <w:rsid w:val="002D5242"/>
    <w:rsid w:val="00322EEB"/>
    <w:rsid w:val="003319B9"/>
    <w:rsid w:val="00341B48"/>
    <w:rsid w:val="00353CD9"/>
    <w:rsid w:val="00364B92"/>
    <w:rsid w:val="003D1C9B"/>
    <w:rsid w:val="00426862"/>
    <w:rsid w:val="004A23F1"/>
    <w:rsid w:val="00512B35"/>
    <w:rsid w:val="005361E7"/>
    <w:rsid w:val="005D490A"/>
    <w:rsid w:val="00633391"/>
    <w:rsid w:val="0066140E"/>
    <w:rsid w:val="00663CAB"/>
    <w:rsid w:val="00695699"/>
    <w:rsid w:val="006A118F"/>
    <w:rsid w:val="006D1E37"/>
    <w:rsid w:val="00712E05"/>
    <w:rsid w:val="007473E1"/>
    <w:rsid w:val="00792FAD"/>
    <w:rsid w:val="007C24E6"/>
    <w:rsid w:val="008608C4"/>
    <w:rsid w:val="008975F1"/>
    <w:rsid w:val="00897D71"/>
    <w:rsid w:val="008D3FDB"/>
    <w:rsid w:val="009063FB"/>
    <w:rsid w:val="00920F3C"/>
    <w:rsid w:val="00927427"/>
    <w:rsid w:val="00984B57"/>
    <w:rsid w:val="00985923"/>
    <w:rsid w:val="009B34EC"/>
    <w:rsid w:val="00A02E61"/>
    <w:rsid w:val="00A376B6"/>
    <w:rsid w:val="00A56B32"/>
    <w:rsid w:val="00A6567F"/>
    <w:rsid w:val="00AA0A2D"/>
    <w:rsid w:val="00B5095E"/>
    <w:rsid w:val="00B5564E"/>
    <w:rsid w:val="00BF01E6"/>
    <w:rsid w:val="00C37613"/>
    <w:rsid w:val="00C64DC4"/>
    <w:rsid w:val="00C65C6E"/>
    <w:rsid w:val="00C87847"/>
    <w:rsid w:val="00C924BA"/>
    <w:rsid w:val="00CB07BC"/>
    <w:rsid w:val="00CD0072"/>
    <w:rsid w:val="00D51293"/>
    <w:rsid w:val="00D57C56"/>
    <w:rsid w:val="00D96653"/>
    <w:rsid w:val="00DC4716"/>
    <w:rsid w:val="00DD4C80"/>
    <w:rsid w:val="00E347A9"/>
    <w:rsid w:val="00E41098"/>
    <w:rsid w:val="00E7765E"/>
    <w:rsid w:val="00ED7462"/>
    <w:rsid w:val="00EE2413"/>
    <w:rsid w:val="00EF2963"/>
    <w:rsid w:val="00F652A2"/>
    <w:rsid w:val="00F80F84"/>
    <w:rsid w:val="00F87011"/>
    <w:rsid w:val="00FD5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74E3D9-C5E1-46AC-B860-6B4157698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F4BF7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0F4BF7"/>
    <w:pPr>
      <w:spacing w:after="225"/>
    </w:pPr>
    <w:rPr>
      <w:rFonts w:ascii="Times New Roman" w:hAnsi="Times New Roman" w:cs="Times New Roman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14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14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376B6"/>
    <w:pPr>
      <w:ind w:left="720"/>
      <w:contextualSpacing/>
    </w:pPr>
  </w:style>
  <w:style w:type="paragraph" w:customStyle="1" w:styleId="Odovodnenie">
    <w:name w:val="Odovodnenie"/>
    <w:uiPriority w:val="99"/>
    <w:rsid w:val="0009734A"/>
    <w:pPr>
      <w:spacing w:after="0" w:line="280" w:lineRule="exact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2B7AB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B7AB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B7AB9"/>
    <w:rPr>
      <w:rFonts w:ascii="Calibri" w:hAnsi="Calibri" w:cs="Calibri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B7A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B7AB9"/>
    <w:rPr>
      <w:rFonts w:ascii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9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0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71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48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73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EON-IT</Company>
  <LinksUpToDate>false</LinksUpToDate>
  <CharactersWithSpaces>8945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M51250</dc:creator>
  <cp:lastModifiedBy>Moravcová, Michaela</cp:lastModifiedBy>
  <cp:revision>2</cp:revision>
  <dcterms:created xsi:type="dcterms:W3CDTF">2017-08-02T12:15:00Z</dcterms:created>
  <dcterms:modified xsi:type="dcterms:W3CDTF">2017-08-02T12:15:00Z</dcterms:modified>
</cp:coreProperties>
</file>