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288B" w:rsidRDefault="009360D9" w:rsidP="00723597">
      <w:r>
        <w:t>K 31.12.2016</w:t>
      </w:r>
    </w:p>
    <w:p w:rsidR="009019BF" w:rsidRPr="008A4E4A" w:rsidRDefault="009019BF" w:rsidP="008A4E4A">
      <w:pPr>
        <w:tabs>
          <w:tab w:val="left" w:pos="567"/>
        </w:tabs>
        <w:rPr>
          <w:u w:val="single"/>
        </w:rPr>
      </w:pPr>
      <w:r w:rsidRPr="009019BF">
        <w:t>Čl. I</w:t>
      </w:r>
      <w:r w:rsidR="008A4E4A">
        <w:t xml:space="preserve">    </w:t>
      </w:r>
      <w:r w:rsidRPr="008A4E4A">
        <w:rPr>
          <w:u w:val="single"/>
        </w:rPr>
        <w:t>Všeobecné údaje</w:t>
      </w:r>
    </w:p>
    <w:p w:rsidR="009019BF" w:rsidRDefault="009019BF" w:rsidP="009019BF">
      <w:pPr>
        <w:pStyle w:val="Odsekzoznamu"/>
        <w:numPr>
          <w:ilvl w:val="0"/>
          <w:numId w:val="1"/>
        </w:numPr>
      </w:pPr>
      <w:r w:rsidRPr="009019BF">
        <w:t>Názov právnickej osoby:</w:t>
      </w:r>
      <w:r w:rsidR="006600EA">
        <w:t xml:space="preserve">                       </w:t>
      </w:r>
      <w:r w:rsidR="00454D01">
        <w:t xml:space="preserve">JUMBO BUS </w:t>
      </w:r>
      <w:r w:rsidR="006600EA">
        <w:t>s.r.o.</w:t>
      </w:r>
    </w:p>
    <w:p w:rsidR="009019BF" w:rsidRDefault="009019BF" w:rsidP="009019BF">
      <w:pPr>
        <w:pStyle w:val="Odsekzoznamu"/>
      </w:pPr>
      <w:r w:rsidRPr="009019BF">
        <w:t>Sídlo:</w:t>
      </w:r>
      <w:r w:rsidR="006600EA">
        <w:t xml:space="preserve">                                                         </w:t>
      </w:r>
      <w:r w:rsidR="00454D01">
        <w:t>Školská 107</w:t>
      </w:r>
      <w:r w:rsidR="006600EA">
        <w:t xml:space="preserve">, </w:t>
      </w:r>
      <w:r w:rsidR="00454D01">
        <w:t>94621 Veľké Kosihy</w:t>
      </w:r>
    </w:p>
    <w:p w:rsidR="00B27304" w:rsidRDefault="00B27304" w:rsidP="009019BF">
      <w:pPr>
        <w:pStyle w:val="Odsekzoznamu"/>
      </w:pPr>
    </w:p>
    <w:p w:rsidR="009019BF" w:rsidRDefault="00B27304" w:rsidP="009019BF">
      <w:pPr>
        <w:pStyle w:val="Odsekzoznamu"/>
        <w:numPr>
          <w:ilvl w:val="0"/>
          <w:numId w:val="1"/>
        </w:numPr>
      </w:pPr>
      <w:r w:rsidRPr="00B27304">
        <w:t>Informácie o konsolidovanom celku:</w:t>
      </w:r>
    </w:p>
    <w:p w:rsidR="00B27304" w:rsidRDefault="00B27304" w:rsidP="00B27304">
      <w:pPr>
        <w:pStyle w:val="Odsekzoznamu"/>
      </w:pPr>
    </w:p>
    <w:p w:rsidR="00B27304" w:rsidRDefault="00B27304" w:rsidP="00B27304">
      <w:pPr>
        <w:pStyle w:val="Odsekzoznamu"/>
      </w:pPr>
      <w:r w:rsidRPr="00B27304">
        <w:t>Spoločnosť nie je súčasťou konsolidovaného celku konsolidujú</w:t>
      </w:r>
      <w:r>
        <w:t xml:space="preserve">cej účtovnej jednotky.  </w:t>
      </w:r>
    </w:p>
    <w:p w:rsidR="00B27304" w:rsidRDefault="00B27304" w:rsidP="00B27304">
      <w:pPr>
        <w:pStyle w:val="Odsekzoznamu"/>
      </w:pPr>
      <w:r w:rsidRPr="00B27304">
        <w:t>Spoločnosť nie je materskou účtovnou jednotkou v iných účtovných jednotkách.</w:t>
      </w:r>
    </w:p>
    <w:p w:rsidR="00B27304" w:rsidRDefault="00B27304" w:rsidP="00B27304">
      <w:pPr>
        <w:pStyle w:val="Odsekzoznamu"/>
      </w:pPr>
    </w:p>
    <w:p w:rsidR="009019BF" w:rsidRDefault="00B27304" w:rsidP="00B27304">
      <w:pPr>
        <w:pStyle w:val="Odsekzoznamu"/>
        <w:numPr>
          <w:ilvl w:val="0"/>
          <w:numId w:val="1"/>
        </w:numPr>
      </w:pPr>
      <w:r w:rsidRPr="00B27304">
        <w:t>Informácie o počte zamestnancov:</w:t>
      </w:r>
    </w:p>
    <w:p w:rsidR="00573A7C" w:rsidRDefault="00573A7C" w:rsidP="00573A7C">
      <w:pPr>
        <w:pStyle w:val="Odsekzoznamu"/>
      </w:pPr>
    </w:p>
    <w:p w:rsidR="00573A7C" w:rsidRDefault="00573A7C" w:rsidP="00573A7C">
      <w:pPr>
        <w:pStyle w:val="Odsekzoznamu"/>
      </w:pPr>
      <w:r w:rsidRPr="00573A7C">
        <w:t xml:space="preserve">Priemerný prepočítaný počet zamestnancov: </w:t>
      </w:r>
      <w:r w:rsidR="00B27486">
        <w:t xml:space="preserve"> 1.</w:t>
      </w:r>
      <w:r w:rsidR="009360D9">
        <w:t>00</w:t>
      </w:r>
    </w:p>
    <w:p w:rsidR="00573A7C" w:rsidRDefault="00573A7C" w:rsidP="00573A7C"/>
    <w:p w:rsidR="00573A7C" w:rsidRPr="008A4E4A" w:rsidRDefault="00573A7C" w:rsidP="00573A7C">
      <w:pPr>
        <w:rPr>
          <w:u w:val="single"/>
        </w:rPr>
      </w:pPr>
      <w:r w:rsidRPr="00573A7C">
        <w:t>Čl. II</w:t>
      </w:r>
      <w:r w:rsidR="008A4E4A">
        <w:t xml:space="preserve">    </w:t>
      </w:r>
      <w:r w:rsidRPr="008A4E4A">
        <w:rPr>
          <w:u w:val="single"/>
        </w:rPr>
        <w:t>Informácie o</w:t>
      </w:r>
      <w:r w:rsidR="00B27486">
        <w:rPr>
          <w:u w:val="single"/>
        </w:rPr>
        <w:t> </w:t>
      </w:r>
      <w:r w:rsidRPr="008A4E4A">
        <w:rPr>
          <w:u w:val="single"/>
        </w:rPr>
        <w:t>prijatých postupoch</w:t>
      </w:r>
    </w:p>
    <w:p w:rsidR="00573A7C" w:rsidRDefault="00573A7C" w:rsidP="00573A7C">
      <w:pPr>
        <w:pStyle w:val="Odsekzoznamu"/>
        <w:numPr>
          <w:ilvl w:val="0"/>
          <w:numId w:val="2"/>
        </w:numPr>
      </w:pPr>
      <w:r w:rsidRPr="00573A7C">
        <w:t>Účtovná jednotka bude nepretržite pokračovať vo svojej činnosti:</w:t>
      </w:r>
    </w:p>
    <w:p w:rsidR="007613D6" w:rsidRDefault="007613D6" w:rsidP="007613D6">
      <w:pPr>
        <w:pStyle w:val="Odsekzoznamu"/>
      </w:pPr>
    </w:p>
    <w:p w:rsidR="007613D6" w:rsidRDefault="007613D6" w:rsidP="007613D6">
      <w:pPr>
        <w:pStyle w:val="Odsekzoznamu"/>
      </w:pPr>
      <w:r w:rsidRPr="007613D6">
        <w:t xml:space="preserve">Účtovná závierka bola </w:t>
      </w:r>
      <w:r w:rsidR="009360D9" w:rsidRPr="007613D6">
        <w:t>zostavená</w:t>
      </w:r>
      <w:r w:rsidRPr="007613D6">
        <w:t xml:space="preserve"> ako riadna ročná závierka za predpokladu </w:t>
      </w:r>
      <w:r>
        <w:t xml:space="preserve"> </w:t>
      </w:r>
      <w:r w:rsidRPr="007613D6">
        <w:t>nepretržitého pokračovania vo svojej činnosti.</w:t>
      </w:r>
    </w:p>
    <w:p w:rsidR="000B3094" w:rsidRDefault="000B3094" w:rsidP="007613D6">
      <w:pPr>
        <w:pStyle w:val="Odsekzoznamu"/>
      </w:pPr>
    </w:p>
    <w:p w:rsidR="000B3094" w:rsidRDefault="000B3094" w:rsidP="000B3094">
      <w:pPr>
        <w:pStyle w:val="Odsekzoznamu"/>
        <w:numPr>
          <w:ilvl w:val="0"/>
          <w:numId w:val="3"/>
        </w:numPr>
      </w:pPr>
      <w:r w:rsidRPr="000B3094">
        <w:t>Spôsob oceňovania jednotlivých zložiek majetku a záväzkov:</w:t>
      </w:r>
    </w:p>
    <w:p w:rsidR="00F366F6" w:rsidRDefault="00F366F6" w:rsidP="00F366F6">
      <w:pPr>
        <w:pStyle w:val="Odsekzoznamu"/>
      </w:pPr>
    </w:p>
    <w:p w:rsidR="000B3094" w:rsidRDefault="000B3094" w:rsidP="000B3094">
      <w:pPr>
        <w:rPr>
          <w:color w:val="000000"/>
        </w:rPr>
      </w:pPr>
      <w:r>
        <w:rPr>
          <w:color w:val="000000"/>
        </w:rPr>
        <w:t xml:space="preserve">Účtovná jednotka z jednotlivých zložiek majetku a záväzkov oceňovala ku dňu uskutočnenia účtovného prípadu </w:t>
      </w:r>
    </w:p>
    <w:p w:rsidR="000B3094" w:rsidRDefault="000B3094" w:rsidP="000B3094">
      <w:pPr>
        <w:rPr>
          <w:color w:val="000000"/>
        </w:rPr>
      </w:pPr>
      <w:r>
        <w:rPr>
          <w:color w:val="000000"/>
        </w:rPr>
        <w:t>obstarávacou cenou , ktorá obsahuje náklady súvisiace s obstaraním</w:t>
      </w:r>
      <w:r>
        <w:rPr>
          <w:color w:val="000000"/>
        </w:rPr>
        <w:tab/>
      </w:r>
    </w:p>
    <w:p w:rsidR="00F955BB" w:rsidRDefault="000B3094" w:rsidP="00153746">
      <w:pPr>
        <w:pStyle w:val="Odsekzoznamu"/>
        <w:numPr>
          <w:ilvl w:val="0"/>
          <w:numId w:val="7"/>
        </w:numPr>
        <w:spacing w:after="0" w:line="240" w:lineRule="auto"/>
        <w:ind w:left="3285"/>
        <w:rPr>
          <w:color w:val="000000"/>
        </w:rPr>
      </w:pPr>
      <w:r w:rsidRPr="00F955BB">
        <w:rPr>
          <w:color w:val="000000"/>
        </w:rPr>
        <w:t>dlhodobý hmotný a nehmotný majetok obstaraný kúpou</w:t>
      </w:r>
    </w:p>
    <w:p w:rsidR="000B3094" w:rsidRPr="00F955BB" w:rsidRDefault="000B3094" w:rsidP="00153746">
      <w:pPr>
        <w:pStyle w:val="Odsekzoznamu"/>
        <w:numPr>
          <w:ilvl w:val="0"/>
          <w:numId w:val="7"/>
        </w:numPr>
        <w:spacing w:after="0" w:line="240" w:lineRule="auto"/>
        <w:ind w:left="3285"/>
        <w:rPr>
          <w:color w:val="000000"/>
        </w:rPr>
      </w:pPr>
      <w:r w:rsidRPr="00F955BB">
        <w:rPr>
          <w:color w:val="000000"/>
        </w:rPr>
        <w:t>zásoby obstarané kúpou</w:t>
      </w:r>
    </w:p>
    <w:p w:rsidR="000B3094" w:rsidRDefault="000B3094" w:rsidP="000B3094">
      <w:pPr>
        <w:rPr>
          <w:color w:val="000000"/>
        </w:rPr>
      </w:pPr>
      <w:r>
        <w:rPr>
          <w:color w:val="000000"/>
        </w:rPr>
        <w:t>menovitou hodnotou</w:t>
      </w:r>
    </w:p>
    <w:p w:rsidR="00F955BB" w:rsidRDefault="000B3094" w:rsidP="00153746">
      <w:pPr>
        <w:pStyle w:val="Odsekzoznamu"/>
        <w:numPr>
          <w:ilvl w:val="0"/>
          <w:numId w:val="8"/>
        </w:numPr>
        <w:spacing w:after="0" w:line="240" w:lineRule="auto"/>
        <w:ind w:left="3285"/>
        <w:rPr>
          <w:color w:val="000000"/>
        </w:rPr>
      </w:pPr>
      <w:r w:rsidRPr="00F955BB">
        <w:rPr>
          <w:color w:val="000000"/>
        </w:rPr>
        <w:t>peňažné prostriedky a</w:t>
      </w:r>
      <w:r w:rsidR="00F955BB">
        <w:rPr>
          <w:color w:val="000000"/>
        </w:rPr>
        <w:t> </w:t>
      </w:r>
      <w:r w:rsidRPr="00F955BB">
        <w:rPr>
          <w:color w:val="000000"/>
        </w:rPr>
        <w:t>ceniny</w:t>
      </w:r>
    </w:p>
    <w:p w:rsidR="00F955BB" w:rsidRDefault="000B3094" w:rsidP="00153746">
      <w:pPr>
        <w:pStyle w:val="Odsekzoznamu"/>
        <w:numPr>
          <w:ilvl w:val="0"/>
          <w:numId w:val="8"/>
        </w:numPr>
        <w:spacing w:after="0" w:line="240" w:lineRule="auto"/>
        <w:ind w:left="3285"/>
        <w:rPr>
          <w:color w:val="000000"/>
        </w:rPr>
      </w:pPr>
      <w:r w:rsidRPr="00F955BB">
        <w:rPr>
          <w:color w:val="000000"/>
        </w:rPr>
        <w:t>pohľadávky pri ich vzniku</w:t>
      </w:r>
    </w:p>
    <w:p w:rsidR="000B3094" w:rsidRDefault="000B3094" w:rsidP="00153746">
      <w:pPr>
        <w:pStyle w:val="Odsekzoznamu"/>
        <w:numPr>
          <w:ilvl w:val="0"/>
          <w:numId w:val="8"/>
        </w:numPr>
        <w:spacing w:after="0" w:line="240" w:lineRule="auto"/>
        <w:ind w:left="3285"/>
        <w:rPr>
          <w:color w:val="000000"/>
        </w:rPr>
      </w:pPr>
      <w:r w:rsidRPr="00F955BB">
        <w:rPr>
          <w:color w:val="000000"/>
        </w:rPr>
        <w:t xml:space="preserve">záväzky </w:t>
      </w:r>
      <w:r w:rsidR="00F955BB">
        <w:rPr>
          <w:color w:val="000000"/>
        </w:rPr>
        <w:t xml:space="preserve">vr. rezerv </w:t>
      </w:r>
      <w:r w:rsidRPr="00F955BB">
        <w:rPr>
          <w:color w:val="000000"/>
        </w:rPr>
        <w:t>pri ich vzniku</w:t>
      </w:r>
    </w:p>
    <w:p w:rsidR="003D3E74" w:rsidRDefault="003D3E74" w:rsidP="003D3E74">
      <w:pPr>
        <w:spacing w:after="0" w:line="240" w:lineRule="auto"/>
        <w:rPr>
          <w:color w:val="000000"/>
        </w:rPr>
      </w:pPr>
    </w:p>
    <w:p w:rsidR="003D3E74" w:rsidRDefault="003D3E74" w:rsidP="00855645">
      <w:pPr>
        <w:spacing w:after="0" w:line="240" w:lineRule="auto"/>
        <w:rPr>
          <w:color w:val="000000"/>
        </w:rPr>
      </w:pPr>
      <w:r>
        <w:rPr>
          <w:color w:val="000000"/>
        </w:rPr>
        <w:t xml:space="preserve">Spoločnosť </w:t>
      </w:r>
    </w:p>
    <w:p w:rsidR="003D3E74" w:rsidRDefault="000B3094" w:rsidP="00855645">
      <w:pPr>
        <w:pStyle w:val="Odsekzoznamu"/>
        <w:numPr>
          <w:ilvl w:val="0"/>
          <w:numId w:val="10"/>
        </w:numPr>
        <w:spacing w:after="0" w:line="240" w:lineRule="auto"/>
        <w:rPr>
          <w:color w:val="000000"/>
        </w:rPr>
      </w:pPr>
      <w:r w:rsidRPr="003D3E74">
        <w:rPr>
          <w:color w:val="000000"/>
        </w:rPr>
        <w:t>nevytvoril</w:t>
      </w:r>
      <w:r w:rsidR="003D3E74">
        <w:rPr>
          <w:color w:val="000000"/>
        </w:rPr>
        <w:t>a</w:t>
      </w:r>
      <w:r w:rsidRPr="003D3E74">
        <w:rPr>
          <w:color w:val="000000"/>
        </w:rPr>
        <w:t xml:space="preserve"> majetok  vlastnou činnosťou</w:t>
      </w:r>
    </w:p>
    <w:p w:rsidR="003D3E74" w:rsidRDefault="009360D9" w:rsidP="00855645">
      <w:pPr>
        <w:pStyle w:val="Odsekzoznamu"/>
        <w:numPr>
          <w:ilvl w:val="0"/>
          <w:numId w:val="10"/>
        </w:numPr>
        <w:spacing w:after="0" w:line="240" w:lineRule="auto"/>
        <w:rPr>
          <w:color w:val="000000"/>
        </w:rPr>
      </w:pPr>
      <w:r w:rsidRPr="003D3E74">
        <w:rPr>
          <w:color w:val="000000"/>
        </w:rPr>
        <w:t>nenadobudl</w:t>
      </w:r>
      <w:r>
        <w:rPr>
          <w:color w:val="000000"/>
        </w:rPr>
        <w:t>a</w:t>
      </w:r>
      <w:r w:rsidR="000B3094" w:rsidRPr="003D3E74">
        <w:rPr>
          <w:color w:val="000000"/>
        </w:rPr>
        <w:t xml:space="preserve"> bezodplatne majetok</w:t>
      </w:r>
    </w:p>
    <w:p w:rsidR="000B3094" w:rsidRDefault="000B3094" w:rsidP="00855645">
      <w:pPr>
        <w:pStyle w:val="Odsekzoznamu"/>
        <w:numPr>
          <w:ilvl w:val="0"/>
          <w:numId w:val="10"/>
        </w:numPr>
        <w:spacing w:after="0" w:line="240" w:lineRule="auto"/>
        <w:rPr>
          <w:color w:val="000000"/>
        </w:rPr>
      </w:pPr>
      <w:r w:rsidRPr="003D3E74">
        <w:rPr>
          <w:color w:val="000000"/>
        </w:rPr>
        <w:t>neobstaral</w:t>
      </w:r>
      <w:r w:rsidR="003D3E74">
        <w:rPr>
          <w:color w:val="000000"/>
        </w:rPr>
        <w:t>a</w:t>
      </w:r>
      <w:r w:rsidRPr="003D3E74">
        <w:rPr>
          <w:color w:val="000000"/>
        </w:rPr>
        <w:t xml:space="preserve"> majetok v</w:t>
      </w:r>
      <w:r w:rsidR="00822B51">
        <w:rPr>
          <w:color w:val="000000"/>
        </w:rPr>
        <w:t> </w:t>
      </w:r>
      <w:r w:rsidRPr="003D3E74">
        <w:rPr>
          <w:color w:val="000000"/>
        </w:rPr>
        <w:t>privatizácií</w:t>
      </w:r>
    </w:p>
    <w:p w:rsidR="00822B51" w:rsidRDefault="00822B51" w:rsidP="00822B51">
      <w:pPr>
        <w:spacing w:after="0" w:line="240" w:lineRule="auto"/>
        <w:rPr>
          <w:color w:val="000000"/>
        </w:rPr>
      </w:pPr>
    </w:p>
    <w:p w:rsidR="00822B51" w:rsidRDefault="00822B51" w:rsidP="00822B51">
      <w:pPr>
        <w:spacing w:after="0" w:line="240" w:lineRule="auto"/>
        <w:rPr>
          <w:color w:val="000000"/>
        </w:rPr>
      </w:pPr>
    </w:p>
    <w:p w:rsidR="00822B51" w:rsidRDefault="00822B51" w:rsidP="00822B51">
      <w:pPr>
        <w:spacing w:after="0" w:line="240" w:lineRule="auto"/>
        <w:rPr>
          <w:color w:val="000000"/>
        </w:rPr>
      </w:pPr>
    </w:p>
    <w:p w:rsidR="00822B51" w:rsidRDefault="00822B51" w:rsidP="00822B51">
      <w:pPr>
        <w:spacing w:after="0" w:line="240" w:lineRule="auto"/>
        <w:rPr>
          <w:color w:val="000000"/>
        </w:rPr>
      </w:pPr>
    </w:p>
    <w:p w:rsidR="00822B51" w:rsidRPr="00822B51" w:rsidRDefault="00822B51" w:rsidP="00822B51">
      <w:pPr>
        <w:spacing w:after="0" w:line="240" w:lineRule="auto"/>
        <w:rPr>
          <w:color w:val="000000"/>
        </w:rPr>
      </w:pPr>
    </w:p>
    <w:p w:rsidR="00F366F6" w:rsidRDefault="00822B51" w:rsidP="00F366F6">
      <w:pPr>
        <w:pStyle w:val="Odsekzoznamu"/>
        <w:numPr>
          <w:ilvl w:val="0"/>
          <w:numId w:val="11"/>
        </w:numPr>
        <w:spacing w:after="0" w:line="240" w:lineRule="auto"/>
        <w:rPr>
          <w:color w:val="000000"/>
        </w:rPr>
      </w:pPr>
      <w:r w:rsidRPr="00822B51">
        <w:rPr>
          <w:color w:val="000000"/>
        </w:rPr>
        <w:lastRenderedPageBreak/>
        <w:t>Spôsob zostavenia odpisového plánu dlhodobého majetku:</w:t>
      </w:r>
    </w:p>
    <w:p w:rsidR="00822B51" w:rsidRDefault="00822B51" w:rsidP="00822B51">
      <w:pPr>
        <w:pStyle w:val="Odsekzoznamu"/>
        <w:spacing w:after="0" w:line="240" w:lineRule="auto"/>
        <w:rPr>
          <w:color w:val="000000"/>
        </w:rPr>
      </w:pPr>
    </w:p>
    <w:p w:rsidR="002446BF" w:rsidRDefault="00822B51" w:rsidP="002446BF">
      <w:pPr>
        <w:pStyle w:val="Odsekzoznamu"/>
        <w:spacing w:after="0" w:line="240" w:lineRule="auto"/>
        <w:rPr>
          <w:color w:val="000000"/>
        </w:rPr>
      </w:pPr>
      <w:r w:rsidRPr="00822B51">
        <w:rPr>
          <w:color w:val="000000"/>
        </w:rPr>
        <w:t xml:space="preserve">Spôsob zostavenia účtovného odpisového plánu pre dlhodobý hmotný majetok </w:t>
      </w:r>
      <w:r>
        <w:rPr>
          <w:color w:val="000000"/>
        </w:rPr>
        <w:t xml:space="preserve">a dlhodobý nehmotný majetok, </w:t>
      </w:r>
      <w:r w:rsidRPr="00822B51">
        <w:rPr>
          <w:color w:val="000000"/>
        </w:rPr>
        <w:t>doba odpisovania a použité sadzby a odpisové metódy pri stanovení účtovných odpisov:</w:t>
      </w:r>
    </w:p>
    <w:p w:rsidR="002446BF" w:rsidRDefault="002446BF" w:rsidP="002446BF">
      <w:pPr>
        <w:pStyle w:val="Odsekzoznamu"/>
        <w:spacing w:after="0" w:line="240" w:lineRule="auto"/>
        <w:rPr>
          <w:color w:val="000000"/>
        </w:rPr>
      </w:pPr>
    </w:p>
    <w:p w:rsidR="00824ACD" w:rsidRDefault="002446BF" w:rsidP="002446BF">
      <w:pPr>
        <w:pStyle w:val="Odsekzoznamu"/>
        <w:spacing w:after="0" w:line="240" w:lineRule="auto"/>
        <w:rPr>
          <w:szCs w:val="24"/>
        </w:rPr>
      </w:pPr>
      <w:r>
        <w:rPr>
          <w:szCs w:val="24"/>
        </w:rPr>
        <w:t xml:space="preserve">Spoločnosť stanovila interným predpisom pravidlá pre účtovanie dlhodobého </w:t>
      </w:r>
      <w:r w:rsidR="00824ACD">
        <w:rPr>
          <w:szCs w:val="24"/>
        </w:rPr>
        <w:t>m</w:t>
      </w:r>
      <w:r>
        <w:rPr>
          <w:szCs w:val="24"/>
        </w:rPr>
        <w:t>ajetku:</w:t>
      </w:r>
    </w:p>
    <w:p w:rsidR="00824ACD" w:rsidRDefault="00824ACD" w:rsidP="002446BF">
      <w:pPr>
        <w:pStyle w:val="Odsekzoznamu"/>
        <w:spacing w:after="0" w:line="240" w:lineRule="auto"/>
        <w:rPr>
          <w:szCs w:val="24"/>
        </w:rPr>
      </w:pPr>
    </w:p>
    <w:p w:rsidR="00824ACD" w:rsidRDefault="002446BF" w:rsidP="002446BF">
      <w:pPr>
        <w:pStyle w:val="Odsekzoznamu"/>
        <w:spacing w:after="0" w:line="240" w:lineRule="auto"/>
        <w:rPr>
          <w:szCs w:val="24"/>
        </w:rPr>
      </w:pPr>
      <w:r>
        <w:rPr>
          <w:szCs w:val="24"/>
        </w:rPr>
        <w:t>Nehmotný majetok, ktorého ocenenie sa rovná, alebo je nižšia ako suma 2400 EUR sa účtuje na ťarchu účtov 518 – ostatné služby.</w:t>
      </w:r>
    </w:p>
    <w:p w:rsidR="00824ACD" w:rsidRDefault="002446BF" w:rsidP="002446BF">
      <w:pPr>
        <w:pStyle w:val="Odsekzoznamu"/>
        <w:spacing w:after="0" w:line="240" w:lineRule="auto"/>
        <w:rPr>
          <w:szCs w:val="24"/>
        </w:rPr>
      </w:pPr>
      <w:r>
        <w:rPr>
          <w:szCs w:val="24"/>
        </w:rPr>
        <w:t xml:space="preserve"> Nehmotný majetok, ktorého ocenenie je vyššie, sa zaradí do dlhodobého nehmotného majetku.</w:t>
      </w:r>
    </w:p>
    <w:p w:rsidR="002446BF" w:rsidRDefault="002446BF" w:rsidP="002446BF">
      <w:pPr>
        <w:pStyle w:val="Odsekzoznamu"/>
        <w:spacing w:after="0" w:line="240" w:lineRule="auto"/>
        <w:rPr>
          <w:szCs w:val="24"/>
        </w:rPr>
      </w:pPr>
      <w:r>
        <w:rPr>
          <w:szCs w:val="24"/>
        </w:rPr>
        <w:t>Hmotný majetok , ktorého ocenenie sa rovná,</w:t>
      </w:r>
      <w:r w:rsidR="009360D9">
        <w:rPr>
          <w:szCs w:val="24"/>
        </w:rPr>
        <w:t xml:space="preserve"> </w:t>
      </w:r>
      <w:r>
        <w:rPr>
          <w:szCs w:val="24"/>
        </w:rPr>
        <w:t>alebo je nižšia ako suma 1700 EUR sa účtuje na ťarchu účtu zásob.</w:t>
      </w:r>
      <w:r w:rsidR="00824ACD">
        <w:rPr>
          <w:szCs w:val="24"/>
        </w:rPr>
        <w:t xml:space="preserve"> </w:t>
      </w:r>
      <w:r>
        <w:rPr>
          <w:szCs w:val="24"/>
        </w:rPr>
        <w:t>Nehmotný majetok, ktorého ocenenie je vyššie, sa zaradí do dlhodobého hmotného majetku.</w:t>
      </w:r>
      <w:r w:rsidR="00824ACD">
        <w:rPr>
          <w:szCs w:val="24"/>
        </w:rPr>
        <w:t xml:space="preserve"> </w:t>
      </w:r>
      <w:r>
        <w:rPr>
          <w:szCs w:val="24"/>
        </w:rPr>
        <w:t xml:space="preserve">Spoločnosť zostavila pre bežné účtovné obdobie odpisový plán, pre dlhodobý majetok, ktorý obsahuje dobu odpisovania, sadzby odpisov, odpisové metódy. </w:t>
      </w:r>
      <w:r w:rsidRPr="00FF23A0">
        <w:rPr>
          <w:szCs w:val="24"/>
        </w:rPr>
        <w:t xml:space="preserve">Odpisový plán účtovných odpisov dlhodobého hmotného majetku </w:t>
      </w:r>
      <w:r>
        <w:rPr>
          <w:szCs w:val="24"/>
        </w:rPr>
        <w:t xml:space="preserve">spoločnosť </w:t>
      </w:r>
      <w:r w:rsidRPr="00FF23A0">
        <w:rPr>
          <w:szCs w:val="24"/>
        </w:rPr>
        <w:t>zostavil</w:t>
      </w:r>
      <w:r>
        <w:rPr>
          <w:szCs w:val="24"/>
        </w:rPr>
        <w:t>a</w:t>
      </w:r>
      <w:r w:rsidRPr="00FF23A0">
        <w:rPr>
          <w:szCs w:val="24"/>
        </w:rPr>
        <w:t xml:space="preserve"> interným predpisom ta</w:t>
      </w:r>
      <w:r>
        <w:rPr>
          <w:szCs w:val="24"/>
        </w:rPr>
        <w:t>k</w:t>
      </w:r>
      <w:r w:rsidRPr="00FF23A0">
        <w:t xml:space="preserve"> </w:t>
      </w:r>
      <w:r w:rsidRPr="00FF23A0">
        <w:rPr>
          <w:szCs w:val="24"/>
        </w:rPr>
        <w:t>, že za základ vzal metódy používané pri vyčísľovaní daňových odpisov. Odpisové sadzby pre účtovné a daňové odpisy podnikateľa sa</w:t>
      </w:r>
      <w:r w:rsidR="00B129FB">
        <w:rPr>
          <w:szCs w:val="24"/>
        </w:rPr>
        <w:t xml:space="preserve"> </w:t>
      </w:r>
      <w:r w:rsidR="007E7BF7">
        <w:rPr>
          <w:szCs w:val="24"/>
        </w:rPr>
        <w:t xml:space="preserve"> </w:t>
      </w:r>
      <w:r w:rsidRPr="00FF23A0">
        <w:rPr>
          <w:szCs w:val="24"/>
        </w:rPr>
        <w:t>rovnajú.</w:t>
      </w:r>
    </w:p>
    <w:p w:rsidR="00853D1A" w:rsidRDefault="00853D1A" w:rsidP="002446BF">
      <w:pPr>
        <w:pStyle w:val="Odsekzoznamu"/>
        <w:spacing w:after="0" w:line="240" w:lineRule="auto"/>
        <w:rPr>
          <w:szCs w:val="24"/>
        </w:rPr>
      </w:pPr>
    </w:p>
    <w:p w:rsidR="00B129FB" w:rsidRDefault="00B129FB" w:rsidP="002446BF">
      <w:pPr>
        <w:pStyle w:val="Odsekzoznamu"/>
        <w:spacing w:after="0" w:line="240" w:lineRule="auto"/>
        <w:rPr>
          <w:szCs w:val="24"/>
        </w:rPr>
      </w:pPr>
    </w:p>
    <w:tbl>
      <w:tblPr>
        <w:tblW w:w="8614" w:type="dxa"/>
        <w:tblInd w:w="46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70"/>
        <w:gridCol w:w="1786"/>
        <w:gridCol w:w="1786"/>
        <w:gridCol w:w="2772"/>
      </w:tblGrid>
      <w:tr w:rsidR="00314821" w:rsidRPr="00314821" w:rsidTr="00853D1A">
        <w:trPr>
          <w:trHeight w:val="569"/>
        </w:trPr>
        <w:tc>
          <w:tcPr>
            <w:tcW w:w="22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4821" w:rsidRPr="00314821" w:rsidRDefault="00314821" w:rsidP="0031482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314821">
              <w:rPr>
                <w:rFonts w:ascii="Arial" w:eastAsia="Times New Roman" w:hAnsi="Arial" w:cs="Arial"/>
                <w:b/>
                <w:bCs/>
                <w:color w:val="000000"/>
              </w:rPr>
              <w:t>Druh majetku</w:t>
            </w:r>
          </w:p>
        </w:tc>
        <w:tc>
          <w:tcPr>
            <w:tcW w:w="178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4821" w:rsidRPr="00314821" w:rsidRDefault="00314821" w:rsidP="0031482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314821">
              <w:rPr>
                <w:rFonts w:ascii="Arial" w:eastAsia="Times New Roman" w:hAnsi="Arial" w:cs="Arial"/>
                <w:b/>
                <w:bCs/>
                <w:color w:val="000000"/>
              </w:rPr>
              <w:t>Doba odpisovania</w:t>
            </w:r>
          </w:p>
        </w:tc>
        <w:tc>
          <w:tcPr>
            <w:tcW w:w="178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14821" w:rsidRPr="00314821" w:rsidRDefault="00314821" w:rsidP="0031482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314821">
              <w:rPr>
                <w:rFonts w:ascii="Arial" w:eastAsia="Times New Roman" w:hAnsi="Arial" w:cs="Arial"/>
                <w:b/>
                <w:bCs/>
                <w:color w:val="000000"/>
              </w:rPr>
              <w:t>Sadzba odpisov</w:t>
            </w:r>
          </w:p>
        </w:tc>
        <w:tc>
          <w:tcPr>
            <w:tcW w:w="277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14821" w:rsidRPr="00314821" w:rsidRDefault="00314821" w:rsidP="0031482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314821">
              <w:rPr>
                <w:rFonts w:ascii="Arial" w:eastAsia="Times New Roman" w:hAnsi="Arial" w:cs="Arial"/>
                <w:b/>
                <w:bCs/>
                <w:color w:val="000000"/>
              </w:rPr>
              <w:t>Odpisová metóda</w:t>
            </w:r>
          </w:p>
        </w:tc>
      </w:tr>
      <w:tr w:rsidR="00314821" w:rsidRPr="00314821" w:rsidTr="00B27486">
        <w:trPr>
          <w:trHeight w:val="278"/>
        </w:trPr>
        <w:tc>
          <w:tcPr>
            <w:tcW w:w="2270" w:type="dxa"/>
            <w:tcBorders>
              <w:top w:val="nil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2679F" w:rsidRPr="00314821" w:rsidRDefault="007E7BF7" w:rsidP="0022679F">
            <w:pPr>
              <w:spacing w:after="0" w:line="240" w:lineRule="auto"/>
              <w:ind w:firstLineChars="100" w:firstLine="221"/>
              <w:jc w:val="center"/>
              <w:rPr>
                <w:rFonts w:eastAsia="Times New Roman" w:cs="Arial"/>
                <w:b/>
                <w:bCs/>
              </w:rPr>
            </w:pPr>
            <w:r>
              <w:rPr>
                <w:rFonts w:eastAsia="Times New Roman" w:cs="Arial"/>
                <w:b/>
                <w:bCs/>
              </w:rPr>
              <w:t>AUTOBUS SCANIA</w:t>
            </w:r>
          </w:p>
        </w:tc>
        <w:tc>
          <w:tcPr>
            <w:tcW w:w="1786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14821" w:rsidRPr="00314821" w:rsidRDefault="00786132" w:rsidP="00314821">
            <w:pPr>
              <w:spacing w:after="0" w:line="240" w:lineRule="auto"/>
              <w:jc w:val="center"/>
              <w:rPr>
                <w:rFonts w:eastAsia="Times New Roman" w:cs="Arial"/>
              </w:rPr>
            </w:pPr>
            <w:r>
              <w:rPr>
                <w:rFonts w:eastAsia="Times New Roman" w:cs="Arial"/>
              </w:rPr>
              <w:t>7</w:t>
            </w:r>
          </w:p>
        </w:tc>
        <w:tc>
          <w:tcPr>
            <w:tcW w:w="1786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14821" w:rsidRPr="00314821" w:rsidRDefault="009D6F3C" w:rsidP="00786132">
            <w:pPr>
              <w:spacing w:after="0" w:line="240" w:lineRule="auto"/>
              <w:jc w:val="center"/>
              <w:rPr>
                <w:rFonts w:eastAsia="Times New Roman" w:cs="Arial"/>
              </w:rPr>
            </w:pPr>
            <w:r>
              <w:rPr>
                <w:rFonts w:eastAsia="Times New Roman" w:cs="Arial"/>
              </w:rPr>
              <w:t>1</w:t>
            </w:r>
            <w:r w:rsidR="00786132">
              <w:rPr>
                <w:rFonts w:eastAsia="Times New Roman" w:cs="Arial"/>
              </w:rPr>
              <w:t>4</w:t>
            </w:r>
            <w:r>
              <w:rPr>
                <w:rFonts w:eastAsia="Times New Roman" w:cs="Arial"/>
              </w:rPr>
              <w:t>.</w:t>
            </w:r>
            <w:r w:rsidR="00786132">
              <w:rPr>
                <w:rFonts w:eastAsia="Times New Roman" w:cs="Arial"/>
              </w:rPr>
              <w:t>29</w:t>
            </w:r>
            <w:r>
              <w:rPr>
                <w:rFonts w:eastAsia="Times New Roman" w:cs="Arial"/>
              </w:rPr>
              <w:t>%</w:t>
            </w:r>
          </w:p>
        </w:tc>
        <w:tc>
          <w:tcPr>
            <w:tcW w:w="2772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314821" w:rsidRPr="00314821" w:rsidRDefault="009D6F3C" w:rsidP="00314821">
            <w:pPr>
              <w:spacing w:after="0" w:line="240" w:lineRule="auto"/>
              <w:jc w:val="center"/>
              <w:rPr>
                <w:rFonts w:eastAsia="Times New Roman" w:cs="Arial"/>
              </w:rPr>
            </w:pPr>
            <w:r>
              <w:rPr>
                <w:rFonts w:eastAsia="Times New Roman" w:cs="Arial"/>
              </w:rPr>
              <w:t>rovnomerná</w:t>
            </w:r>
          </w:p>
        </w:tc>
      </w:tr>
      <w:tr w:rsidR="00B27486" w:rsidRPr="00314821" w:rsidTr="00B27486">
        <w:trPr>
          <w:trHeight w:val="278"/>
        </w:trPr>
        <w:tc>
          <w:tcPr>
            <w:tcW w:w="2270" w:type="dxa"/>
            <w:tcBorders>
              <w:top w:val="nil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27486" w:rsidRDefault="00B27486" w:rsidP="0022679F">
            <w:pPr>
              <w:spacing w:after="0" w:line="240" w:lineRule="auto"/>
              <w:ind w:firstLineChars="100" w:firstLine="221"/>
              <w:jc w:val="center"/>
              <w:rPr>
                <w:rFonts w:eastAsia="Times New Roman" w:cs="Arial"/>
                <w:b/>
                <w:bCs/>
              </w:rPr>
            </w:pPr>
          </w:p>
        </w:tc>
        <w:tc>
          <w:tcPr>
            <w:tcW w:w="1786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27486" w:rsidRDefault="00B27486" w:rsidP="00314821">
            <w:pPr>
              <w:spacing w:after="0" w:line="240" w:lineRule="auto"/>
              <w:jc w:val="center"/>
              <w:rPr>
                <w:rFonts w:eastAsia="Times New Roman" w:cs="Arial"/>
              </w:rPr>
            </w:pPr>
          </w:p>
        </w:tc>
        <w:tc>
          <w:tcPr>
            <w:tcW w:w="1786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27486" w:rsidRDefault="00B27486" w:rsidP="00786132">
            <w:pPr>
              <w:spacing w:after="0" w:line="240" w:lineRule="auto"/>
              <w:jc w:val="center"/>
              <w:rPr>
                <w:rFonts w:eastAsia="Times New Roman" w:cs="Arial"/>
              </w:rPr>
            </w:pPr>
          </w:p>
        </w:tc>
        <w:tc>
          <w:tcPr>
            <w:tcW w:w="2772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B27486" w:rsidRDefault="00B27486" w:rsidP="00314821">
            <w:pPr>
              <w:spacing w:after="0" w:line="240" w:lineRule="auto"/>
              <w:jc w:val="center"/>
              <w:rPr>
                <w:rFonts w:eastAsia="Times New Roman" w:cs="Arial"/>
              </w:rPr>
            </w:pPr>
          </w:p>
        </w:tc>
      </w:tr>
      <w:tr w:rsidR="00B27486" w:rsidRPr="00314821" w:rsidTr="00B27486">
        <w:trPr>
          <w:trHeight w:val="278"/>
        </w:trPr>
        <w:tc>
          <w:tcPr>
            <w:tcW w:w="2270" w:type="dxa"/>
            <w:tcBorders>
              <w:top w:val="nil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27486" w:rsidRDefault="00B27486" w:rsidP="0022679F">
            <w:pPr>
              <w:spacing w:after="0" w:line="240" w:lineRule="auto"/>
              <w:ind w:firstLineChars="100" w:firstLine="221"/>
              <w:jc w:val="center"/>
              <w:rPr>
                <w:rFonts w:eastAsia="Times New Roman" w:cs="Arial"/>
                <w:b/>
                <w:bCs/>
              </w:rPr>
            </w:pPr>
            <w:r>
              <w:rPr>
                <w:rFonts w:eastAsia="Times New Roman" w:cs="Arial"/>
                <w:b/>
                <w:bCs/>
              </w:rPr>
              <w:t>Ťahač</w:t>
            </w:r>
          </w:p>
        </w:tc>
        <w:tc>
          <w:tcPr>
            <w:tcW w:w="1786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27486" w:rsidRDefault="00B27486" w:rsidP="00314821">
            <w:pPr>
              <w:spacing w:after="0" w:line="240" w:lineRule="auto"/>
              <w:jc w:val="center"/>
              <w:rPr>
                <w:rFonts w:eastAsia="Times New Roman" w:cs="Arial"/>
              </w:rPr>
            </w:pPr>
            <w:r>
              <w:rPr>
                <w:rFonts w:eastAsia="Times New Roman" w:cs="Arial"/>
              </w:rPr>
              <w:t>4</w:t>
            </w:r>
          </w:p>
        </w:tc>
        <w:tc>
          <w:tcPr>
            <w:tcW w:w="1786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27486" w:rsidRDefault="00B27486" w:rsidP="00786132">
            <w:pPr>
              <w:spacing w:after="0" w:line="240" w:lineRule="auto"/>
              <w:jc w:val="center"/>
              <w:rPr>
                <w:rFonts w:eastAsia="Times New Roman" w:cs="Arial"/>
              </w:rPr>
            </w:pPr>
            <w:r>
              <w:rPr>
                <w:rFonts w:eastAsia="Times New Roman" w:cs="Arial"/>
              </w:rPr>
              <w:t>25%</w:t>
            </w:r>
          </w:p>
        </w:tc>
        <w:tc>
          <w:tcPr>
            <w:tcW w:w="2772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B27486" w:rsidRDefault="00B27486" w:rsidP="00314821">
            <w:pPr>
              <w:spacing w:after="0" w:line="240" w:lineRule="auto"/>
              <w:jc w:val="center"/>
              <w:rPr>
                <w:rFonts w:eastAsia="Times New Roman" w:cs="Arial"/>
              </w:rPr>
            </w:pPr>
            <w:r>
              <w:rPr>
                <w:rFonts w:eastAsia="Times New Roman" w:cs="Arial"/>
              </w:rPr>
              <w:t>rovnomerná</w:t>
            </w:r>
          </w:p>
        </w:tc>
      </w:tr>
      <w:tr w:rsidR="00B27486" w:rsidRPr="00314821" w:rsidTr="00B27486">
        <w:trPr>
          <w:trHeight w:val="278"/>
        </w:trPr>
        <w:tc>
          <w:tcPr>
            <w:tcW w:w="2270" w:type="dxa"/>
            <w:tcBorders>
              <w:top w:val="nil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27486" w:rsidRDefault="00B27486" w:rsidP="0022679F">
            <w:pPr>
              <w:spacing w:after="0" w:line="240" w:lineRule="auto"/>
              <w:ind w:firstLineChars="100" w:firstLine="221"/>
              <w:jc w:val="center"/>
              <w:rPr>
                <w:rFonts w:eastAsia="Times New Roman" w:cs="Arial"/>
                <w:b/>
                <w:bCs/>
              </w:rPr>
            </w:pPr>
          </w:p>
        </w:tc>
        <w:tc>
          <w:tcPr>
            <w:tcW w:w="1786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27486" w:rsidRDefault="00B27486" w:rsidP="00314821">
            <w:pPr>
              <w:spacing w:after="0" w:line="240" w:lineRule="auto"/>
              <w:jc w:val="center"/>
              <w:rPr>
                <w:rFonts w:eastAsia="Times New Roman" w:cs="Arial"/>
              </w:rPr>
            </w:pPr>
          </w:p>
        </w:tc>
        <w:tc>
          <w:tcPr>
            <w:tcW w:w="1786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27486" w:rsidRDefault="00B27486" w:rsidP="00786132">
            <w:pPr>
              <w:spacing w:after="0" w:line="240" w:lineRule="auto"/>
              <w:jc w:val="center"/>
              <w:rPr>
                <w:rFonts w:eastAsia="Times New Roman" w:cs="Arial"/>
              </w:rPr>
            </w:pPr>
          </w:p>
        </w:tc>
        <w:tc>
          <w:tcPr>
            <w:tcW w:w="2772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B27486" w:rsidRDefault="00B27486" w:rsidP="00314821">
            <w:pPr>
              <w:spacing w:after="0" w:line="240" w:lineRule="auto"/>
              <w:jc w:val="center"/>
              <w:rPr>
                <w:rFonts w:eastAsia="Times New Roman" w:cs="Arial"/>
              </w:rPr>
            </w:pPr>
          </w:p>
        </w:tc>
      </w:tr>
      <w:tr w:rsidR="00B27486" w:rsidRPr="00314821" w:rsidTr="00853D1A">
        <w:trPr>
          <w:trHeight w:val="278"/>
        </w:trPr>
        <w:tc>
          <w:tcPr>
            <w:tcW w:w="227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27486" w:rsidRDefault="00B27486" w:rsidP="0022679F">
            <w:pPr>
              <w:spacing w:after="0" w:line="240" w:lineRule="auto"/>
              <w:ind w:firstLineChars="100" w:firstLine="221"/>
              <w:jc w:val="center"/>
              <w:rPr>
                <w:rFonts w:eastAsia="Times New Roman" w:cs="Arial"/>
                <w:b/>
                <w:bCs/>
              </w:rPr>
            </w:pPr>
            <w:r>
              <w:rPr>
                <w:rFonts w:eastAsia="Times New Roman" w:cs="Arial"/>
                <w:b/>
                <w:bCs/>
              </w:rPr>
              <w:t>Náves</w:t>
            </w: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27486" w:rsidRDefault="00B27486" w:rsidP="00314821">
            <w:pPr>
              <w:spacing w:after="0" w:line="240" w:lineRule="auto"/>
              <w:jc w:val="center"/>
              <w:rPr>
                <w:rFonts w:eastAsia="Times New Roman" w:cs="Arial"/>
              </w:rPr>
            </w:pPr>
            <w:r>
              <w:rPr>
                <w:rFonts w:eastAsia="Times New Roman" w:cs="Arial"/>
              </w:rPr>
              <w:t>6</w:t>
            </w: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B27486" w:rsidRDefault="00B27486" w:rsidP="00786132">
            <w:pPr>
              <w:spacing w:after="0" w:line="240" w:lineRule="auto"/>
              <w:jc w:val="center"/>
              <w:rPr>
                <w:rFonts w:eastAsia="Times New Roman" w:cs="Arial"/>
              </w:rPr>
            </w:pPr>
            <w:r>
              <w:rPr>
                <w:rFonts w:eastAsia="Times New Roman" w:cs="Arial"/>
              </w:rPr>
              <w:t>16,67%</w:t>
            </w:r>
          </w:p>
        </w:tc>
        <w:tc>
          <w:tcPr>
            <w:tcW w:w="277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B27486" w:rsidRDefault="00B27486" w:rsidP="00314821">
            <w:pPr>
              <w:spacing w:after="0" w:line="240" w:lineRule="auto"/>
              <w:jc w:val="center"/>
              <w:rPr>
                <w:rFonts w:eastAsia="Times New Roman" w:cs="Arial"/>
              </w:rPr>
            </w:pPr>
            <w:r>
              <w:rPr>
                <w:rFonts w:eastAsia="Times New Roman" w:cs="Arial"/>
              </w:rPr>
              <w:t>rovnomerná</w:t>
            </w:r>
          </w:p>
        </w:tc>
      </w:tr>
    </w:tbl>
    <w:p w:rsidR="00D80DA4" w:rsidRDefault="00D80DA4" w:rsidP="00D80DA4">
      <w:pPr>
        <w:pStyle w:val="Odsekzoznamu"/>
      </w:pPr>
    </w:p>
    <w:p w:rsidR="00D80DA4" w:rsidRDefault="00D80DA4" w:rsidP="00D80DA4">
      <w:pPr>
        <w:pStyle w:val="Odsekzoznamu"/>
      </w:pPr>
    </w:p>
    <w:p w:rsidR="000B3094" w:rsidRDefault="001F5163" w:rsidP="001F5163">
      <w:pPr>
        <w:pStyle w:val="Odsekzoznamu"/>
        <w:numPr>
          <w:ilvl w:val="0"/>
          <w:numId w:val="1"/>
        </w:numPr>
      </w:pPr>
      <w:r w:rsidRPr="001F5163">
        <w:t>Zmeny účtovných zásad a účtovných metód:</w:t>
      </w:r>
    </w:p>
    <w:p w:rsidR="001F5163" w:rsidRDefault="001F5163" w:rsidP="001F5163">
      <w:pPr>
        <w:pStyle w:val="Odsekzoznamu"/>
      </w:pPr>
    </w:p>
    <w:p w:rsidR="005105F2" w:rsidRDefault="001F5163" w:rsidP="00B27486">
      <w:pPr>
        <w:pStyle w:val="Odsekzoznamu"/>
      </w:pPr>
      <w:r w:rsidRPr="001F5163">
        <w:t>Účtovné metódy a zásady boli aplikované v rámci platného zákona o účtovníctve počas celého účtovného obdobia</w:t>
      </w:r>
      <w:r w:rsidR="00B27486">
        <w:t>.</w:t>
      </w:r>
      <w:r w:rsidRPr="001F5163">
        <w:t xml:space="preserve"> </w:t>
      </w:r>
    </w:p>
    <w:p w:rsidR="00C84961" w:rsidRDefault="00C84961" w:rsidP="001F5163">
      <w:pPr>
        <w:pStyle w:val="Odsekzoznamu"/>
      </w:pPr>
    </w:p>
    <w:p w:rsidR="00C84961" w:rsidRDefault="00C84961" w:rsidP="00C84961">
      <w:pPr>
        <w:pStyle w:val="Odsekzoznamu"/>
        <w:numPr>
          <w:ilvl w:val="0"/>
          <w:numId w:val="1"/>
        </w:numPr>
      </w:pPr>
      <w:r w:rsidRPr="00C84961">
        <w:t>Dotácie poskytnuté na obstaranie majetku:</w:t>
      </w:r>
    </w:p>
    <w:p w:rsidR="003F44E1" w:rsidRDefault="003F44E1" w:rsidP="003F44E1">
      <w:pPr>
        <w:pStyle w:val="Odsekzoznamu"/>
      </w:pPr>
    </w:p>
    <w:p w:rsidR="00C84961" w:rsidRDefault="00C84961" w:rsidP="00C84961">
      <w:pPr>
        <w:pStyle w:val="Odsekzoznamu"/>
      </w:pPr>
      <w:r>
        <w:t>Na obstaranie majetku účtovnej jednotky d</w:t>
      </w:r>
      <w:r w:rsidR="003F44E1">
        <w:t>otácie neboli poskytnuté.</w:t>
      </w:r>
    </w:p>
    <w:p w:rsidR="003F44E1" w:rsidRDefault="003F44E1" w:rsidP="00C84961">
      <w:pPr>
        <w:pStyle w:val="Odsekzoznamu"/>
      </w:pPr>
    </w:p>
    <w:p w:rsidR="003F44E1" w:rsidRDefault="003F44E1" w:rsidP="003F44E1">
      <w:pPr>
        <w:pStyle w:val="Odsekzoznamu"/>
        <w:numPr>
          <w:ilvl w:val="0"/>
          <w:numId w:val="1"/>
        </w:numPr>
      </w:pPr>
      <w:r w:rsidRPr="003F44E1">
        <w:t>Oprava významných a nevýznamných chýb minulých účtovných období vykonaných v bežnom účtovnom období:</w:t>
      </w:r>
    </w:p>
    <w:p w:rsidR="003F44E1" w:rsidRDefault="003F44E1" w:rsidP="003F44E1">
      <w:pPr>
        <w:pStyle w:val="Odsekzoznamu"/>
      </w:pPr>
      <w:r>
        <w:t xml:space="preserve">Účtovná  jednotka v </w:t>
      </w:r>
      <w:r w:rsidR="00190EF0" w:rsidRPr="003F44E1">
        <w:t>bežnom účtovnom období</w:t>
      </w:r>
      <w:r w:rsidR="00190EF0">
        <w:t xml:space="preserve"> nevykonala o</w:t>
      </w:r>
      <w:r w:rsidR="00190EF0" w:rsidRPr="003F44E1">
        <w:t>prav</w:t>
      </w:r>
      <w:r w:rsidR="00190EF0">
        <w:t>u</w:t>
      </w:r>
      <w:r w:rsidR="00112771">
        <w:t xml:space="preserve"> významných ani </w:t>
      </w:r>
      <w:r w:rsidR="00190EF0" w:rsidRPr="003F44E1">
        <w:t>nevýznamných chýb minulých účtovných období</w:t>
      </w:r>
      <w:r w:rsidR="00190EF0">
        <w:t>.</w:t>
      </w:r>
    </w:p>
    <w:p w:rsidR="00112771" w:rsidRDefault="00112771" w:rsidP="00112771"/>
    <w:p w:rsidR="00664D72" w:rsidRDefault="00664D72" w:rsidP="00112771"/>
    <w:p w:rsidR="00B27486" w:rsidRDefault="00B27486" w:rsidP="00112771"/>
    <w:p w:rsidR="00B27486" w:rsidRDefault="00B27486" w:rsidP="00112771"/>
    <w:p w:rsidR="00112771" w:rsidRDefault="00112771" w:rsidP="006F4705">
      <w:pPr>
        <w:tabs>
          <w:tab w:val="left" w:pos="567"/>
        </w:tabs>
      </w:pPr>
      <w:r w:rsidRPr="00112771">
        <w:lastRenderedPageBreak/>
        <w:t>Čl. III</w:t>
      </w:r>
      <w:r w:rsidR="006F4705">
        <w:t xml:space="preserve"> </w:t>
      </w:r>
      <w:r>
        <w:t xml:space="preserve">  </w:t>
      </w:r>
      <w:r w:rsidRPr="006F4705">
        <w:rPr>
          <w:u w:val="single"/>
        </w:rPr>
        <w:t>Informácie, ktoré vysvetľujú a dopĺňajú súvahu a výkaz ziskov a strát</w:t>
      </w:r>
    </w:p>
    <w:p w:rsidR="006F4705" w:rsidRDefault="00974C77" w:rsidP="00E170CA">
      <w:pPr>
        <w:pStyle w:val="Odsekzoznamu"/>
        <w:numPr>
          <w:ilvl w:val="0"/>
          <w:numId w:val="12"/>
        </w:numPr>
        <w:tabs>
          <w:tab w:val="left" w:pos="567"/>
        </w:tabs>
      </w:pPr>
      <w:r>
        <w:t xml:space="preserve">   </w:t>
      </w:r>
      <w:r w:rsidR="00E170CA" w:rsidRPr="00E170CA">
        <w:t>Informácie o sume a dôvodoch vzniku jednotlivých položiek nákladov alebo výnosov, ktoré majú výnimočný</w:t>
      </w:r>
      <w:r w:rsidRPr="00974C77">
        <w:t xml:space="preserve"> rozsah alebo výskyt:</w:t>
      </w:r>
    </w:p>
    <w:p w:rsidR="00974C77" w:rsidRDefault="00974C77" w:rsidP="00974C77">
      <w:pPr>
        <w:pStyle w:val="Odsekzoznamu"/>
        <w:tabs>
          <w:tab w:val="left" w:pos="567"/>
        </w:tabs>
      </w:pPr>
    </w:p>
    <w:p w:rsidR="00337034" w:rsidRDefault="00974C77" w:rsidP="00337034">
      <w:pPr>
        <w:pStyle w:val="Odsekzoznamu"/>
        <w:tabs>
          <w:tab w:val="left" w:pos="567"/>
        </w:tabs>
      </w:pPr>
      <w:r>
        <w:t xml:space="preserve">Účtovná  jednotka v </w:t>
      </w:r>
      <w:r w:rsidRPr="003F44E1">
        <w:t>bežnom účtovnom období</w:t>
      </w:r>
      <w:r>
        <w:t xml:space="preserve">  nevykázala </w:t>
      </w:r>
      <w:r w:rsidR="00704647">
        <w:t>také polož</w:t>
      </w:r>
      <w:r w:rsidR="00704647" w:rsidRPr="00E170CA">
        <w:t>k</w:t>
      </w:r>
      <w:r w:rsidR="00704647">
        <w:t>y</w:t>
      </w:r>
      <w:r w:rsidR="00704647" w:rsidRPr="00E170CA">
        <w:t xml:space="preserve"> nákladov alebo výnosov</w:t>
      </w:r>
      <w:r w:rsidR="00704647">
        <w:t xml:space="preserve">, </w:t>
      </w:r>
      <w:r w:rsidR="00704647" w:rsidRPr="00E170CA">
        <w:t xml:space="preserve"> ktoré majú výnimočný</w:t>
      </w:r>
      <w:r w:rsidR="00704647" w:rsidRPr="00974C77">
        <w:t xml:space="preserve"> rozsah alebo výskyt</w:t>
      </w:r>
      <w:r w:rsidR="00704647">
        <w:t>.</w:t>
      </w:r>
    </w:p>
    <w:p w:rsidR="00F820C7" w:rsidRDefault="00F820C7" w:rsidP="00337034">
      <w:pPr>
        <w:pStyle w:val="Odsekzoznamu"/>
        <w:tabs>
          <w:tab w:val="left" w:pos="567"/>
        </w:tabs>
      </w:pPr>
    </w:p>
    <w:p w:rsidR="00337034" w:rsidRDefault="003314A3" w:rsidP="003314A3">
      <w:pPr>
        <w:pStyle w:val="Odsekzoznamu"/>
        <w:numPr>
          <w:ilvl w:val="0"/>
          <w:numId w:val="13"/>
        </w:numPr>
        <w:tabs>
          <w:tab w:val="left" w:pos="709"/>
        </w:tabs>
      </w:pPr>
      <w:r>
        <w:t xml:space="preserve"> </w:t>
      </w:r>
      <w:r w:rsidRPr="003314A3">
        <w:t>Informácie o záväzkoch:</w:t>
      </w:r>
    </w:p>
    <w:tbl>
      <w:tblPr>
        <w:tblpPr w:leftFromText="141" w:rightFromText="141" w:vertAnchor="text" w:horzAnchor="page" w:tblpX="2076" w:tblpY="395"/>
        <w:tblW w:w="84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8"/>
        <w:gridCol w:w="2633"/>
        <w:gridCol w:w="2724"/>
      </w:tblGrid>
      <w:tr w:rsidR="00337034" w:rsidRPr="006D169A" w:rsidTr="00337034">
        <w:trPr>
          <w:trHeight w:val="874"/>
        </w:trPr>
        <w:tc>
          <w:tcPr>
            <w:tcW w:w="31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7034" w:rsidRPr="006D169A" w:rsidRDefault="00337034" w:rsidP="00337034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</w:rPr>
            </w:pPr>
            <w:r w:rsidRPr="006D169A">
              <w:rPr>
                <w:rFonts w:eastAsia="Times New Roman" w:cs="Arial"/>
                <w:b/>
                <w:bCs/>
                <w:color w:val="000000"/>
              </w:rPr>
              <w:t>Názov položky</w:t>
            </w:r>
          </w:p>
        </w:tc>
        <w:tc>
          <w:tcPr>
            <w:tcW w:w="263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7034" w:rsidRPr="006D169A" w:rsidRDefault="00337034" w:rsidP="00337034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</w:rPr>
            </w:pPr>
            <w:r w:rsidRPr="006D169A">
              <w:rPr>
                <w:rFonts w:eastAsia="Times New Roman" w:cs="Arial"/>
                <w:b/>
                <w:bCs/>
                <w:color w:val="000000"/>
              </w:rPr>
              <w:t>Bežné účtovné obdobie</w:t>
            </w:r>
          </w:p>
        </w:tc>
        <w:tc>
          <w:tcPr>
            <w:tcW w:w="272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37034" w:rsidRPr="006D169A" w:rsidRDefault="00337034" w:rsidP="00337034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</w:rPr>
            </w:pPr>
            <w:r w:rsidRPr="006D169A">
              <w:rPr>
                <w:rFonts w:eastAsia="Times New Roman" w:cs="Arial"/>
                <w:b/>
                <w:bCs/>
                <w:color w:val="000000"/>
              </w:rPr>
              <w:t>Bezprostredne predchádzajúce účtovné obdobie</w:t>
            </w:r>
          </w:p>
        </w:tc>
      </w:tr>
      <w:tr w:rsidR="009360D9" w:rsidRPr="006D169A" w:rsidTr="00B27486">
        <w:trPr>
          <w:trHeight w:val="296"/>
        </w:trPr>
        <w:tc>
          <w:tcPr>
            <w:tcW w:w="31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60D9" w:rsidRPr="006D169A" w:rsidRDefault="009360D9" w:rsidP="009360D9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</w:rPr>
            </w:pPr>
            <w:r w:rsidRPr="006D169A">
              <w:rPr>
                <w:rFonts w:eastAsia="Times New Roman" w:cs="Arial"/>
                <w:b/>
                <w:bCs/>
                <w:color w:val="000000"/>
              </w:rPr>
              <w:t>Dlhodobé záväzky spolu</w:t>
            </w:r>
          </w:p>
        </w:tc>
        <w:tc>
          <w:tcPr>
            <w:tcW w:w="263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60D9" w:rsidRPr="006D169A" w:rsidRDefault="009360D9" w:rsidP="009360D9">
            <w:pPr>
              <w:spacing w:after="0" w:line="240" w:lineRule="auto"/>
              <w:ind w:firstLineChars="400" w:firstLine="883"/>
              <w:jc w:val="right"/>
              <w:rPr>
                <w:rFonts w:eastAsia="Times New Roman" w:cs="Arial"/>
                <w:b/>
                <w:bCs/>
                <w:color w:val="2E75B6"/>
              </w:rPr>
            </w:pPr>
            <w:r>
              <w:rPr>
                <w:rFonts w:eastAsia="Times New Roman" w:cs="Arial"/>
                <w:b/>
                <w:bCs/>
                <w:color w:val="2E75B6"/>
              </w:rPr>
              <w:t>7592</w:t>
            </w:r>
          </w:p>
        </w:tc>
        <w:tc>
          <w:tcPr>
            <w:tcW w:w="272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360D9" w:rsidRPr="006D169A" w:rsidRDefault="009360D9" w:rsidP="009360D9">
            <w:pPr>
              <w:spacing w:after="0" w:line="240" w:lineRule="auto"/>
              <w:ind w:firstLineChars="400" w:firstLine="883"/>
              <w:jc w:val="right"/>
              <w:rPr>
                <w:rFonts w:eastAsia="Times New Roman" w:cs="Arial"/>
                <w:b/>
                <w:bCs/>
                <w:color w:val="2E75B6"/>
              </w:rPr>
            </w:pPr>
            <w:r>
              <w:rPr>
                <w:rFonts w:eastAsia="Times New Roman" w:cs="Arial"/>
                <w:b/>
                <w:bCs/>
                <w:color w:val="2E75B6"/>
              </w:rPr>
              <w:t>34270</w:t>
            </w:r>
          </w:p>
        </w:tc>
      </w:tr>
      <w:tr w:rsidR="009360D9" w:rsidRPr="006D169A" w:rsidTr="00B27486">
        <w:trPr>
          <w:trHeight w:val="564"/>
        </w:trPr>
        <w:tc>
          <w:tcPr>
            <w:tcW w:w="31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360D9" w:rsidRPr="006D169A" w:rsidRDefault="009360D9" w:rsidP="009360D9">
            <w:pPr>
              <w:spacing w:after="0" w:line="240" w:lineRule="auto"/>
              <w:rPr>
                <w:rFonts w:eastAsia="Times New Roman" w:cs="Arial"/>
                <w:color w:val="000000"/>
              </w:rPr>
            </w:pPr>
            <w:r w:rsidRPr="006D169A">
              <w:rPr>
                <w:rFonts w:eastAsia="Times New Roman" w:cs="Arial"/>
                <w:color w:val="000000"/>
              </w:rPr>
              <w:t>Záväzky so zostatkovou dobou splatnosti nad päť rokov</w:t>
            </w:r>
          </w:p>
        </w:tc>
        <w:tc>
          <w:tcPr>
            <w:tcW w:w="263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60D9" w:rsidRPr="006D169A" w:rsidRDefault="009360D9" w:rsidP="009360D9">
            <w:pPr>
              <w:spacing w:after="0" w:line="240" w:lineRule="auto"/>
              <w:ind w:firstLineChars="400" w:firstLine="880"/>
              <w:jc w:val="right"/>
              <w:rPr>
                <w:rFonts w:eastAsia="Times New Roman" w:cs="Arial"/>
                <w:color w:val="2E75B6"/>
              </w:rPr>
            </w:pPr>
          </w:p>
        </w:tc>
        <w:tc>
          <w:tcPr>
            <w:tcW w:w="2724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360D9" w:rsidRPr="006D169A" w:rsidRDefault="009360D9" w:rsidP="009360D9">
            <w:pPr>
              <w:spacing w:after="0" w:line="240" w:lineRule="auto"/>
              <w:ind w:firstLineChars="400" w:firstLine="880"/>
              <w:jc w:val="right"/>
              <w:rPr>
                <w:rFonts w:eastAsia="Times New Roman" w:cs="Arial"/>
                <w:color w:val="2E75B6"/>
              </w:rPr>
            </w:pPr>
          </w:p>
        </w:tc>
      </w:tr>
      <w:tr w:rsidR="009360D9" w:rsidRPr="006D169A" w:rsidTr="00B27486">
        <w:trPr>
          <w:trHeight w:val="564"/>
        </w:trPr>
        <w:tc>
          <w:tcPr>
            <w:tcW w:w="3108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360D9" w:rsidRPr="006D169A" w:rsidRDefault="009360D9" w:rsidP="009360D9">
            <w:pPr>
              <w:spacing w:after="0" w:line="240" w:lineRule="auto"/>
              <w:rPr>
                <w:rFonts w:eastAsia="Times New Roman" w:cs="Arial"/>
                <w:color w:val="000000"/>
              </w:rPr>
            </w:pPr>
            <w:r w:rsidRPr="006D169A">
              <w:rPr>
                <w:rFonts w:eastAsia="Times New Roman" w:cs="Arial"/>
                <w:color w:val="000000"/>
              </w:rPr>
              <w:t>Záväzky so zostatkovou dobou splatnosti jeden rok až päť rokov</w:t>
            </w:r>
          </w:p>
        </w:tc>
        <w:tc>
          <w:tcPr>
            <w:tcW w:w="2633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60D9" w:rsidRPr="006D169A" w:rsidRDefault="009360D9" w:rsidP="009360D9">
            <w:pPr>
              <w:spacing w:after="0" w:line="240" w:lineRule="auto"/>
              <w:ind w:firstLineChars="400" w:firstLine="883"/>
              <w:jc w:val="right"/>
              <w:rPr>
                <w:rFonts w:eastAsia="Times New Roman" w:cs="Arial"/>
                <w:b/>
                <w:bCs/>
                <w:color w:val="2E75B6"/>
              </w:rPr>
            </w:pPr>
            <w:r>
              <w:rPr>
                <w:rFonts w:eastAsia="Times New Roman" w:cs="Arial"/>
                <w:b/>
                <w:bCs/>
                <w:color w:val="2E75B6"/>
              </w:rPr>
              <w:t>7592</w:t>
            </w:r>
          </w:p>
        </w:tc>
        <w:tc>
          <w:tcPr>
            <w:tcW w:w="272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360D9" w:rsidRPr="006D169A" w:rsidRDefault="009360D9" w:rsidP="009360D9">
            <w:pPr>
              <w:spacing w:after="0" w:line="240" w:lineRule="auto"/>
              <w:ind w:firstLineChars="400" w:firstLine="883"/>
              <w:jc w:val="right"/>
              <w:rPr>
                <w:rFonts w:eastAsia="Times New Roman" w:cs="Arial"/>
                <w:b/>
                <w:bCs/>
                <w:color w:val="2E75B6"/>
              </w:rPr>
            </w:pPr>
            <w:r>
              <w:rPr>
                <w:rFonts w:eastAsia="Times New Roman" w:cs="Arial"/>
                <w:b/>
                <w:bCs/>
                <w:color w:val="2E75B6"/>
              </w:rPr>
              <w:t>34270</w:t>
            </w:r>
          </w:p>
        </w:tc>
      </w:tr>
      <w:tr w:rsidR="009360D9" w:rsidRPr="006D169A" w:rsidTr="00B27486">
        <w:trPr>
          <w:trHeight w:val="296"/>
        </w:trPr>
        <w:tc>
          <w:tcPr>
            <w:tcW w:w="31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360D9" w:rsidRPr="006D169A" w:rsidRDefault="009360D9" w:rsidP="009360D9">
            <w:pPr>
              <w:spacing w:after="0" w:line="240" w:lineRule="auto"/>
              <w:rPr>
                <w:rFonts w:eastAsia="Times New Roman" w:cs="Arial"/>
                <w:b/>
                <w:bCs/>
                <w:color w:val="000000"/>
              </w:rPr>
            </w:pPr>
            <w:r w:rsidRPr="006D169A">
              <w:rPr>
                <w:rFonts w:eastAsia="Times New Roman" w:cs="Arial"/>
                <w:b/>
                <w:bCs/>
                <w:color w:val="000000"/>
              </w:rPr>
              <w:t>Krátkodobé záväzky spolu</w:t>
            </w:r>
          </w:p>
        </w:tc>
        <w:tc>
          <w:tcPr>
            <w:tcW w:w="263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360D9" w:rsidRPr="006D169A" w:rsidRDefault="009360D9" w:rsidP="009360D9">
            <w:pPr>
              <w:spacing w:after="0" w:line="240" w:lineRule="auto"/>
              <w:ind w:firstLineChars="400" w:firstLine="883"/>
              <w:jc w:val="right"/>
              <w:rPr>
                <w:rFonts w:eastAsia="Times New Roman" w:cs="Arial"/>
                <w:b/>
                <w:bCs/>
                <w:color w:val="2E75B6"/>
              </w:rPr>
            </w:pPr>
            <w:r>
              <w:rPr>
                <w:rFonts w:eastAsia="Times New Roman" w:cs="Arial"/>
                <w:b/>
                <w:bCs/>
                <w:color w:val="2E75B6"/>
              </w:rPr>
              <w:t>93185</w:t>
            </w:r>
          </w:p>
        </w:tc>
        <w:tc>
          <w:tcPr>
            <w:tcW w:w="272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360D9" w:rsidRPr="006D169A" w:rsidRDefault="009360D9" w:rsidP="009360D9">
            <w:pPr>
              <w:spacing w:after="0" w:line="240" w:lineRule="auto"/>
              <w:ind w:firstLineChars="400" w:firstLine="883"/>
              <w:jc w:val="right"/>
              <w:rPr>
                <w:rFonts w:eastAsia="Times New Roman" w:cs="Arial"/>
                <w:b/>
                <w:bCs/>
                <w:color w:val="2E75B6"/>
              </w:rPr>
            </w:pPr>
            <w:r>
              <w:rPr>
                <w:rFonts w:eastAsia="Times New Roman" w:cs="Arial"/>
                <w:b/>
                <w:bCs/>
                <w:color w:val="2E75B6"/>
              </w:rPr>
              <w:t>116046</w:t>
            </w:r>
          </w:p>
        </w:tc>
      </w:tr>
      <w:tr w:rsidR="009360D9" w:rsidRPr="006D169A" w:rsidTr="00B27486">
        <w:trPr>
          <w:trHeight w:val="831"/>
        </w:trPr>
        <w:tc>
          <w:tcPr>
            <w:tcW w:w="31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360D9" w:rsidRPr="006D169A" w:rsidRDefault="009360D9" w:rsidP="009360D9">
            <w:pPr>
              <w:spacing w:after="0" w:line="240" w:lineRule="auto"/>
              <w:rPr>
                <w:rFonts w:eastAsia="Times New Roman" w:cs="Arial"/>
                <w:color w:val="000000"/>
              </w:rPr>
            </w:pPr>
            <w:r w:rsidRPr="006D169A">
              <w:rPr>
                <w:rFonts w:eastAsia="Times New Roman" w:cs="Arial"/>
                <w:color w:val="000000"/>
              </w:rPr>
              <w:t>Záväzky so zostatkovou dobou splatnosti do jedného roka vrátane</w:t>
            </w:r>
          </w:p>
        </w:tc>
        <w:tc>
          <w:tcPr>
            <w:tcW w:w="2633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60D9" w:rsidRPr="006D169A" w:rsidRDefault="009360D9" w:rsidP="009360D9">
            <w:pPr>
              <w:spacing w:after="0" w:line="240" w:lineRule="auto"/>
              <w:ind w:firstLineChars="400" w:firstLine="880"/>
              <w:jc w:val="right"/>
              <w:rPr>
                <w:rFonts w:eastAsia="Times New Roman" w:cs="Arial"/>
                <w:color w:val="2E75B6"/>
              </w:rPr>
            </w:pPr>
            <w:r>
              <w:rPr>
                <w:rFonts w:eastAsia="Times New Roman" w:cs="Arial"/>
                <w:color w:val="2E75B6"/>
              </w:rPr>
              <w:t>93185</w:t>
            </w:r>
          </w:p>
        </w:tc>
        <w:tc>
          <w:tcPr>
            <w:tcW w:w="2724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360D9" w:rsidRPr="006D169A" w:rsidRDefault="009360D9" w:rsidP="009360D9">
            <w:pPr>
              <w:spacing w:after="0" w:line="240" w:lineRule="auto"/>
              <w:ind w:firstLineChars="400" w:firstLine="880"/>
              <w:jc w:val="right"/>
              <w:rPr>
                <w:rFonts w:eastAsia="Times New Roman" w:cs="Arial"/>
                <w:color w:val="2E75B6"/>
              </w:rPr>
            </w:pPr>
            <w:r>
              <w:rPr>
                <w:rFonts w:eastAsia="Times New Roman" w:cs="Arial"/>
                <w:color w:val="2E75B6"/>
              </w:rPr>
              <w:t>116046</w:t>
            </w:r>
          </w:p>
        </w:tc>
      </w:tr>
      <w:tr w:rsidR="009360D9" w:rsidRPr="006D169A" w:rsidTr="00B27486">
        <w:trPr>
          <w:trHeight w:val="394"/>
        </w:trPr>
        <w:tc>
          <w:tcPr>
            <w:tcW w:w="310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360D9" w:rsidRPr="006D169A" w:rsidRDefault="009360D9" w:rsidP="009360D9">
            <w:pPr>
              <w:spacing w:after="0" w:line="240" w:lineRule="auto"/>
              <w:rPr>
                <w:rFonts w:eastAsia="Times New Roman" w:cs="Arial"/>
                <w:color w:val="000000"/>
              </w:rPr>
            </w:pPr>
            <w:r w:rsidRPr="006D169A">
              <w:rPr>
                <w:rFonts w:eastAsia="Times New Roman" w:cs="Arial"/>
                <w:color w:val="000000"/>
              </w:rPr>
              <w:t>Záväzky po lehote splatnosti</w:t>
            </w:r>
          </w:p>
        </w:tc>
        <w:tc>
          <w:tcPr>
            <w:tcW w:w="263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360D9" w:rsidRPr="006D169A" w:rsidRDefault="009360D9" w:rsidP="009360D9">
            <w:pPr>
              <w:spacing w:after="0" w:line="240" w:lineRule="auto"/>
              <w:ind w:firstLineChars="400" w:firstLine="880"/>
              <w:jc w:val="right"/>
              <w:rPr>
                <w:rFonts w:eastAsia="Times New Roman" w:cs="Arial"/>
                <w:color w:val="2E75B6"/>
              </w:rPr>
            </w:pPr>
            <w:r>
              <w:rPr>
                <w:rFonts w:eastAsia="Times New Roman" w:cs="Arial"/>
                <w:color w:val="2E75B6"/>
              </w:rPr>
              <w:t>4216</w:t>
            </w:r>
          </w:p>
        </w:tc>
        <w:tc>
          <w:tcPr>
            <w:tcW w:w="272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360D9" w:rsidRPr="006D169A" w:rsidRDefault="009360D9" w:rsidP="009360D9">
            <w:pPr>
              <w:spacing w:after="0" w:line="240" w:lineRule="auto"/>
              <w:ind w:firstLineChars="400" w:firstLine="880"/>
              <w:jc w:val="right"/>
              <w:rPr>
                <w:rFonts w:eastAsia="Times New Roman" w:cs="Arial"/>
                <w:color w:val="2E75B6"/>
              </w:rPr>
            </w:pPr>
            <w:r>
              <w:rPr>
                <w:rFonts w:eastAsia="Times New Roman" w:cs="Arial"/>
                <w:color w:val="2E75B6"/>
              </w:rPr>
              <w:t>28008</w:t>
            </w:r>
          </w:p>
        </w:tc>
      </w:tr>
    </w:tbl>
    <w:p w:rsidR="00704647" w:rsidRDefault="00704647" w:rsidP="00974C77">
      <w:pPr>
        <w:pStyle w:val="Odsekzoznamu"/>
        <w:tabs>
          <w:tab w:val="left" w:pos="567"/>
        </w:tabs>
      </w:pPr>
    </w:p>
    <w:p w:rsidR="00704647" w:rsidRDefault="00704647" w:rsidP="00974C77">
      <w:pPr>
        <w:pStyle w:val="Odsekzoznamu"/>
        <w:tabs>
          <w:tab w:val="left" w:pos="567"/>
        </w:tabs>
      </w:pPr>
    </w:p>
    <w:p w:rsidR="00E503A7" w:rsidRDefault="00E503A7" w:rsidP="00974C77">
      <w:pPr>
        <w:pStyle w:val="Odsekzoznamu"/>
        <w:tabs>
          <w:tab w:val="left" w:pos="567"/>
        </w:tabs>
      </w:pPr>
    </w:p>
    <w:p w:rsidR="00E503A7" w:rsidRPr="00E503A7" w:rsidRDefault="00E503A7" w:rsidP="00E503A7"/>
    <w:p w:rsidR="00E503A7" w:rsidRPr="00E503A7" w:rsidRDefault="00E503A7" w:rsidP="00E503A7"/>
    <w:p w:rsidR="00E503A7" w:rsidRPr="00E503A7" w:rsidRDefault="00E503A7" w:rsidP="00E503A7"/>
    <w:p w:rsidR="00E503A7" w:rsidRPr="00E503A7" w:rsidRDefault="00E503A7" w:rsidP="00E503A7"/>
    <w:p w:rsidR="00E503A7" w:rsidRPr="00E503A7" w:rsidRDefault="00E503A7" w:rsidP="00E503A7"/>
    <w:p w:rsidR="00E503A7" w:rsidRPr="00E503A7" w:rsidRDefault="00E503A7" w:rsidP="00E503A7"/>
    <w:p w:rsidR="00E503A7" w:rsidRPr="00E503A7" w:rsidRDefault="00E503A7" w:rsidP="00E503A7"/>
    <w:p w:rsidR="00974C77" w:rsidRDefault="00E503A7" w:rsidP="00E503A7">
      <w:pPr>
        <w:ind w:firstLine="708"/>
        <w:rPr>
          <w:rFonts w:cs="Courier New"/>
        </w:rPr>
      </w:pPr>
      <w:r w:rsidRPr="00E503A7">
        <w:rPr>
          <w:rFonts w:cs="Courier New"/>
        </w:rPr>
        <w:t>Spoločnosť neeviduje</w:t>
      </w:r>
      <w:r>
        <w:rPr>
          <w:rFonts w:cs="Courier New"/>
        </w:rPr>
        <w:t xml:space="preserve"> </w:t>
      </w:r>
      <w:r w:rsidRPr="00E503A7">
        <w:rPr>
          <w:rFonts w:cs="Courier New"/>
        </w:rPr>
        <w:t xml:space="preserve">záväzky kryté záložným právom alebo ináč zabezpečené </w:t>
      </w:r>
      <w:bookmarkStart w:id="0" w:name="_GoBack"/>
      <w:bookmarkEnd w:id="0"/>
      <w:r w:rsidRPr="00E503A7">
        <w:rPr>
          <w:rFonts w:cs="Courier New"/>
        </w:rPr>
        <w:t>záväzky</w:t>
      </w:r>
      <w:r>
        <w:rPr>
          <w:rFonts w:cs="Courier New"/>
        </w:rPr>
        <w:t>.</w:t>
      </w:r>
    </w:p>
    <w:p w:rsidR="00E503A7" w:rsidRDefault="0022542B" w:rsidP="0022542B">
      <w:pPr>
        <w:pStyle w:val="Odsekzoznamu"/>
        <w:numPr>
          <w:ilvl w:val="0"/>
          <w:numId w:val="13"/>
        </w:numPr>
      </w:pPr>
      <w:r w:rsidRPr="0022542B">
        <w:t>Informácie o vlastných akciách:</w:t>
      </w:r>
    </w:p>
    <w:p w:rsidR="0022542B" w:rsidRDefault="0022542B" w:rsidP="0022542B">
      <w:pPr>
        <w:pStyle w:val="Odsekzoznamu"/>
      </w:pPr>
    </w:p>
    <w:p w:rsidR="0022542B" w:rsidRDefault="0022542B" w:rsidP="0022542B">
      <w:pPr>
        <w:pStyle w:val="Odsekzoznamu"/>
      </w:pPr>
      <w:r>
        <w:t xml:space="preserve">Účtovná  jednotka </w:t>
      </w:r>
      <w:r w:rsidR="00F105F1" w:rsidRPr="0022542B">
        <w:t>počas účtovného obdobia</w:t>
      </w:r>
      <w:r w:rsidR="00F105F1">
        <w:t xml:space="preserve"> </w:t>
      </w:r>
      <w:r>
        <w:t>ne</w:t>
      </w:r>
      <w:r w:rsidRPr="0022542B">
        <w:t>nadobud</w:t>
      </w:r>
      <w:r>
        <w:t>l</w:t>
      </w:r>
      <w:r w:rsidRPr="0022542B">
        <w:t>a vlastn</w:t>
      </w:r>
      <w:r>
        <w:t>é akcie</w:t>
      </w:r>
      <w:r w:rsidR="00F105F1">
        <w:t>.</w:t>
      </w:r>
    </w:p>
    <w:p w:rsidR="00F105F1" w:rsidRDefault="00F105F1" w:rsidP="0022542B">
      <w:pPr>
        <w:pStyle w:val="Odsekzoznamu"/>
      </w:pPr>
    </w:p>
    <w:p w:rsidR="00F105F1" w:rsidRDefault="00F105F1" w:rsidP="00F105F1">
      <w:pPr>
        <w:pStyle w:val="Odsekzoznamu"/>
        <w:numPr>
          <w:ilvl w:val="0"/>
          <w:numId w:val="13"/>
        </w:numPr>
      </w:pPr>
      <w:r w:rsidRPr="00F105F1">
        <w:t>Informácie o orgánoch účtovnej jednotky:</w:t>
      </w:r>
    </w:p>
    <w:p w:rsidR="00AC2EF2" w:rsidRDefault="00AC2EF2" w:rsidP="00AC2EF2">
      <w:pPr>
        <w:pStyle w:val="Odsekzoznamu"/>
      </w:pPr>
    </w:p>
    <w:p w:rsidR="001D1DCE" w:rsidRDefault="006142BF" w:rsidP="006142BF">
      <w:pPr>
        <w:pStyle w:val="Odsekzoznamu"/>
        <w:ind w:right="-468"/>
        <w:rPr>
          <w:bCs/>
          <w:color w:val="000000"/>
        </w:rPr>
      </w:pPr>
      <w:r>
        <w:rPr>
          <w:bCs/>
          <w:color w:val="000000"/>
        </w:rPr>
        <w:t>Č</w:t>
      </w:r>
      <w:r w:rsidR="001D1DCE" w:rsidRPr="001D1DCE">
        <w:rPr>
          <w:bCs/>
          <w:color w:val="000000"/>
        </w:rPr>
        <w:t>lenovia štatutárnych orgánov a iných orgánov</w:t>
      </w:r>
      <w:r>
        <w:rPr>
          <w:bCs/>
          <w:color w:val="000000"/>
        </w:rPr>
        <w:t xml:space="preserve"> </w:t>
      </w:r>
      <w:r w:rsidR="001D1DCE" w:rsidRPr="001D1DCE">
        <w:rPr>
          <w:bCs/>
          <w:color w:val="000000"/>
        </w:rPr>
        <w:t>nedostali žiadne príjmy a výhody , a medzi účtovnou jednotkou a spriaznenými osobami  sa neuskutočnili žiadne obchody.</w:t>
      </w:r>
      <w:r w:rsidR="00591DA1">
        <w:rPr>
          <w:bCs/>
          <w:color w:val="000000"/>
        </w:rPr>
        <w:t xml:space="preserve"> Členom </w:t>
      </w:r>
      <w:r w:rsidR="00591DA1" w:rsidRPr="001D1DCE">
        <w:rPr>
          <w:bCs/>
          <w:color w:val="000000"/>
        </w:rPr>
        <w:t>štatutárnych orgánov a iných orgánov</w:t>
      </w:r>
      <w:r w:rsidR="00591DA1">
        <w:rPr>
          <w:bCs/>
          <w:color w:val="000000"/>
        </w:rPr>
        <w:t xml:space="preserve"> ne</w:t>
      </w:r>
      <w:r w:rsidR="00AC2EF2">
        <w:rPr>
          <w:bCs/>
          <w:color w:val="000000"/>
        </w:rPr>
        <w:t>boli poskytnuté záruky, pôžičky, f</w:t>
      </w:r>
      <w:r w:rsidR="00AC2EF2" w:rsidRPr="00AC2EF2">
        <w:rPr>
          <w:bCs/>
          <w:color w:val="000000"/>
        </w:rPr>
        <w:t>inančné prostriedky a iné pl</w:t>
      </w:r>
      <w:r w:rsidR="006E4DFB">
        <w:rPr>
          <w:bCs/>
          <w:color w:val="000000"/>
        </w:rPr>
        <w:t>nenie použité na súkromné účely.</w:t>
      </w:r>
    </w:p>
    <w:p w:rsidR="006E4DFB" w:rsidRDefault="007E0929" w:rsidP="006E4DFB">
      <w:pPr>
        <w:pStyle w:val="Odsekzoznamu"/>
        <w:numPr>
          <w:ilvl w:val="0"/>
          <w:numId w:val="14"/>
        </w:numPr>
        <w:ind w:right="-468"/>
        <w:rPr>
          <w:bCs/>
          <w:color w:val="000000"/>
        </w:rPr>
      </w:pPr>
      <w:r w:rsidRPr="007E0929">
        <w:rPr>
          <w:bCs/>
          <w:color w:val="000000"/>
        </w:rPr>
        <w:t>Informácie o celkovej sume finančných povinností, ktoré sa nevykazujú v súvahe:</w:t>
      </w:r>
    </w:p>
    <w:p w:rsidR="006E4DFB" w:rsidRDefault="006E4DFB" w:rsidP="006E4DFB">
      <w:pPr>
        <w:ind w:left="708" w:right="-468"/>
        <w:jc w:val="both"/>
        <w:rPr>
          <w:bCs/>
        </w:rPr>
      </w:pPr>
      <w:r w:rsidRPr="007E0929">
        <w:rPr>
          <w:bCs/>
        </w:rPr>
        <w:t>Spoločnosť nevlastní budúce práva a nemá budúce povinnosti nevykázané v súvahe.</w:t>
      </w:r>
    </w:p>
    <w:p w:rsidR="00F105F1" w:rsidRDefault="007E0929" w:rsidP="007E0929">
      <w:pPr>
        <w:pStyle w:val="Odsekzoznamu"/>
        <w:numPr>
          <w:ilvl w:val="0"/>
          <w:numId w:val="14"/>
        </w:numPr>
      </w:pPr>
      <w:r w:rsidRPr="007E0929">
        <w:t>Informácie o udelení výlučného práva alebo osobitného práva, ktorým sa udelilo právo poskytovať služby vo verejnom záujme (uvádza sa aj náhrada za túto činnosť v akejkoľvek forme):</w:t>
      </w:r>
    </w:p>
    <w:p w:rsidR="00FA3E15" w:rsidRDefault="00FA3E15" w:rsidP="00FA3E15">
      <w:pPr>
        <w:pStyle w:val="Odsekzoznamu"/>
      </w:pPr>
    </w:p>
    <w:p w:rsidR="00207D2C" w:rsidRPr="00E503A7" w:rsidRDefault="00FA3E15" w:rsidP="00FA3E15">
      <w:pPr>
        <w:pStyle w:val="Odsekzoznamu"/>
      </w:pPr>
      <w:r>
        <w:t xml:space="preserve">Účtovnej jednotke </w:t>
      </w:r>
      <w:r w:rsidR="00207D2C" w:rsidRPr="007E0929">
        <w:t xml:space="preserve">sa </w:t>
      </w:r>
      <w:r w:rsidR="00207D2C">
        <w:t>ne</w:t>
      </w:r>
      <w:r w:rsidR="00207D2C" w:rsidRPr="007E0929">
        <w:t>udelilo právo poskytovať služby vo verejnom záujme</w:t>
      </w:r>
      <w:r w:rsidR="00207D2C">
        <w:t xml:space="preserve">, ani </w:t>
      </w:r>
      <w:r w:rsidR="00207D2C" w:rsidRPr="007E0929">
        <w:t>náhrada za túto činnosť v akejkoľvek forme</w:t>
      </w:r>
      <w:r w:rsidR="00207D2C">
        <w:t>.</w:t>
      </w:r>
    </w:p>
    <w:sectPr w:rsidR="00207D2C" w:rsidRPr="00E503A7" w:rsidSect="00723597">
      <w:headerReference w:type="default" r:id="rId9"/>
      <w:footerReference w:type="default" r:id="rId10"/>
      <w:pgSz w:w="11906" w:h="16838"/>
      <w:pgMar w:top="993" w:right="849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E7EBF" w:rsidRDefault="005E7EBF" w:rsidP="00D100C1">
      <w:pPr>
        <w:spacing w:after="0" w:line="240" w:lineRule="auto"/>
      </w:pPr>
      <w:r>
        <w:separator/>
      </w:r>
    </w:p>
  </w:endnote>
  <w:endnote w:type="continuationSeparator" w:id="0">
    <w:p w:rsidR="005E7EBF" w:rsidRDefault="005E7EBF" w:rsidP="00D100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1384626"/>
      <w:docPartObj>
        <w:docPartGallery w:val="Page Numbers (Bottom of Page)"/>
        <w:docPartUnique/>
      </w:docPartObj>
    </w:sdtPr>
    <w:sdtEndPr/>
    <w:sdtContent>
      <w:p w:rsidR="005E7EBF" w:rsidRDefault="00B27486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360D9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5E7EBF" w:rsidRDefault="005E7EB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E7EBF" w:rsidRDefault="005E7EBF" w:rsidP="00D100C1">
      <w:pPr>
        <w:spacing w:after="0" w:line="240" w:lineRule="auto"/>
      </w:pPr>
      <w:r>
        <w:separator/>
      </w:r>
    </w:p>
  </w:footnote>
  <w:footnote w:type="continuationSeparator" w:id="0">
    <w:p w:rsidR="005E7EBF" w:rsidRDefault="005E7EBF" w:rsidP="00D100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62" w:type="dxa"/>
      <w:tblLook w:val="04A0" w:firstRow="1" w:lastRow="0" w:firstColumn="1" w:lastColumn="0" w:noHBand="0" w:noVBand="1"/>
    </w:tblPr>
    <w:tblGrid>
      <w:gridCol w:w="2470"/>
      <w:gridCol w:w="504"/>
      <w:gridCol w:w="344"/>
      <w:gridCol w:w="344"/>
      <w:gridCol w:w="344"/>
      <w:gridCol w:w="344"/>
      <w:gridCol w:w="344"/>
      <w:gridCol w:w="344"/>
      <w:gridCol w:w="344"/>
      <w:gridCol w:w="344"/>
      <w:gridCol w:w="496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5E7EBF" w:rsidRPr="005F2927" w:rsidTr="005F2927">
      <w:trPr>
        <w:trHeight w:val="125"/>
      </w:trPr>
      <w:tc>
        <w:tcPr>
          <w:tcW w:w="247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E7EBF" w:rsidRPr="005F2927" w:rsidRDefault="005E7EBF" w:rsidP="005F2927">
          <w:pPr>
            <w:spacing w:before="200"/>
            <w:rPr>
              <w:rFonts w:ascii="Arial" w:eastAsia="Times New Roman" w:hAnsi="Arial" w:cs="Arial"/>
              <w:color w:val="7F7F7F" w:themeColor="text1" w:themeTint="80"/>
              <w:sz w:val="18"/>
              <w:szCs w:val="18"/>
            </w:rPr>
          </w:pPr>
          <w:r w:rsidRPr="005F2927">
            <w:rPr>
              <w:rFonts w:ascii="Arial" w:eastAsia="Times New Roman" w:hAnsi="Arial" w:cs="Arial"/>
              <w:color w:val="7F7F7F" w:themeColor="text1" w:themeTint="80"/>
              <w:sz w:val="18"/>
              <w:szCs w:val="18"/>
            </w:rPr>
            <w:t>Poznámky Úč MÚJ 3 – 01</w:t>
          </w:r>
        </w:p>
      </w:tc>
      <w:tc>
        <w:tcPr>
          <w:tcW w:w="504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5E7EBF" w:rsidRPr="005F2927" w:rsidRDefault="005E7EBF" w:rsidP="005F2927">
          <w:pPr>
            <w:jc w:val="center"/>
            <w:rPr>
              <w:b/>
              <w:color w:val="7F7F7F" w:themeColor="text1" w:themeTint="80"/>
              <w:sz w:val="18"/>
              <w:szCs w:val="18"/>
            </w:rPr>
          </w:pPr>
          <w:r w:rsidRPr="005F2927">
            <w:rPr>
              <w:b/>
              <w:color w:val="7F7F7F" w:themeColor="text1" w:themeTint="80"/>
              <w:sz w:val="18"/>
              <w:szCs w:val="18"/>
            </w:rPr>
            <w:t xml:space="preserve">IČO  </w:t>
          </w:r>
        </w:p>
      </w:tc>
      <w:tc>
        <w:tcPr>
          <w:tcW w:w="344" w:type="dxa"/>
          <w:tcBorders>
            <w:left w:val="single" w:sz="4" w:space="0" w:color="auto"/>
          </w:tcBorders>
          <w:vAlign w:val="center"/>
        </w:tcPr>
        <w:p w:rsidR="005E7EBF" w:rsidRPr="005F2927" w:rsidRDefault="005E7EBF" w:rsidP="005F2927">
          <w:pPr>
            <w:jc w:val="center"/>
            <w:rPr>
              <w:color w:val="7F7F7F" w:themeColor="text1" w:themeTint="80"/>
              <w:sz w:val="18"/>
              <w:szCs w:val="18"/>
            </w:rPr>
          </w:pPr>
          <w:r w:rsidRPr="005F2927">
            <w:rPr>
              <w:color w:val="7F7F7F" w:themeColor="text1" w:themeTint="80"/>
              <w:sz w:val="18"/>
              <w:szCs w:val="18"/>
            </w:rPr>
            <w:t>4</w:t>
          </w:r>
        </w:p>
      </w:tc>
      <w:tc>
        <w:tcPr>
          <w:tcW w:w="344" w:type="dxa"/>
          <w:vAlign w:val="center"/>
        </w:tcPr>
        <w:p w:rsidR="005E7EBF" w:rsidRPr="005F2927" w:rsidRDefault="005E7EBF" w:rsidP="005F2927">
          <w:pPr>
            <w:jc w:val="center"/>
            <w:rPr>
              <w:color w:val="7F7F7F" w:themeColor="text1" w:themeTint="80"/>
              <w:sz w:val="18"/>
              <w:szCs w:val="18"/>
            </w:rPr>
          </w:pPr>
          <w:r>
            <w:rPr>
              <w:color w:val="7F7F7F" w:themeColor="text1" w:themeTint="80"/>
              <w:sz w:val="18"/>
              <w:szCs w:val="18"/>
            </w:rPr>
            <w:t>4</w:t>
          </w:r>
        </w:p>
      </w:tc>
      <w:tc>
        <w:tcPr>
          <w:tcW w:w="344" w:type="dxa"/>
          <w:vAlign w:val="center"/>
        </w:tcPr>
        <w:p w:rsidR="005E7EBF" w:rsidRPr="005F2927" w:rsidRDefault="005E7EBF" w:rsidP="005F2927">
          <w:pPr>
            <w:jc w:val="center"/>
            <w:rPr>
              <w:color w:val="7F7F7F" w:themeColor="text1" w:themeTint="80"/>
              <w:sz w:val="18"/>
              <w:szCs w:val="18"/>
            </w:rPr>
          </w:pPr>
          <w:r>
            <w:rPr>
              <w:color w:val="7F7F7F" w:themeColor="text1" w:themeTint="80"/>
              <w:sz w:val="18"/>
              <w:szCs w:val="18"/>
            </w:rPr>
            <w:t>9</w:t>
          </w:r>
        </w:p>
      </w:tc>
      <w:tc>
        <w:tcPr>
          <w:tcW w:w="344" w:type="dxa"/>
          <w:vAlign w:val="center"/>
        </w:tcPr>
        <w:p w:rsidR="005E7EBF" w:rsidRPr="005F2927" w:rsidRDefault="005E7EBF" w:rsidP="005F2927">
          <w:pPr>
            <w:jc w:val="center"/>
            <w:rPr>
              <w:color w:val="7F7F7F" w:themeColor="text1" w:themeTint="80"/>
              <w:sz w:val="18"/>
              <w:szCs w:val="18"/>
            </w:rPr>
          </w:pPr>
          <w:r>
            <w:rPr>
              <w:color w:val="7F7F7F" w:themeColor="text1" w:themeTint="80"/>
              <w:sz w:val="18"/>
              <w:szCs w:val="18"/>
            </w:rPr>
            <w:t>7</w:t>
          </w:r>
        </w:p>
      </w:tc>
      <w:tc>
        <w:tcPr>
          <w:tcW w:w="344" w:type="dxa"/>
          <w:vAlign w:val="center"/>
        </w:tcPr>
        <w:p w:rsidR="005E7EBF" w:rsidRPr="005F2927" w:rsidRDefault="005E7EBF" w:rsidP="005F2927">
          <w:pPr>
            <w:jc w:val="center"/>
            <w:rPr>
              <w:color w:val="7F7F7F" w:themeColor="text1" w:themeTint="80"/>
              <w:sz w:val="18"/>
              <w:szCs w:val="18"/>
            </w:rPr>
          </w:pPr>
          <w:r>
            <w:rPr>
              <w:color w:val="7F7F7F" w:themeColor="text1" w:themeTint="80"/>
              <w:sz w:val="18"/>
              <w:szCs w:val="18"/>
            </w:rPr>
            <w:t>0</w:t>
          </w:r>
        </w:p>
      </w:tc>
      <w:tc>
        <w:tcPr>
          <w:tcW w:w="344" w:type="dxa"/>
          <w:vAlign w:val="center"/>
        </w:tcPr>
        <w:p w:rsidR="005E7EBF" w:rsidRPr="005F2927" w:rsidRDefault="005E7EBF" w:rsidP="005F2927">
          <w:pPr>
            <w:jc w:val="center"/>
            <w:rPr>
              <w:color w:val="7F7F7F" w:themeColor="text1" w:themeTint="80"/>
              <w:sz w:val="18"/>
              <w:szCs w:val="18"/>
            </w:rPr>
          </w:pPr>
          <w:r>
            <w:rPr>
              <w:color w:val="7F7F7F" w:themeColor="text1" w:themeTint="80"/>
              <w:sz w:val="18"/>
              <w:szCs w:val="18"/>
            </w:rPr>
            <w:t>4</w:t>
          </w:r>
        </w:p>
      </w:tc>
      <w:tc>
        <w:tcPr>
          <w:tcW w:w="344" w:type="dxa"/>
          <w:vAlign w:val="center"/>
        </w:tcPr>
        <w:p w:rsidR="005E7EBF" w:rsidRPr="005F2927" w:rsidRDefault="005E7EBF" w:rsidP="005F2927">
          <w:pPr>
            <w:jc w:val="center"/>
            <w:rPr>
              <w:color w:val="7F7F7F" w:themeColor="text1" w:themeTint="80"/>
              <w:sz w:val="18"/>
              <w:szCs w:val="18"/>
            </w:rPr>
          </w:pPr>
          <w:r>
            <w:rPr>
              <w:color w:val="7F7F7F" w:themeColor="text1" w:themeTint="80"/>
              <w:sz w:val="18"/>
              <w:szCs w:val="18"/>
            </w:rPr>
            <w:t>9</w:t>
          </w:r>
        </w:p>
      </w:tc>
      <w:tc>
        <w:tcPr>
          <w:tcW w:w="344" w:type="dxa"/>
          <w:tcBorders>
            <w:right w:val="single" w:sz="4" w:space="0" w:color="auto"/>
          </w:tcBorders>
          <w:vAlign w:val="center"/>
        </w:tcPr>
        <w:p w:rsidR="005E7EBF" w:rsidRPr="005F2927" w:rsidRDefault="005E7EBF" w:rsidP="005F2927">
          <w:pPr>
            <w:jc w:val="center"/>
            <w:rPr>
              <w:color w:val="7F7F7F" w:themeColor="text1" w:themeTint="80"/>
              <w:sz w:val="18"/>
              <w:szCs w:val="18"/>
            </w:rPr>
          </w:pPr>
          <w:r>
            <w:rPr>
              <w:color w:val="7F7F7F" w:themeColor="text1" w:themeTint="80"/>
              <w:sz w:val="18"/>
              <w:szCs w:val="18"/>
            </w:rPr>
            <w:t>8</w:t>
          </w:r>
        </w:p>
      </w:tc>
      <w:tc>
        <w:tcPr>
          <w:tcW w:w="49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5E7EBF" w:rsidRPr="005F2927" w:rsidRDefault="005E7EBF" w:rsidP="005F2927">
          <w:pPr>
            <w:jc w:val="center"/>
            <w:rPr>
              <w:b/>
              <w:color w:val="7F7F7F" w:themeColor="text1" w:themeTint="80"/>
              <w:sz w:val="18"/>
              <w:szCs w:val="18"/>
            </w:rPr>
          </w:pPr>
          <w:r w:rsidRPr="005F2927">
            <w:rPr>
              <w:b/>
              <w:color w:val="7F7F7F" w:themeColor="text1" w:themeTint="80"/>
              <w:sz w:val="18"/>
              <w:szCs w:val="18"/>
            </w:rPr>
            <w:t>DIČ</w:t>
          </w:r>
        </w:p>
      </w:tc>
      <w:tc>
        <w:tcPr>
          <w:tcW w:w="344" w:type="dxa"/>
          <w:tcBorders>
            <w:left w:val="single" w:sz="4" w:space="0" w:color="auto"/>
          </w:tcBorders>
          <w:vAlign w:val="center"/>
        </w:tcPr>
        <w:p w:rsidR="005E7EBF" w:rsidRPr="005F2927" w:rsidRDefault="005E7EBF" w:rsidP="005F2927">
          <w:pPr>
            <w:jc w:val="center"/>
            <w:rPr>
              <w:color w:val="7F7F7F" w:themeColor="text1" w:themeTint="80"/>
              <w:sz w:val="18"/>
              <w:szCs w:val="18"/>
            </w:rPr>
          </w:pPr>
          <w:r w:rsidRPr="005F2927">
            <w:rPr>
              <w:color w:val="7F7F7F" w:themeColor="text1" w:themeTint="80"/>
              <w:sz w:val="18"/>
              <w:szCs w:val="18"/>
            </w:rPr>
            <w:t>2</w:t>
          </w:r>
        </w:p>
      </w:tc>
      <w:tc>
        <w:tcPr>
          <w:tcW w:w="344" w:type="dxa"/>
          <w:vAlign w:val="center"/>
        </w:tcPr>
        <w:p w:rsidR="005E7EBF" w:rsidRPr="005F2927" w:rsidRDefault="005E7EBF" w:rsidP="005F2927">
          <w:pPr>
            <w:jc w:val="center"/>
            <w:rPr>
              <w:color w:val="7F7F7F" w:themeColor="text1" w:themeTint="80"/>
              <w:sz w:val="18"/>
              <w:szCs w:val="18"/>
            </w:rPr>
          </w:pPr>
          <w:r w:rsidRPr="005F2927">
            <w:rPr>
              <w:color w:val="7F7F7F" w:themeColor="text1" w:themeTint="80"/>
              <w:sz w:val="18"/>
              <w:szCs w:val="18"/>
            </w:rPr>
            <w:t>0</w:t>
          </w:r>
        </w:p>
      </w:tc>
      <w:tc>
        <w:tcPr>
          <w:tcW w:w="344" w:type="dxa"/>
          <w:vAlign w:val="center"/>
        </w:tcPr>
        <w:p w:rsidR="005E7EBF" w:rsidRPr="005F2927" w:rsidRDefault="005E7EBF" w:rsidP="005F2927">
          <w:pPr>
            <w:jc w:val="center"/>
            <w:rPr>
              <w:color w:val="7F7F7F" w:themeColor="text1" w:themeTint="80"/>
              <w:sz w:val="18"/>
              <w:szCs w:val="18"/>
            </w:rPr>
          </w:pPr>
          <w:r w:rsidRPr="005F2927">
            <w:rPr>
              <w:color w:val="7F7F7F" w:themeColor="text1" w:themeTint="80"/>
              <w:sz w:val="18"/>
              <w:szCs w:val="18"/>
            </w:rPr>
            <w:t>2</w:t>
          </w:r>
        </w:p>
      </w:tc>
      <w:tc>
        <w:tcPr>
          <w:tcW w:w="344" w:type="dxa"/>
          <w:vAlign w:val="center"/>
        </w:tcPr>
        <w:p w:rsidR="005E7EBF" w:rsidRPr="005F2927" w:rsidRDefault="005E7EBF" w:rsidP="005F2927">
          <w:pPr>
            <w:jc w:val="center"/>
            <w:rPr>
              <w:color w:val="7F7F7F" w:themeColor="text1" w:themeTint="80"/>
              <w:sz w:val="18"/>
              <w:szCs w:val="18"/>
            </w:rPr>
          </w:pPr>
          <w:r>
            <w:rPr>
              <w:color w:val="7F7F7F" w:themeColor="text1" w:themeTint="80"/>
              <w:sz w:val="18"/>
              <w:szCs w:val="18"/>
            </w:rPr>
            <w:t>2</w:t>
          </w:r>
        </w:p>
      </w:tc>
      <w:tc>
        <w:tcPr>
          <w:tcW w:w="344" w:type="dxa"/>
          <w:vAlign w:val="center"/>
        </w:tcPr>
        <w:p w:rsidR="005E7EBF" w:rsidRPr="005F2927" w:rsidRDefault="005E7EBF" w:rsidP="005F2927">
          <w:pPr>
            <w:jc w:val="center"/>
            <w:rPr>
              <w:color w:val="7F7F7F" w:themeColor="text1" w:themeTint="80"/>
              <w:sz w:val="18"/>
              <w:szCs w:val="18"/>
            </w:rPr>
          </w:pPr>
          <w:r>
            <w:rPr>
              <w:color w:val="7F7F7F" w:themeColor="text1" w:themeTint="80"/>
              <w:sz w:val="18"/>
              <w:szCs w:val="18"/>
            </w:rPr>
            <w:t>8</w:t>
          </w:r>
        </w:p>
      </w:tc>
      <w:tc>
        <w:tcPr>
          <w:tcW w:w="344" w:type="dxa"/>
          <w:vAlign w:val="center"/>
        </w:tcPr>
        <w:p w:rsidR="005E7EBF" w:rsidRPr="005F2927" w:rsidRDefault="005E7EBF" w:rsidP="005F2927">
          <w:pPr>
            <w:jc w:val="center"/>
            <w:rPr>
              <w:color w:val="7F7F7F" w:themeColor="text1" w:themeTint="80"/>
              <w:sz w:val="18"/>
              <w:szCs w:val="18"/>
            </w:rPr>
          </w:pPr>
          <w:r>
            <w:rPr>
              <w:color w:val="7F7F7F" w:themeColor="text1" w:themeTint="80"/>
              <w:sz w:val="18"/>
              <w:szCs w:val="18"/>
            </w:rPr>
            <w:t>9</w:t>
          </w:r>
        </w:p>
      </w:tc>
      <w:tc>
        <w:tcPr>
          <w:tcW w:w="344" w:type="dxa"/>
          <w:vAlign w:val="center"/>
        </w:tcPr>
        <w:p w:rsidR="005E7EBF" w:rsidRPr="005F2927" w:rsidRDefault="005E7EBF" w:rsidP="005F2927">
          <w:pPr>
            <w:jc w:val="center"/>
            <w:rPr>
              <w:color w:val="7F7F7F" w:themeColor="text1" w:themeTint="80"/>
              <w:sz w:val="18"/>
              <w:szCs w:val="18"/>
            </w:rPr>
          </w:pPr>
          <w:r>
            <w:rPr>
              <w:color w:val="7F7F7F" w:themeColor="text1" w:themeTint="80"/>
              <w:sz w:val="18"/>
              <w:szCs w:val="18"/>
            </w:rPr>
            <w:t>6</w:t>
          </w:r>
        </w:p>
      </w:tc>
      <w:tc>
        <w:tcPr>
          <w:tcW w:w="344" w:type="dxa"/>
          <w:vAlign w:val="center"/>
        </w:tcPr>
        <w:p w:rsidR="005E7EBF" w:rsidRPr="005F2927" w:rsidRDefault="005E7EBF" w:rsidP="005F2927">
          <w:pPr>
            <w:jc w:val="center"/>
            <w:rPr>
              <w:color w:val="7F7F7F" w:themeColor="text1" w:themeTint="80"/>
              <w:sz w:val="18"/>
              <w:szCs w:val="18"/>
            </w:rPr>
          </w:pPr>
          <w:r>
            <w:rPr>
              <w:color w:val="7F7F7F" w:themeColor="text1" w:themeTint="80"/>
              <w:sz w:val="18"/>
              <w:szCs w:val="18"/>
            </w:rPr>
            <w:t>4</w:t>
          </w:r>
        </w:p>
      </w:tc>
      <w:tc>
        <w:tcPr>
          <w:tcW w:w="344" w:type="dxa"/>
          <w:vAlign w:val="center"/>
        </w:tcPr>
        <w:p w:rsidR="005E7EBF" w:rsidRPr="005F2927" w:rsidRDefault="005E7EBF" w:rsidP="005F2927">
          <w:pPr>
            <w:jc w:val="center"/>
            <w:rPr>
              <w:color w:val="7F7F7F" w:themeColor="text1" w:themeTint="80"/>
              <w:sz w:val="18"/>
              <w:szCs w:val="18"/>
            </w:rPr>
          </w:pPr>
          <w:r>
            <w:rPr>
              <w:color w:val="7F7F7F" w:themeColor="text1" w:themeTint="80"/>
              <w:sz w:val="18"/>
              <w:szCs w:val="18"/>
            </w:rPr>
            <w:t>8</w:t>
          </w:r>
        </w:p>
      </w:tc>
      <w:tc>
        <w:tcPr>
          <w:tcW w:w="344" w:type="dxa"/>
          <w:vAlign w:val="center"/>
        </w:tcPr>
        <w:p w:rsidR="005E7EBF" w:rsidRPr="005F2927" w:rsidRDefault="005E7EBF" w:rsidP="005F2927">
          <w:pPr>
            <w:jc w:val="center"/>
            <w:rPr>
              <w:color w:val="7F7F7F" w:themeColor="text1" w:themeTint="80"/>
              <w:sz w:val="18"/>
              <w:szCs w:val="18"/>
            </w:rPr>
          </w:pPr>
          <w:r>
            <w:rPr>
              <w:color w:val="7F7F7F" w:themeColor="text1" w:themeTint="80"/>
              <w:sz w:val="18"/>
              <w:szCs w:val="18"/>
            </w:rPr>
            <w:t>0</w:t>
          </w:r>
        </w:p>
      </w:tc>
    </w:tr>
  </w:tbl>
  <w:p w:rsidR="005E7EBF" w:rsidRDefault="005E7EB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E3D15"/>
    <w:multiLevelType w:val="hybridMultilevel"/>
    <w:tmpl w:val="18ACDBB4"/>
    <w:lvl w:ilvl="0" w:tplc="30A807F6">
      <w:start w:val="1"/>
      <w:numFmt w:val="bullet"/>
      <w:lvlText w:val=""/>
      <w:lvlJc w:val="left"/>
      <w:pPr>
        <w:ind w:left="248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2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abstractNum w:abstractNumId="1">
    <w:nsid w:val="1B95492C"/>
    <w:multiLevelType w:val="hybridMultilevel"/>
    <w:tmpl w:val="A8D6C3AE"/>
    <w:lvl w:ilvl="0" w:tplc="86F842CA">
      <w:start w:val="2"/>
      <w:numFmt w:val="bullet"/>
      <w:lvlText w:val="-"/>
      <w:lvlJc w:val="left"/>
      <w:pPr>
        <w:tabs>
          <w:tab w:val="num" w:pos="3285"/>
        </w:tabs>
        <w:ind w:left="3285" w:hanging="453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53"/>
        </w:tabs>
        <w:ind w:left="1153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73"/>
        </w:tabs>
        <w:ind w:left="187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93"/>
        </w:tabs>
        <w:ind w:left="259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13"/>
        </w:tabs>
        <w:ind w:left="3313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33"/>
        </w:tabs>
        <w:ind w:left="403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53"/>
        </w:tabs>
        <w:ind w:left="475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73"/>
        </w:tabs>
        <w:ind w:left="5473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93"/>
        </w:tabs>
        <w:ind w:left="6193" w:hanging="360"/>
      </w:pPr>
      <w:rPr>
        <w:rFonts w:ascii="Wingdings" w:hAnsi="Wingdings" w:hint="default"/>
      </w:rPr>
    </w:lvl>
  </w:abstractNum>
  <w:abstractNum w:abstractNumId="2">
    <w:nsid w:val="1E654B92"/>
    <w:multiLevelType w:val="hybridMultilevel"/>
    <w:tmpl w:val="B652EE2E"/>
    <w:lvl w:ilvl="0" w:tplc="86F842CA">
      <w:start w:val="2"/>
      <w:numFmt w:val="bullet"/>
      <w:lvlText w:val="-"/>
      <w:lvlJc w:val="left"/>
      <w:pPr>
        <w:tabs>
          <w:tab w:val="num" w:pos="3572"/>
        </w:tabs>
        <w:ind w:left="3572" w:hanging="453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249C1FA2"/>
    <w:multiLevelType w:val="hybridMultilevel"/>
    <w:tmpl w:val="1B366444"/>
    <w:lvl w:ilvl="0" w:tplc="F8CA1DBE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350423B"/>
    <w:multiLevelType w:val="hybridMultilevel"/>
    <w:tmpl w:val="28C44CDC"/>
    <w:lvl w:ilvl="0" w:tplc="D21281FE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AE40BF7"/>
    <w:multiLevelType w:val="hybridMultilevel"/>
    <w:tmpl w:val="5D9ED6B4"/>
    <w:lvl w:ilvl="0" w:tplc="30A807F6">
      <w:start w:val="1"/>
      <w:numFmt w:val="bullet"/>
      <w:lvlText w:val=""/>
      <w:lvlJc w:val="left"/>
      <w:pPr>
        <w:ind w:left="319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91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63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35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07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79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51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3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952" w:hanging="360"/>
      </w:pPr>
      <w:rPr>
        <w:rFonts w:ascii="Wingdings" w:hAnsi="Wingdings" w:hint="default"/>
      </w:rPr>
    </w:lvl>
  </w:abstractNum>
  <w:abstractNum w:abstractNumId="6">
    <w:nsid w:val="3D3A205E"/>
    <w:multiLevelType w:val="hybridMultilevel"/>
    <w:tmpl w:val="F9527E14"/>
    <w:lvl w:ilvl="0" w:tplc="86F842CA">
      <w:start w:val="2"/>
      <w:numFmt w:val="bullet"/>
      <w:lvlText w:val="-"/>
      <w:lvlJc w:val="left"/>
      <w:pPr>
        <w:tabs>
          <w:tab w:val="num" w:pos="3285"/>
        </w:tabs>
        <w:ind w:left="3285" w:hanging="453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53"/>
        </w:tabs>
        <w:ind w:left="1153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73"/>
        </w:tabs>
        <w:ind w:left="187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93"/>
        </w:tabs>
        <w:ind w:left="259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13"/>
        </w:tabs>
        <w:ind w:left="3313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33"/>
        </w:tabs>
        <w:ind w:left="403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53"/>
        </w:tabs>
        <w:ind w:left="475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73"/>
        </w:tabs>
        <w:ind w:left="5473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93"/>
        </w:tabs>
        <w:ind w:left="6193" w:hanging="360"/>
      </w:pPr>
      <w:rPr>
        <w:rFonts w:ascii="Wingdings" w:hAnsi="Wingdings" w:hint="default"/>
      </w:rPr>
    </w:lvl>
  </w:abstractNum>
  <w:abstractNum w:abstractNumId="7">
    <w:nsid w:val="598C2677"/>
    <w:multiLevelType w:val="hybridMultilevel"/>
    <w:tmpl w:val="9A08D1EE"/>
    <w:lvl w:ilvl="0" w:tplc="30A807F6">
      <w:start w:val="1"/>
      <w:numFmt w:val="bullet"/>
      <w:lvlText w:val=""/>
      <w:lvlJc w:val="left"/>
      <w:pPr>
        <w:ind w:left="-23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48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20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192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64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36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08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480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524" w:hanging="360"/>
      </w:pPr>
      <w:rPr>
        <w:rFonts w:ascii="Wingdings" w:hAnsi="Wingdings" w:hint="default"/>
      </w:rPr>
    </w:lvl>
  </w:abstractNum>
  <w:abstractNum w:abstractNumId="8">
    <w:nsid w:val="5DF37EAA"/>
    <w:multiLevelType w:val="hybridMultilevel"/>
    <w:tmpl w:val="0960187A"/>
    <w:lvl w:ilvl="0" w:tplc="11346D6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2ED764F"/>
    <w:multiLevelType w:val="hybridMultilevel"/>
    <w:tmpl w:val="0796576A"/>
    <w:lvl w:ilvl="0" w:tplc="B458127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921EA2"/>
    <w:multiLevelType w:val="hybridMultilevel"/>
    <w:tmpl w:val="553C6D54"/>
    <w:lvl w:ilvl="0" w:tplc="4AA284D8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B4B746C"/>
    <w:multiLevelType w:val="hybridMultilevel"/>
    <w:tmpl w:val="35F43F90"/>
    <w:lvl w:ilvl="0" w:tplc="449A285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96B5EA7"/>
    <w:multiLevelType w:val="hybridMultilevel"/>
    <w:tmpl w:val="D7C8A922"/>
    <w:lvl w:ilvl="0" w:tplc="30A807F6">
      <w:start w:val="1"/>
      <w:numFmt w:val="bullet"/>
      <w:lvlText w:val=""/>
      <w:lvlJc w:val="left"/>
      <w:pPr>
        <w:ind w:left="319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91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63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35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07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79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51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3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952" w:hanging="360"/>
      </w:pPr>
      <w:rPr>
        <w:rFonts w:ascii="Wingdings" w:hAnsi="Wingdings" w:hint="default"/>
      </w:rPr>
    </w:lvl>
  </w:abstractNum>
  <w:abstractNum w:abstractNumId="13">
    <w:nsid w:val="7DF3267C"/>
    <w:multiLevelType w:val="hybridMultilevel"/>
    <w:tmpl w:val="D45C725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1"/>
  </w:num>
  <w:num w:numId="3">
    <w:abstractNumId w:val="9"/>
  </w:num>
  <w:num w:numId="4">
    <w:abstractNumId w:val="1"/>
  </w:num>
  <w:num w:numId="5">
    <w:abstractNumId w:val="6"/>
  </w:num>
  <w:num w:numId="6">
    <w:abstractNumId w:val="2"/>
  </w:num>
  <w:num w:numId="7">
    <w:abstractNumId w:val="0"/>
  </w:num>
  <w:num w:numId="8">
    <w:abstractNumId w:val="12"/>
  </w:num>
  <w:num w:numId="9">
    <w:abstractNumId w:val="7"/>
  </w:num>
  <w:num w:numId="10">
    <w:abstractNumId w:val="5"/>
  </w:num>
  <w:num w:numId="11">
    <w:abstractNumId w:val="4"/>
  </w:num>
  <w:num w:numId="12">
    <w:abstractNumId w:val="8"/>
  </w:num>
  <w:num w:numId="13">
    <w:abstractNumId w:val="3"/>
  </w:num>
  <w:num w:numId="1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19BF"/>
    <w:rsid w:val="00015EE4"/>
    <w:rsid w:val="00020CBA"/>
    <w:rsid w:val="0004379E"/>
    <w:rsid w:val="000651D9"/>
    <w:rsid w:val="000A18BC"/>
    <w:rsid w:val="000A5768"/>
    <w:rsid w:val="000B3094"/>
    <w:rsid w:val="000F7E02"/>
    <w:rsid w:val="00112771"/>
    <w:rsid w:val="00153746"/>
    <w:rsid w:val="00174EE2"/>
    <w:rsid w:val="00190EF0"/>
    <w:rsid w:val="001B6350"/>
    <w:rsid w:val="001D1DCE"/>
    <w:rsid w:val="001F5163"/>
    <w:rsid w:val="002079E8"/>
    <w:rsid w:val="00207D2C"/>
    <w:rsid w:val="0022052E"/>
    <w:rsid w:val="0022288B"/>
    <w:rsid w:val="0022542B"/>
    <w:rsid w:val="0022679F"/>
    <w:rsid w:val="002446BF"/>
    <w:rsid w:val="00250CC1"/>
    <w:rsid w:val="002555BA"/>
    <w:rsid w:val="00276AFD"/>
    <w:rsid w:val="00284C57"/>
    <w:rsid w:val="002C6459"/>
    <w:rsid w:val="00312715"/>
    <w:rsid w:val="00314821"/>
    <w:rsid w:val="00321980"/>
    <w:rsid w:val="00326A6C"/>
    <w:rsid w:val="003314A3"/>
    <w:rsid w:val="00337034"/>
    <w:rsid w:val="003D3E74"/>
    <w:rsid w:val="003F44E1"/>
    <w:rsid w:val="00411809"/>
    <w:rsid w:val="00454D01"/>
    <w:rsid w:val="00474138"/>
    <w:rsid w:val="004D7A11"/>
    <w:rsid w:val="005105F2"/>
    <w:rsid w:val="00541777"/>
    <w:rsid w:val="00550649"/>
    <w:rsid w:val="00573A7C"/>
    <w:rsid w:val="00590C57"/>
    <w:rsid w:val="00591DA1"/>
    <w:rsid w:val="005E7EBF"/>
    <w:rsid w:val="005F2927"/>
    <w:rsid w:val="006142BF"/>
    <w:rsid w:val="006600EA"/>
    <w:rsid w:val="00664D72"/>
    <w:rsid w:val="00697060"/>
    <w:rsid w:val="006D169A"/>
    <w:rsid w:val="006E4DFB"/>
    <w:rsid w:val="006F4705"/>
    <w:rsid w:val="00701481"/>
    <w:rsid w:val="00704647"/>
    <w:rsid w:val="00723597"/>
    <w:rsid w:val="007400A6"/>
    <w:rsid w:val="00756C2E"/>
    <w:rsid w:val="007613D6"/>
    <w:rsid w:val="00786132"/>
    <w:rsid w:val="007B3668"/>
    <w:rsid w:val="007E0929"/>
    <w:rsid w:val="007E7BF7"/>
    <w:rsid w:val="00822B51"/>
    <w:rsid w:val="00824ACD"/>
    <w:rsid w:val="0082565A"/>
    <w:rsid w:val="00853D1A"/>
    <w:rsid w:val="00855645"/>
    <w:rsid w:val="008565AB"/>
    <w:rsid w:val="008A4E4A"/>
    <w:rsid w:val="009019BF"/>
    <w:rsid w:val="00930D3C"/>
    <w:rsid w:val="009360D9"/>
    <w:rsid w:val="00965405"/>
    <w:rsid w:val="00974C77"/>
    <w:rsid w:val="00986FC6"/>
    <w:rsid w:val="009D6F3C"/>
    <w:rsid w:val="00A4062A"/>
    <w:rsid w:val="00A93E72"/>
    <w:rsid w:val="00AC2EF2"/>
    <w:rsid w:val="00AC3A90"/>
    <w:rsid w:val="00AF46CB"/>
    <w:rsid w:val="00B1101B"/>
    <w:rsid w:val="00B129FB"/>
    <w:rsid w:val="00B14D6B"/>
    <w:rsid w:val="00B27304"/>
    <w:rsid w:val="00B27486"/>
    <w:rsid w:val="00B64D34"/>
    <w:rsid w:val="00B76699"/>
    <w:rsid w:val="00B800A7"/>
    <w:rsid w:val="00BA439A"/>
    <w:rsid w:val="00C84961"/>
    <w:rsid w:val="00CD36D9"/>
    <w:rsid w:val="00D0744B"/>
    <w:rsid w:val="00D0786E"/>
    <w:rsid w:val="00D100C1"/>
    <w:rsid w:val="00D326C8"/>
    <w:rsid w:val="00D51A4F"/>
    <w:rsid w:val="00D66D7F"/>
    <w:rsid w:val="00D67713"/>
    <w:rsid w:val="00D80DA4"/>
    <w:rsid w:val="00D83336"/>
    <w:rsid w:val="00D93E52"/>
    <w:rsid w:val="00DF65EF"/>
    <w:rsid w:val="00E02A44"/>
    <w:rsid w:val="00E170CA"/>
    <w:rsid w:val="00E27408"/>
    <w:rsid w:val="00E45F8A"/>
    <w:rsid w:val="00E503A7"/>
    <w:rsid w:val="00E8442D"/>
    <w:rsid w:val="00EE1EC6"/>
    <w:rsid w:val="00EF3EDB"/>
    <w:rsid w:val="00F105F1"/>
    <w:rsid w:val="00F16BE6"/>
    <w:rsid w:val="00F366F6"/>
    <w:rsid w:val="00F820C7"/>
    <w:rsid w:val="00F955BB"/>
    <w:rsid w:val="00F97642"/>
    <w:rsid w:val="00FA3E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6">
    <w:name w:val="heading 6"/>
    <w:basedOn w:val="Normlny"/>
    <w:next w:val="Normlny"/>
    <w:link w:val="Nadpis6Char"/>
    <w:qFormat/>
    <w:rsid w:val="002446BF"/>
    <w:pPr>
      <w:keepNext/>
      <w:spacing w:after="0" w:line="240" w:lineRule="auto"/>
      <w:outlineLvl w:val="5"/>
    </w:pPr>
    <w:rPr>
      <w:rFonts w:ascii="Times New Roman" w:eastAsia="Times New Roman" w:hAnsi="Times New Roman" w:cs="Times New Roman"/>
      <w:b/>
      <w:bCs/>
      <w:color w:val="000000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019BF"/>
    <w:pPr>
      <w:ind w:left="720"/>
      <w:contextualSpacing/>
    </w:pPr>
  </w:style>
  <w:style w:type="character" w:customStyle="1" w:styleId="Nadpis6Char">
    <w:name w:val="Nadpis 6 Char"/>
    <w:basedOn w:val="Predvolenpsmoodseku"/>
    <w:link w:val="Nadpis6"/>
    <w:rsid w:val="002446BF"/>
    <w:rPr>
      <w:rFonts w:ascii="Times New Roman" w:eastAsia="Times New Roman" w:hAnsi="Times New Roman" w:cs="Times New Roman"/>
      <w:b/>
      <w:bCs/>
      <w:color w:val="000000"/>
      <w:sz w:val="24"/>
      <w:szCs w:val="24"/>
      <w:lang w:eastAsia="sk-SK"/>
    </w:rPr>
  </w:style>
  <w:style w:type="paragraph" w:customStyle="1" w:styleId="Zkladntext">
    <w:name w:val="Základní text"/>
    <w:rsid w:val="002446BF"/>
    <w:pPr>
      <w:spacing w:after="240" w:line="240" w:lineRule="auto"/>
      <w:jc w:val="both"/>
    </w:pPr>
    <w:rPr>
      <w:rFonts w:ascii="Times New Roman" w:eastAsia="Times New Roman" w:hAnsi="Times New Roman" w:cs="Times New Roman"/>
      <w:snapToGrid w:val="0"/>
      <w:color w:val="000000"/>
      <w:sz w:val="24"/>
      <w:szCs w:val="20"/>
    </w:rPr>
  </w:style>
  <w:style w:type="paragraph" w:styleId="Hlavika">
    <w:name w:val="header"/>
    <w:basedOn w:val="Normlny"/>
    <w:link w:val="HlavikaChar"/>
    <w:uiPriority w:val="99"/>
    <w:semiHidden/>
    <w:unhideWhenUsed/>
    <w:rsid w:val="00D100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D100C1"/>
  </w:style>
  <w:style w:type="paragraph" w:styleId="Pta">
    <w:name w:val="footer"/>
    <w:basedOn w:val="Normlny"/>
    <w:link w:val="PtaChar"/>
    <w:uiPriority w:val="99"/>
    <w:unhideWhenUsed/>
    <w:rsid w:val="00D100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100C1"/>
  </w:style>
  <w:style w:type="table" w:styleId="Mriekatabuky">
    <w:name w:val="Table Grid"/>
    <w:basedOn w:val="Normlnatabuka"/>
    <w:uiPriority w:val="59"/>
    <w:rsid w:val="002228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326A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26A6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6">
    <w:name w:val="heading 6"/>
    <w:basedOn w:val="Normlny"/>
    <w:next w:val="Normlny"/>
    <w:link w:val="Nadpis6Char"/>
    <w:qFormat/>
    <w:rsid w:val="002446BF"/>
    <w:pPr>
      <w:keepNext/>
      <w:spacing w:after="0" w:line="240" w:lineRule="auto"/>
      <w:outlineLvl w:val="5"/>
    </w:pPr>
    <w:rPr>
      <w:rFonts w:ascii="Times New Roman" w:eastAsia="Times New Roman" w:hAnsi="Times New Roman" w:cs="Times New Roman"/>
      <w:b/>
      <w:bCs/>
      <w:color w:val="000000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019BF"/>
    <w:pPr>
      <w:ind w:left="720"/>
      <w:contextualSpacing/>
    </w:pPr>
  </w:style>
  <w:style w:type="character" w:customStyle="1" w:styleId="Nadpis6Char">
    <w:name w:val="Nadpis 6 Char"/>
    <w:basedOn w:val="Predvolenpsmoodseku"/>
    <w:link w:val="Nadpis6"/>
    <w:rsid w:val="002446BF"/>
    <w:rPr>
      <w:rFonts w:ascii="Times New Roman" w:eastAsia="Times New Roman" w:hAnsi="Times New Roman" w:cs="Times New Roman"/>
      <w:b/>
      <w:bCs/>
      <w:color w:val="000000"/>
      <w:sz w:val="24"/>
      <w:szCs w:val="24"/>
      <w:lang w:eastAsia="sk-SK"/>
    </w:rPr>
  </w:style>
  <w:style w:type="paragraph" w:customStyle="1" w:styleId="Zkladntext">
    <w:name w:val="Základní text"/>
    <w:rsid w:val="002446BF"/>
    <w:pPr>
      <w:spacing w:after="240" w:line="240" w:lineRule="auto"/>
      <w:jc w:val="both"/>
    </w:pPr>
    <w:rPr>
      <w:rFonts w:ascii="Times New Roman" w:eastAsia="Times New Roman" w:hAnsi="Times New Roman" w:cs="Times New Roman"/>
      <w:snapToGrid w:val="0"/>
      <w:color w:val="000000"/>
      <w:sz w:val="24"/>
      <w:szCs w:val="20"/>
    </w:rPr>
  </w:style>
  <w:style w:type="paragraph" w:styleId="Hlavika">
    <w:name w:val="header"/>
    <w:basedOn w:val="Normlny"/>
    <w:link w:val="HlavikaChar"/>
    <w:uiPriority w:val="99"/>
    <w:semiHidden/>
    <w:unhideWhenUsed/>
    <w:rsid w:val="00D100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D100C1"/>
  </w:style>
  <w:style w:type="paragraph" w:styleId="Pta">
    <w:name w:val="footer"/>
    <w:basedOn w:val="Normlny"/>
    <w:link w:val="PtaChar"/>
    <w:uiPriority w:val="99"/>
    <w:unhideWhenUsed/>
    <w:rsid w:val="00D100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100C1"/>
  </w:style>
  <w:style w:type="table" w:styleId="Mriekatabuky">
    <w:name w:val="Table Grid"/>
    <w:basedOn w:val="Normlnatabuka"/>
    <w:uiPriority w:val="59"/>
    <w:rsid w:val="002228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326A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26A6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681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811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3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38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984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021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55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860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760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1C0ED25-F0BF-4CFB-8F52-FB4E3D5F86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611</Words>
  <Characters>4219</Characters>
  <Application>Microsoft Office Word</Application>
  <DocSecurity>0</DocSecurity>
  <Lines>35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>Kominvent</Company>
  <LinksUpToDate>false</LinksUpToDate>
  <CharactersWithSpaces>4821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Kominvent</dc:creator>
  <cp:lastModifiedBy>User</cp:lastModifiedBy>
  <cp:revision>2</cp:revision>
  <cp:lastPrinted>2015-03-24T15:44:00Z</cp:lastPrinted>
  <dcterms:created xsi:type="dcterms:W3CDTF">2017-06-30T17:09:00Z</dcterms:created>
  <dcterms:modified xsi:type="dcterms:W3CDTF">2017-06-30T17:09:00Z</dcterms:modified>
</cp:coreProperties>
</file>