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3B4A" w:rsidRDefault="004D3B4A" w:rsidP="004D3B4A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bookmarkStart w:id="0" w:name="_Toc530739894"/>
      <w:r>
        <w:t>Informácie o účtovnej jednotke</w:t>
      </w:r>
      <w:bookmarkEnd w:id="0"/>
    </w:p>
    <w:p w:rsidR="004D3B4A" w:rsidRDefault="004D3B4A" w:rsidP="004D3B4A">
      <w:pPr>
        <w:pStyle w:val="BodyText"/>
      </w:pPr>
    </w:p>
    <w:p w:rsidR="004D3B4A" w:rsidRDefault="00D72087" w:rsidP="004D3B4A">
      <w:pPr>
        <w:pStyle w:val="Heading2"/>
        <w:numPr>
          <w:ilvl w:val="0"/>
          <w:numId w:val="2"/>
        </w:numPr>
      </w:pPr>
      <w:r>
        <w:t>Založenie spoločnosti</w:t>
      </w:r>
    </w:p>
    <w:p w:rsidR="004D3B4A" w:rsidRPr="00602442" w:rsidRDefault="006E1F26" w:rsidP="004D3B4A">
      <w:pPr>
        <w:pStyle w:val="BodyText"/>
        <w:rPr>
          <w:szCs w:val="18"/>
        </w:rPr>
      </w:pPr>
      <w:r w:rsidRPr="00602442">
        <w:rPr>
          <w:szCs w:val="18"/>
        </w:rPr>
        <w:t xml:space="preserve">Spoločnosť </w:t>
      </w:r>
      <w:r w:rsidR="009F4860" w:rsidRPr="009F4860">
        <w:rPr>
          <w:snapToGrid w:val="0"/>
          <w:szCs w:val="18"/>
          <w:lang w:eastAsia="sk-SK"/>
        </w:rPr>
        <w:t>ISI group s. r. o.</w:t>
      </w:r>
      <w:r w:rsidR="009F4860">
        <w:rPr>
          <w:snapToGrid w:val="0"/>
          <w:szCs w:val="18"/>
          <w:lang w:eastAsia="sk-SK"/>
        </w:rPr>
        <w:t xml:space="preserve"> (</w:t>
      </w:r>
      <w:r w:rsidR="004D3B4A" w:rsidRPr="00602442">
        <w:rPr>
          <w:szCs w:val="18"/>
        </w:rPr>
        <w:t xml:space="preserve">ďalej len Spoločnosť), bola založená </w:t>
      </w:r>
      <w:r w:rsidR="009F4860" w:rsidRPr="009F4860">
        <w:rPr>
          <w:szCs w:val="18"/>
        </w:rPr>
        <w:t>10.9.2007</w:t>
      </w:r>
      <w:r w:rsidR="009F4860">
        <w:rPr>
          <w:szCs w:val="18"/>
        </w:rPr>
        <w:t xml:space="preserve"> </w:t>
      </w:r>
      <w:r w:rsidR="004D3B4A" w:rsidRPr="00602442">
        <w:rPr>
          <w:szCs w:val="18"/>
        </w:rPr>
        <w:t xml:space="preserve">a do obchodného registra bola zapísaná </w:t>
      </w:r>
      <w:r w:rsidR="009F4860" w:rsidRPr="009F4860">
        <w:rPr>
          <w:snapToGrid w:val="0"/>
          <w:szCs w:val="18"/>
          <w:lang w:eastAsia="sk-SK"/>
        </w:rPr>
        <w:t xml:space="preserve">02.10.2007 </w:t>
      </w:r>
      <w:r w:rsidR="004D3B4A" w:rsidRPr="00602442">
        <w:rPr>
          <w:szCs w:val="18"/>
        </w:rPr>
        <w:t xml:space="preserve">(Obchodný register Okresného súdu </w:t>
      </w:r>
      <w:r w:rsidR="004D3B4A" w:rsidRPr="007309B4">
        <w:rPr>
          <w:szCs w:val="18"/>
        </w:rPr>
        <w:t xml:space="preserve">Bratislava I v Bratislave, oddiel </w:t>
      </w:r>
      <w:r w:rsidR="009F4860">
        <w:rPr>
          <w:szCs w:val="18"/>
        </w:rPr>
        <w:t>Sro</w:t>
      </w:r>
      <w:r w:rsidR="004D3B4A" w:rsidRPr="007309B4">
        <w:rPr>
          <w:szCs w:val="18"/>
        </w:rPr>
        <w:t xml:space="preserve">., vložka </w:t>
      </w:r>
      <w:r w:rsidR="009F4860" w:rsidRPr="009F4860">
        <w:rPr>
          <w:szCs w:val="18"/>
        </w:rPr>
        <w:t>48184/B</w:t>
      </w:r>
      <w:r w:rsidR="004D3B4A" w:rsidRPr="00602442">
        <w:rPr>
          <w:szCs w:val="18"/>
        </w:rPr>
        <w:t xml:space="preserve">). </w:t>
      </w:r>
    </w:p>
    <w:p w:rsidR="004D3B4A" w:rsidRPr="00602442" w:rsidRDefault="004D3B4A" w:rsidP="004D3B4A">
      <w:pPr>
        <w:rPr>
          <w:sz w:val="18"/>
          <w:szCs w:val="18"/>
        </w:rPr>
      </w:pPr>
    </w:p>
    <w:p w:rsidR="004D3B4A" w:rsidRDefault="004D3B4A" w:rsidP="004D3B4A">
      <w:pPr>
        <w:pStyle w:val="Heading2"/>
        <w:numPr>
          <w:ilvl w:val="0"/>
          <w:numId w:val="2"/>
        </w:numPr>
      </w:pPr>
      <w:bookmarkStart w:id="1" w:name="_Toc530739896"/>
      <w:r>
        <w:t>Hlavnými činnosťami Spoločnosti sú:</w:t>
      </w:r>
      <w:bookmarkEnd w:id="1"/>
    </w:p>
    <w:p w:rsidR="00BC4330" w:rsidRDefault="00BC4330" w:rsidP="00BC4330">
      <w:pPr>
        <w:pStyle w:val="BodyText"/>
      </w:pPr>
    </w:p>
    <w:p w:rsidR="00F6054A" w:rsidRDefault="00F6054A" w:rsidP="00602442">
      <w:pPr>
        <w:pStyle w:val="BodyText"/>
        <w:numPr>
          <w:ilvl w:val="0"/>
          <w:numId w:val="38"/>
        </w:numPr>
        <w:rPr>
          <w:szCs w:val="18"/>
        </w:rPr>
      </w:pPr>
      <w:r>
        <w:rPr>
          <w:szCs w:val="18"/>
        </w:rPr>
        <w:t xml:space="preserve">kúpa tovaru na účely jeho predaja konečnému spotrebiteľovi (maloobchod) alebo </w:t>
      </w:r>
    </w:p>
    <w:p w:rsidR="00ED1C7C" w:rsidRDefault="00ED1C7C" w:rsidP="00ED1C7C">
      <w:pPr>
        <w:pStyle w:val="BodyText"/>
        <w:numPr>
          <w:ilvl w:val="0"/>
          <w:numId w:val="38"/>
        </w:numPr>
        <w:rPr>
          <w:szCs w:val="18"/>
        </w:rPr>
      </w:pPr>
      <w:r>
        <w:rPr>
          <w:szCs w:val="18"/>
        </w:rPr>
        <w:t>kúpa tovaru na účely jeho predaja</w:t>
      </w:r>
      <w:r w:rsidRPr="00ED1C7C">
        <w:rPr>
          <w:szCs w:val="18"/>
        </w:rPr>
        <w:t xml:space="preserve"> </w:t>
      </w:r>
      <w:r>
        <w:rPr>
          <w:szCs w:val="18"/>
        </w:rPr>
        <w:t>iným prevádzkovateľom živnosti (veľkoobchod)</w:t>
      </w:r>
    </w:p>
    <w:p w:rsidR="004E00C4" w:rsidRDefault="004E00C4" w:rsidP="00ED1C7C">
      <w:pPr>
        <w:pStyle w:val="BodyText"/>
        <w:numPr>
          <w:ilvl w:val="0"/>
          <w:numId w:val="38"/>
        </w:numPr>
        <w:rPr>
          <w:szCs w:val="18"/>
        </w:rPr>
      </w:pPr>
      <w:r>
        <w:rPr>
          <w:szCs w:val="18"/>
        </w:rPr>
        <w:t>sprostredkovateľská činnosť v oblasti obchodu, výroby a služieb v rozsahu voľnej živnosti</w:t>
      </w:r>
    </w:p>
    <w:p w:rsidR="00ED1C7C" w:rsidRDefault="00ED1C7C" w:rsidP="00ED1C7C">
      <w:pPr>
        <w:pStyle w:val="BodyText"/>
        <w:numPr>
          <w:ilvl w:val="0"/>
          <w:numId w:val="38"/>
        </w:numPr>
        <w:rPr>
          <w:szCs w:val="18"/>
        </w:rPr>
      </w:pPr>
      <w:r>
        <w:rPr>
          <w:szCs w:val="18"/>
        </w:rPr>
        <w:t>vydavateľská činnosť v rozsahu voľnej živnosti</w:t>
      </w:r>
    </w:p>
    <w:p w:rsidR="00ED1C7C" w:rsidRDefault="00ED1C7C" w:rsidP="00ED1C7C">
      <w:pPr>
        <w:pStyle w:val="BodyText"/>
        <w:numPr>
          <w:ilvl w:val="0"/>
          <w:numId w:val="38"/>
        </w:numPr>
        <w:rPr>
          <w:szCs w:val="18"/>
        </w:rPr>
      </w:pPr>
      <w:r>
        <w:rPr>
          <w:szCs w:val="18"/>
        </w:rPr>
        <w:t>marketing</w:t>
      </w:r>
    </w:p>
    <w:p w:rsidR="00ED1C7C" w:rsidRDefault="00ED1C7C" w:rsidP="00ED1C7C">
      <w:pPr>
        <w:pStyle w:val="BodyText"/>
        <w:numPr>
          <w:ilvl w:val="0"/>
          <w:numId w:val="38"/>
        </w:numPr>
        <w:rPr>
          <w:szCs w:val="18"/>
        </w:rPr>
      </w:pPr>
      <w:r>
        <w:rPr>
          <w:szCs w:val="18"/>
        </w:rPr>
        <w:t>prieskum trhu a verejnej mienky</w:t>
      </w:r>
    </w:p>
    <w:p w:rsidR="00ED1C7C" w:rsidRDefault="00ED1C7C" w:rsidP="00ED1C7C">
      <w:pPr>
        <w:pStyle w:val="BodyText"/>
        <w:numPr>
          <w:ilvl w:val="0"/>
          <w:numId w:val="38"/>
        </w:numPr>
        <w:rPr>
          <w:szCs w:val="18"/>
        </w:rPr>
      </w:pPr>
      <w:r>
        <w:rPr>
          <w:szCs w:val="18"/>
        </w:rPr>
        <w:t>vedenie účtovníctva</w:t>
      </w:r>
    </w:p>
    <w:p w:rsidR="00ED1C7C" w:rsidRDefault="00ED1C7C" w:rsidP="00ED1C7C">
      <w:pPr>
        <w:pStyle w:val="BodyText"/>
        <w:numPr>
          <w:ilvl w:val="0"/>
          <w:numId w:val="38"/>
        </w:numPr>
        <w:rPr>
          <w:szCs w:val="18"/>
        </w:rPr>
      </w:pPr>
      <w:r>
        <w:rPr>
          <w:szCs w:val="18"/>
        </w:rPr>
        <w:t>činnosť organizačných a ekonomických poradcov</w:t>
      </w:r>
    </w:p>
    <w:p w:rsidR="00ED1C7C" w:rsidRDefault="00ED1C7C" w:rsidP="00ED1C7C">
      <w:pPr>
        <w:pStyle w:val="BodyText"/>
        <w:numPr>
          <w:ilvl w:val="0"/>
          <w:numId w:val="38"/>
        </w:numPr>
        <w:rPr>
          <w:szCs w:val="18"/>
        </w:rPr>
      </w:pPr>
      <w:r>
        <w:rPr>
          <w:szCs w:val="18"/>
        </w:rPr>
        <w:t>organizovanie a usporadúvanie kultúrnych, spoločenských, športových podujatí a kurzov v rozsahu voľnej živnosti</w:t>
      </w:r>
    </w:p>
    <w:p w:rsidR="00ED1C7C" w:rsidRDefault="00ED1C7C" w:rsidP="00ED1C7C">
      <w:pPr>
        <w:pStyle w:val="BodyText"/>
        <w:numPr>
          <w:ilvl w:val="0"/>
          <w:numId w:val="38"/>
        </w:numPr>
        <w:rPr>
          <w:szCs w:val="18"/>
        </w:rPr>
      </w:pPr>
      <w:r>
        <w:rPr>
          <w:szCs w:val="18"/>
        </w:rPr>
        <w:t>technicko-organizačné zabezpečenie školení, seminárov a vzdelávacích podujatí v rozsahu voľnej živnosti</w:t>
      </w:r>
    </w:p>
    <w:p w:rsidR="00ED1C7C" w:rsidRDefault="00ED1C7C" w:rsidP="00ED1C7C">
      <w:pPr>
        <w:pStyle w:val="BodyText"/>
        <w:numPr>
          <w:ilvl w:val="0"/>
          <w:numId w:val="38"/>
        </w:numPr>
        <w:rPr>
          <w:szCs w:val="18"/>
        </w:rPr>
      </w:pPr>
      <w:r>
        <w:rPr>
          <w:szCs w:val="18"/>
        </w:rPr>
        <w:t>administratívne a kancelárske práce (vrátane kopírovacích a rozmnožovacích)</w:t>
      </w:r>
    </w:p>
    <w:p w:rsidR="00ED1C7C" w:rsidRDefault="00ED1C7C" w:rsidP="00ED1C7C">
      <w:pPr>
        <w:pStyle w:val="BodyText"/>
        <w:numPr>
          <w:ilvl w:val="0"/>
          <w:numId w:val="38"/>
        </w:numPr>
        <w:rPr>
          <w:szCs w:val="18"/>
        </w:rPr>
      </w:pPr>
      <w:r>
        <w:rPr>
          <w:szCs w:val="18"/>
        </w:rPr>
        <w:t>fotografické služby</w:t>
      </w:r>
    </w:p>
    <w:p w:rsidR="00ED1C7C" w:rsidRDefault="00ED1C7C" w:rsidP="00ED1C7C">
      <w:pPr>
        <w:pStyle w:val="BodyText"/>
        <w:numPr>
          <w:ilvl w:val="0"/>
          <w:numId w:val="38"/>
        </w:numPr>
        <w:rPr>
          <w:szCs w:val="18"/>
        </w:rPr>
      </w:pPr>
      <w:r>
        <w:rPr>
          <w:szCs w:val="18"/>
        </w:rPr>
        <w:t>reklamná a propagačná činnosť</w:t>
      </w:r>
    </w:p>
    <w:p w:rsidR="00ED1C7C" w:rsidRDefault="00ED1C7C" w:rsidP="00ED1C7C">
      <w:pPr>
        <w:pStyle w:val="BodyText"/>
        <w:numPr>
          <w:ilvl w:val="0"/>
          <w:numId w:val="38"/>
        </w:numPr>
        <w:rPr>
          <w:szCs w:val="18"/>
        </w:rPr>
      </w:pPr>
      <w:r>
        <w:rPr>
          <w:szCs w:val="18"/>
        </w:rPr>
        <w:t>faktoring a forfaiting v rozsahu voľnej živnosti</w:t>
      </w:r>
    </w:p>
    <w:p w:rsidR="00ED1C7C" w:rsidRDefault="00ED1C7C" w:rsidP="00ED1C7C">
      <w:pPr>
        <w:pStyle w:val="BodyText"/>
        <w:numPr>
          <w:ilvl w:val="0"/>
          <w:numId w:val="38"/>
        </w:numPr>
        <w:rPr>
          <w:szCs w:val="18"/>
        </w:rPr>
      </w:pPr>
      <w:r>
        <w:rPr>
          <w:szCs w:val="18"/>
        </w:rPr>
        <w:t>prenájom nehnuteľnosti s poskytovaním iných než základných služieb spojených s prenájmom</w:t>
      </w:r>
    </w:p>
    <w:p w:rsidR="00ED1C7C" w:rsidRDefault="00ED1C7C" w:rsidP="00ED1C7C">
      <w:pPr>
        <w:pStyle w:val="BodyText"/>
        <w:numPr>
          <w:ilvl w:val="0"/>
          <w:numId w:val="38"/>
        </w:numPr>
        <w:rPr>
          <w:szCs w:val="18"/>
        </w:rPr>
      </w:pPr>
      <w:r>
        <w:rPr>
          <w:szCs w:val="18"/>
        </w:rPr>
        <w:t>obstarávateľská činnosť spojená so správou a prenájmom nehnuteľnosti</w:t>
      </w:r>
    </w:p>
    <w:p w:rsidR="00ED1C7C" w:rsidRDefault="00ED1C7C" w:rsidP="00ED1C7C">
      <w:pPr>
        <w:pStyle w:val="BodyText"/>
        <w:numPr>
          <w:ilvl w:val="0"/>
          <w:numId w:val="38"/>
        </w:numPr>
        <w:rPr>
          <w:szCs w:val="18"/>
        </w:rPr>
      </w:pPr>
      <w:r>
        <w:rPr>
          <w:szCs w:val="18"/>
        </w:rPr>
        <w:t>podnikateľské poradenstvo v rozsahu voľnej živnosti</w:t>
      </w:r>
    </w:p>
    <w:p w:rsidR="004D3B4A" w:rsidRDefault="004D3B4A" w:rsidP="004D3B4A">
      <w:pPr>
        <w:pStyle w:val="BodyText"/>
      </w:pPr>
    </w:p>
    <w:p w:rsidR="004D3B4A" w:rsidRDefault="004D3B4A" w:rsidP="004D3B4A">
      <w:pPr>
        <w:pStyle w:val="BodyText"/>
      </w:pPr>
    </w:p>
    <w:p w:rsidR="004D3B4A" w:rsidRDefault="005F5D4F" w:rsidP="004D3B4A">
      <w:pPr>
        <w:pStyle w:val="Heading2"/>
        <w:numPr>
          <w:ilvl w:val="0"/>
          <w:numId w:val="2"/>
        </w:numPr>
      </w:pPr>
      <w:r>
        <w:t>P</w:t>
      </w:r>
      <w:r w:rsidR="004D3B4A">
        <w:t xml:space="preserve">očet zamestnancov </w:t>
      </w:r>
    </w:p>
    <w:p w:rsidR="005F5D4F" w:rsidRDefault="005F5D4F" w:rsidP="004D3B4A">
      <w:pPr>
        <w:pStyle w:val="BodyText"/>
      </w:pPr>
      <w:r>
        <w:t>Údaje o počte zamestnancov za bežné účtovné obdobie a bezprostredne predchádzajúce účtovné obdobie sú uvedené v nasledujúcom prehľade:</w:t>
      </w:r>
    </w:p>
    <w:p w:rsidR="005F5D4F" w:rsidRDefault="005F5D4F" w:rsidP="004D3B4A">
      <w:pPr>
        <w:pStyle w:val="BodyText"/>
      </w:pPr>
    </w:p>
    <w:bookmarkStart w:id="2" w:name="_MON_1387605640"/>
    <w:bookmarkStart w:id="3" w:name="_MON_1392793441"/>
    <w:bookmarkEnd w:id="2"/>
    <w:bookmarkEnd w:id="3"/>
    <w:bookmarkStart w:id="4" w:name="_MON_1392793492"/>
    <w:bookmarkEnd w:id="4"/>
    <w:p w:rsidR="004D3B4A" w:rsidRDefault="00C27F66" w:rsidP="004D3B4A">
      <w:pPr>
        <w:pStyle w:val="BodyText"/>
      </w:pPr>
      <w:r>
        <w:object w:dxaOrig="9157" w:dyaOrig="163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0.25pt;height:83.25pt" o:ole="" o:preferrelative="f">
            <v:imagedata r:id="rId8" o:title=""/>
            <o:lock v:ext="edit" aspectratio="f"/>
          </v:shape>
          <o:OLEObject Type="Embed" ProgID="Excel.Sheet.12" ShapeID="_x0000_i1025" DrawAspect="Content" ObjectID="_1566110799" r:id="rId9"/>
        </w:object>
      </w:r>
    </w:p>
    <w:p w:rsidR="004D3B4A" w:rsidRDefault="004D3B4A" w:rsidP="004D3B4A">
      <w:pPr>
        <w:pStyle w:val="Heading2"/>
        <w:numPr>
          <w:ilvl w:val="0"/>
          <w:numId w:val="2"/>
        </w:numPr>
      </w:pPr>
      <w:r>
        <w:t>Údaje o</w:t>
      </w:r>
      <w:r w:rsidR="009E6557">
        <w:t> dcérskych spoločnostiach:</w:t>
      </w:r>
    </w:p>
    <w:p w:rsidR="009E6557" w:rsidRPr="009E6557" w:rsidRDefault="009E6557" w:rsidP="009E6557"/>
    <w:tbl>
      <w:tblPr>
        <w:tblStyle w:val="TableGrid"/>
        <w:tblW w:w="0" w:type="auto"/>
        <w:tblInd w:w="426" w:type="dxa"/>
        <w:tblLayout w:type="fixed"/>
        <w:tblLook w:val="04A0" w:firstRow="1" w:lastRow="0" w:firstColumn="1" w:lastColumn="0" w:noHBand="0" w:noVBand="1"/>
      </w:tblPr>
      <w:tblGrid>
        <w:gridCol w:w="1945"/>
        <w:gridCol w:w="3833"/>
        <w:gridCol w:w="850"/>
        <w:gridCol w:w="2374"/>
      </w:tblGrid>
      <w:tr w:rsidR="007B0C30" w:rsidTr="007B0C30">
        <w:tc>
          <w:tcPr>
            <w:tcW w:w="1945" w:type="dxa"/>
          </w:tcPr>
          <w:p w:rsidR="007B0C30" w:rsidRPr="007B0C30" w:rsidRDefault="007B0C30" w:rsidP="007B0C30">
            <w:pPr>
              <w:pStyle w:val="BodyText"/>
              <w:ind w:left="0"/>
              <w:jc w:val="center"/>
              <w:rPr>
                <w:b/>
              </w:rPr>
            </w:pPr>
            <w:r w:rsidRPr="007B0C30">
              <w:rPr>
                <w:b/>
              </w:rPr>
              <w:t>Obchodné meno</w:t>
            </w:r>
          </w:p>
        </w:tc>
        <w:tc>
          <w:tcPr>
            <w:tcW w:w="3833" w:type="dxa"/>
          </w:tcPr>
          <w:p w:rsidR="007B0C30" w:rsidRPr="007B0C30" w:rsidRDefault="007B0C30" w:rsidP="007B0C30">
            <w:pPr>
              <w:pStyle w:val="BodyText"/>
              <w:ind w:left="0"/>
              <w:jc w:val="center"/>
              <w:rPr>
                <w:b/>
              </w:rPr>
            </w:pPr>
            <w:r w:rsidRPr="007B0C30">
              <w:rPr>
                <w:b/>
              </w:rPr>
              <w:t>Sídlo</w:t>
            </w:r>
          </w:p>
        </w:tc>
        <w:tc>
          <w:tcPr>
            <w:tcW w:w="850" w:type="dxa"/>
          </w:tcPr>
          <w:p w:rsidR="007B0C30" w:rsidRPr="007B0C30" w:rsidRDefault="007B0C30" w:rsidP="007B0C30">
            <w:pPr>
              <w:pStyle w:val="BodyText"/>
              <w:ind w:left="0"/>
              <w:jc w:val="center"/>
              <w:rPr>
                <w:b/>
              </w:rPr>
            </w:pPr>
            <w:r w:rsidRPr="007B0C30">
              <w:rPr>
                <w:b/>
              </w:rPr>
              <w:t>Právna forma</w:t>
            </w:r>
          </w:p>
        </w:tc>
        <w:tc>
          <w:tcPr>
            <w:tcW w:w="2374" w:type="dxa"/>
          </w:tcPr>
          <w:p w:rsidR="007B0C30" w:rsidRPr="007B0C30" w:rsidRDefault="009E6557" w:rsidP="007B0C30">
            <w:pPr>
              <w:pStyle w:val="BodyText"/>
              <w:ind w:left="0"/>
              <w:jc w:val="center"/>
              <w:rPr>
                <w:b/>
              </w:rPr>
            </w:pPr>
            <w:r>
              <w:rPr>
                <w:b/>
              </w:rPr>
              <w:t>Podiel</w:t>
            </w:r>
          </w:p>
        </w:tc>
      </w:tr>
      <w:tr w:rsidR="007B0C30" w:rsidTr="007B0C30">
        <w:tc>
          <w:tcPr>
            <w:tcW w:w="1945" w:type="dxa"/>
          </w:tcPr>
          <w:p w:rsidR="007B0C30" w:rsidRPr="00640FB9" w:rsidRDefault="007B0C30" w:rsidP="007B0C30">
            <w:pPr>
              <w:pStyle w:val="BodyText"/>
              <w:ind w:left="0"/>
              <w:jc w:val="center"/>
            </w:pPr>
            <w:r w:rsidRPr="00640FB9">
              <w:t>ELLLE s.r.o.</w:t>
            </w:r>
          </w:p>
        </w:tc>
        <w:tc>
          <w:tcPr>
            <w:tcW w:w="3833" w:type="dxa"/>
          </w:tcPr>
          <w:p w:rsidR="007B0C30" w:rsidRPr="00640FB9" w:rsidRDefault="007B0C30" w:rsidP="007B0C30">
            <w:pPr>
              <w:pStyle w:val="BodyText"/>
              <w:ind w:left="0"/>
              <w:jc w:val="center"/>
            </w:pPr>
            <w:r w:rsidRPr="00640FB9">
              <w:t>Suché mýto 1, BA</w:t>
            </w:r>
          </w:p>
        </w:tc>
        <w:tc>
          <w:tcPr>
            <w:tcW w:w="850" w:type="dxa"/>
          </w:tcPr>
          <w:p w:rsidR="007B0C30" w:rsidRPr="00640FB9" w:rsidRDefault="007B0C30" w:rsidP="007B0C30">
            <w:pPr>
              <w:pStyle w:val="BodyText"/>
              <w:ind w:left="0"/>
              <w:jc w:val="center"/>
            </w:pPr>
            <w:r w:rsidRPr="00640FB9">
              <w:t>s.r.o.</w:t>
            </w:r>
          </w:p>
        </w:tc>
        <w:tc>
          <w:tcPr>
            <w:tcW w:w="2374" w:type="dxa"/>
          </w:tcPr>
          <w:p w:rsidR="007B0C30" w:rsidRDefault="009E6557" w:rsidP="007B0C30">
            <w:pPr>
              <w:pStyle w:val="BodyText"/>
              <w:ind w:left="0"/>
              <w:jc w:val="center"/>
            </w:pPr>
            <w:r>
              <w:t>51 %</w:t>
            </w:r>
          </w:p>
        </w:tc>
      </w:tr>
      <w:tr w:rsidR="007B0C30" w:rsidTr="007B0C30">
        <w:tc>
          <w:tcPr>
            <w:tcW w:w="1945" w:type="dxa"/>
          </w:tcPr>
          <w:p w:rsidR="007B0C30" w:rsidRPr="00640FB9" w:rsidRDefault="007B0C30" w:rsidP="007B0C30">
            <w:pPr>
              <w:pStyle w:val="BodyText"/>
              <w:ind w:left="0"/>
              <w:jc w:val="center"/>
            </w:pPr>
            <w:r w:rsidRPr="00640FB9">
              <w:t>ISI Sviluppo s.r.o.</w:t>
            </w:r>
          </w:p>
        </w:tc>
        <w:tc>
          <w:tcPr>
            <w:tcW w:w="3833" w:type="dxa"/>
          </w:tcPr>
          <w:p w:rsidR="007B0C30" w:rsidRPr="00640FB9" w:rsidRDefault="007B0C30" w:rsidP="007B0C30">
            <w:pPr>
              <w:pStyle w:val="BodyText"/>
              <w:ind w:left="0"/>
              <w:jc w:val="center"/>
            </w:pPr>
            <w:r w:rsidRPr="00640FB9">
              <w:t>Šustekova 49, BA</w:t>
            </w:r>
          </w:p>
        </w:tc>
        <w:tc>
          <w:tcPr>
            <w:tcW w:w="850" w:type="dxa"/>
          </w:tcPr>
          <w:p w:rsidR="007B0C30" w:rsidRPr="00640FB9" w:rsidRDefault="007B0C30" w:rsidP="007B0C30">
            <w:pPr>
              <w:pStyle w:val="BodyText"/>
              <w:ind w:left="0"/>
              <w:jc w:val="center"/>
            </w:pPr>
            <w:r w:rsidRPr="00640FB9">
              <w:t>s.r.o.</w:t>
            </w:r>
          </w:p>
        </w:tc>
        <w:tc>
          <w:tcPr>
            <w:tcW w:w="2374" w:type="dxa"/>
          </w:tcPr>
          <w:p w:rsidR="007B0C30" w:rsidRPr="009E6557" w:rsidRDefault="009E6557" w:rsidP="007B0C30">
            <w:pPr>
              <w:pStyle w:val="BodyText"/>
              <w:ind w:left="0"/>
              <w:jc w:val="center"/>
              <w:rPr>
                <w:highlight w:val="yellow"/>
              </w:rPr>
            </w:pPr>
            <w:r w:rsidRPr="009E6557">
              <w:t>50 %</w:t>
            </w:r>
          </w:p>
        </w:tc>
      </w:tr>
    </w:tbl>
    <w:p w:rsidR="004D3B4A" w:rsidRDefault="004D3B4A" w:rsidP="004D3B4A">
      <w:pPr>
        <w:pStyle w:val="BodyText"/>
      </w:pPr>
    </w:p>
    <w:p w:rsidR="009E6557" w:rsidRDefault="009E6557" w:rsidP="004D3B4A">
      <w:pPr>
        <w:pStyle w:val="BodyText"/>
      </w:pPr>
      <w:r>
        <w:t>Spoločnosť je oslobodená  od povinnosti zostaviť konsolidovanú účtovnú závierku z podľa § 22 ods. 10 zákona o účtovníctve.</w:t>
      </w:r>
    </w:p>
    <w:p w:rsidR="00640FB9" w:rsidRDefault="00640FB9" w:rsidP="004D3B4A">
      <w:pPr>
        <w:pStyle w:val="BodyText"/>
      </w:pPr>
      <w:r>
        <w:t>Rozhodnutím jediného spoločníka zo dňa 17.12.2008 o zlúčení so spoločnosťou Meeting Point s.r.o., ktorá bola zrušená bez likvidácie,</w:t>
      </w:r>
      <w:r w:rsidR="00836786">
        <w:t xml:space="preserve"> ďalej rozhodnutím jediného spoločníka zo dňa 7.2.2014 o zlúčení so spoločnosťou FUTURA SK s.r.o.,</w:t>
      </w:r>
      <w:r>
        <w:t xml:space="preserve"> a rozhodnutím jediného spoločníka zo dňa 28.4.2015 o zlúčení so spoločnosťou Edil Medea s.r.o. Spoločnosť ISI Group s.r.o., na základe zmluvy o zlúčení spísanej vo forme notárskej zápi</w:t>
      </w:r>
      <w:r w:rsidR="00836786">
        <w:t>snice, stáva právnym nástupcom uvedených spoločností a preberá všetky ich práva a záväzky.</w:t>
      </w:r>
    </w:p>
    <w:p w:rsidR="007B0C30" w:rsidRDefault="007B0C30" w:rsidP="004D3B4A">
      <w:pPr>
        <w:pStyle w:val="BodyText"/>
      </w:pPr>
    </w:p>
    <w:p w:rsidR="004D3B4A" w:rsidRDefault="004D3B4A" w:rsidP="004D3B4A">
      <w:pPr>
        <w:pStyle w:val="Heading2"/>
        <w:numPr>
          <w:ilvl w:val="0"/>
          <w:numId w:val="2"/>
        </w:numPr>
      </w:pPr>
      <w:r>
        <w:t>Právny dôvod na zostavenie účtovnej závierky</w:t>
      </w:r>
    </w:p>
    <w:p w:rsidR="004D3B4A" w:rsidRDefault="004D3B4A" w:rsidP="004D3B4A">
      <w:pPr>
        <w:pStyle w:val="BodyText"/>
        <w:ind w:hanging="426"/>
      </w:pPr>
      <w:r>
        <w:tab/>
        <w:t>Účtovná závierka</w:t>
      </w:r>
      <w:r w:rsidR="007A5F51">
        <w:t xml:space="preserve"> Spoločnosti k 31. decembru 201</w:t>
      </w:r>
      <w:r w:rsidR="00C27F66">
        <w:t>6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</w:t>
      </w:r>
      <w:r w:rsidR="00BC4330">
        <w:t>tovné obdobie od 1. januára 201</w:t>
      </w:r>
      <w:r w:rsidR="00C27F66">
        <w:t>6</w:t>
      </w:r>
      <w:r w:rsidR="007A5F51">
        <w:t xml:space="preserve"> do 31. decembra 201</w:t>
      </w:r>
      <w:r w:rsidR="00C27F66">
        <w:t>6</w:t>
      </w:r>
      <w:r>
        <w:t>.</w:t>
      </w:r>
    </w:p>
    <w:p w:rsidR="004D3B4A" w:rsidRDefault="004D3B4A" w:rsidP="004D3B4A">
      <w:pPr>
        <w:pStyle w:val="BodyText"/>
        <w:ind w:hanging="426"/>
      </w:pPr>
    </w:p>
    <w:p w:rsidR="004D3B4A" w:rsidRPr="008230B2" w:rsidRDefault="004D3B4A" w:rsidP="004D3B4A">
      <w:pPr>
        <w:pStyle w:val="Heading2"/>
        <w:numPr>
          <w:ilvl w:val="0"/>
          <w:numId w:val="2"/>
        </w:numPr>
      </w:pPr>
      <w:r w:rsidRPr="008230B2">
        <w:t>Dátum schválenia účtovnej závierky za predchádzajúce účtovné obdobie</w:t>
      </w:r>
    </w:p>
    <w:p w:rsidR="004D3B4A" w:rsidRDefault="004D3B4A" w:rsidP="004D3B4A">
      <w:pPr>
        <w:pStyle w:val="BodyText"/>
        <w:ind w:hanging="426"/>
      </w:pPr>
      <w:r w:rsidRPr="008230B2">
        <w:tab/>
        <w:t>Účtovná závierka</w:t>
      </w:r>
      <w:r w:rsidR="006D48ED">
        <w:t xml:space="preserve"> </w:t>
      </w:r>
      <w:r w:rsidR="0057646C">
        <w:t>s</w:t>
      </w:r>
      <w:r w:rsidR="006D48ED">
        <w:t>poločnosti k 31. decembru 201</w:t>
      </w:r>
      <w:r w:rsidR="00C27F66">
        <w:t>5</w:t>
      </w:r>
      <w:r w:rsidRPr="008230B2">
        <w:t xml:space="preserve">, za predchádzajúce účtovné obdobie, bola schválená valným zhromaždením </w:t>
      </w:r>
      <w:r w:rsidR="0057646C">
        <w:t>s</w:t>
      </w:r>
      <w:r w:rsidRPr="008230B2">
        <w:t xml:space="preserve">poločnosti </w:t>
      </w:r>
      <w:r w:rsidR="00226924">
        <w:t>31.5.2016</w:t>
      </w:r>
      <w:r w:rsidR="001250D8">
        <w:t>.</w:t>
      </w:r>
    </w:p>
    <w:p w:rsidR="002E6F1D" w:rsidRPr="008230B2" w:rsidRDefault="002E6F1D" w:rsidP="004D3B4A">
      <w:pPr>
        <w:pStyle w:val="BodyText"/>
        <w:ind w:hanging="426"/>
      </w:pPr>
    </w:p>
    <w:p w:rsidR="004D3B4A" w:rsidRDefault="004D3B4A" w:rsidP="004D3B4A">
      <w:pPr>
        <w:pStyle w:val="BodyText"/>
        <w:ind w:hanging="426"/>
      </w:pPr>
    </w:p>
    <w:p w:rsidR="004D3B4A" w:rsidRDefault="004D3B4A" w:rsidP="004D3B4A">
      <w:pPr>
        <w:pStyle w:val="BodyText"/>
      </w:pPr>
    </w:p>
    <w:p w:rsidR="00780B72" w:rsidRDefault="004D3B4A" w:rsidP="004D3B4A">
      <w:pPr>
        <w:pStyle w:val="BodyText"/>
        <w:ind w:hanging="426"/>
      </w:pPr>
      <w:r>
        <w:rPr>
          <w:b/>
        </w:rPr>
        <w:lastRenderedPageBreak/>
        <w:tab/>
      </w:r>
    </w:p>
    <w:p w:rsidR="004D3B4A" w:rsidRDefault="004D3B4A" w:rsidP="004D3B4A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bookmarkStart w:id="5" w:name="_Toc530739899"/>
      <w:r>
        <w:t xml:space="preserve">Informácie o účtovných zásadách a účtovných metódach  </w:t>
      </w:r>
      <w:bookmarkEnd w:id="5"/>
    </w:p>
    <w:p w:rsidR="004D3B4A" w:rsidRDefault="004D3B4A" w:rsidP="004D3B4A">
      <w:pPr>
        <w:pStyle w:val="Body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:rsidR="00780B72" w:rsidRDefault="00780B72" w:rsidP="00E0622B">
      <w:pPr>
        <w:pStyle w:val="BodyText"/>
      </w:pPr>
    </w:p>
    <w:p w:rsidR="00E0622B" w:rsidRDefault="00E0622B" w:rsidP="00E0622B">
      <w:pPr>
        <w:pStyle w:val="BodyText"/>
      </w:pPr>
      <w:r>
        <w:t>Účtovná závierka bola zostavená za predpokladu nepretržitého trvania Spoločnosti (going concern).</w:t>
      </w:r>
    </w:p>
    <w:p w:rsidR="00E0622B" w:rsidRDefault="00E0622B" w:rsidP="00E0622B">
      <w:pPr>
        <w:pStyle w:val="BodyText"/>
      </w:pPr>
    </w:p>
    <w:p w:rsidR="004D3B4A" w:rsidRDefault="00E0622B" w:rsidP="00D200C1">
      <w:pPr>
        <w:pStyle w:val="BodyText"/>
      </w:pPr>
      <w:r>
        <w:t>Účtovné metódy a všeobecné účtovné zásady boli účtovnou jednotkou konzistentne aplikované s premietnutím zmien do vykázania predchádzajúceho obdobia na porovnanie.</w:t>
      </w:r>
    </w:p>
    <w:p w:rsidR="00D200C1" w:rsidRDefault="00D200C1" w:rsidP="00E0622B">
      <w:pPr>
        <w:pStyle w:val="BodyText"/>
        <w:ind w:left="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Dlhodobý nehmotný majetok a dlhodobý hmotný majetok</w:t>
      </w:r>
    </w:p>
    <w:p w:rsidR="004D3B4A" w:rsidRDefault="004D3B4A" w:rsidP="004D3B4A">
      <w:pPr>
        <w:pStyle w:val="BodyText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4D3B4A" w:rsidRDefault="004D3B4A" w:rsidP="004D3B4A">
      <w:pPr>
        <w:pStyle w:val="BodyText"/>
      </w:pPr>
    </w:p>
    <w:p w:rsidR="004D3B4A" w:rsidRDefault="004D3B4A" w:rsidP="004D3B4A">
      <w:pPr>
        <w:pStyle w:val="BodyText"/>
      </w:pPr>
      <w:r>
        <w:t>Súčasťou obstarávacej ceny dlhodobého hmotného majetku od 1. januára 2003 nie sú úroky z cudzích zdrojov ani realizované kurzové rozdiely, ktoré vznikli do momentu uvedenia dlhodobého majetku do používania.</w:t>
      </w:r>
    </w:p>
    <w:p w:rsidR="004D3B4A" w:rsidRDefault="004D3B4A" w:rsidP="004D3B4A">
      <w:pPr>
        <w:pStyle w:val="BodyText"/>
      </w:pPr>
    </w:p>
    <w:p w:rsidR="004D3B4A" w:rsidRDefault="004D3B4A" w:rsidP="004D3B4A">
      <w:pPr>
        <w:pStyle w:val="BodyText"/>
      </w:pPr>
      <w:r>
        <w:t>Súčasťou obstarávacej ceny dlhodobého nehmotného majetku nie sú od 1. júla 2010 úroky z cudzích zdrojov, ktoré vznikli do momentu zaradenia dlhodobého nehmotného majetku do používania.</w:t>
      </w:r>
    </w:p>
    <w:p w:rsidR="004D3B4A" w:rsidRDefault="004D3B4A" w:rsidP="004D3B4A">
      <w:pPr>
        <w:pStyle w:val="BodyText"/>
      </w:pPr>
    </w:p>
    <w:p w:rsidR="004D3B4A" w:rsidRDefault="004D3B4A" w:rsidP="004D3B4A">
      <w:pPr>
        <w:pStyle w:val="BodyText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58479C" w:rsidRDefault="0058479C" w:rsidP="004D3B4A">
      <w:pPr>
        <w:pStyle w:val="BodyText"/>
      </w:pPr>
    </w:p>
    <w:p w:rsidR="004D3B4A" w:rsidRDefault="004D3B4A" w:rsidP="004D3B4A">
      <w:pPr>
        <w:pStyle w:val="BodyText"/>
      </w:pPr>
      <w:r>
        <w:t>Náklady na výskum sa neaktivujú, účtujú sa do nákladov účtovného obdobia, v ktorom vznikli. Náklady na vývoj sa účtujú do obdobia, v ktorom vznikli, ale tie náklady na vývoj, ktoré sa vzťahujú na jasne definovaný výrobok alebo proces, pri ktorých je možné preukázať technickú realizovateľnosť a možnosť predaja a spoločnosť má dostatočné zdroje na dokončenie projektu, jeho predaj alebo na vnútorné využitie jeho výsledkov, sa aktivujú, a to vo výške, ktorá je pravdepodobná, že sa získa späť z budúcich ekonomických úžitkov.</w:t>
      </w:r>
    </w:p>
    <w:p w:rsidR="004D3B4A" w:rsidRDefault="004D3B4A" w:rsidP="004D3B4A">
      <w:pPr>
        <w:pStyle w:val="BodyText"/>
      </w:pPr>
    </w:p>
    <w:p w:rsidR="004D3B4A" w:rsidRDefault="004D3B4A" w:rsidP="004D3B4A">
      <w:pPr>
        <w:pStyle w:val="BodyText"/>
      </w:pPr>
      <w:r>
        <w:t>Aktivované náklady na vývoj sa odpisujú počas maximálne 5 rokov, a to v tých účtovných obdobiach, v ktorých sa očakáva predaj produktu alebo využívanie procesu. Ak sa zníži ich hodnota, odpisujú sa na sumu, ktorá je pravdepodobná, že sa získa späť z budúcich ekonomických úžitkov.</w:t>
      </w:r>
    </w:p>
    <w:p w:rsidR="004D3B4A" w:rsidRDefault="004D3B4A" w:rsidP="004D3B4A">
      <w:pPr>
        <w:pStyle w:val="BodyText"/>
      </w:pPr>
    </w:p>
    <w:p w:rsidR="004D3B4A" w:rsidRDefault="004D3B4A" w:rsidP="004D3B4A">
      <w:pPr>
        <w:pStyle w:val="BodyText"/>
      </w:pPr>
      <w: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používania. Predpokladaná doba používania, metóda odpisovania a odpisová sadzba sú uvedené v nasledujúcej tabuľke:</w:t>
      </w:r>
    </w:p>
    <w:p w:rsidR="004D3B4A" w:rsidRDefault="004D3B4A" w:rsidP="004D3B4A">
      <w:pPr>
        <w:pStyle w:val="BodyText"/>
      </w:pPr>
    </w:p>
    <w:p w:rsidR="004D3B4A" w:rsidRDefault="004D3B4A" w:rsidP="004D3B4A">
      <w:pPr>
        <w:pStyle w:val="BodyText"/>
      </w:pPr>
      <w:r>
        <w:t>Odpisy dlhodobého hmotného majetku sú stanovené vychádzajúc z predpokladanej doby jeho používania a predpokladaného priebehu jeho opotrebenia. Odpisovať sa začína prvým dňom mesiaca nasledujúceho po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4D3B4A" w:rsidRDefault="004D3B4A" w:rsidP="004D3B4A">
      <w:pPr>
        <w:pStyle w:val="Body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D3B4A" w:rsidTr="009F34CA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7B0C30" w:rsidP="0000290B">
            <w:pPr>
              <w:pStyle w:val="Tabulka"/>
              <w:jc w:val="center"/>
            </w:pPr>
            <w:r>
              <w:t xml:space="preserve">Sadzba 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7B0C30" w:rsidP="0000290B">
            <w:pPr>
              <w:pStyle w:val="Tabulka"/>
              <w:jc w:val="center"/>
            </w:pPr>
            <w:r>
              <w:t>Odpisová</w:t>
            </w:r>
          </w:p>
        </w:tc>
      </w:tr>
      <w:tr w:rsidR="004D3B4A" w:rsidTr="009F34CA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7B0C30" w:rsidP="0000290B">
            <w:pPr>
              <w:pStyle w:val="Tabulka"/>
              <w:jc w:val="center"/>
            </w:pPr>
            <w:r>
              <w:t>odpisov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7B0C30" w:rsidP="0000290B">
            <w:pPr>
              <w:pStyle w:val="Tabulka"/>
              <w:jc w:val="center"/>
            </w:pPr>
            <w:r>
              <w:t>metóda</w:t>
            </w:r>
          </w:p>
        </w:tc>
      </w:tr>
      <w:tr w:rsidR="004D3B4A" w:rsidTr="009F34CA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4D3B4A" w:rsidRDefault="003D20C7" w:rsidP="0000290B">
            <w:pPr>
              <w:pStyle w:val="Tabulka"/>
            </w:pPr>
            <w:r>
              <w:t>SHV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4D3B4A" w:rsidRDefault="009F34CA" w:rsidP="0000290B">
            <w:pPr>
              <w:pStyle w:val="Tabulka"/>
              <w:jc w:val="center"/>
            </w:pPr>
            <w:r>
              <w:t>4</w:t>
            </w:r>
            <w:r w:rsidR="003D20C7">
              <w:t>,6,12,20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Pr="00326530" w:rsidRDefault="003D20C7" w:rsidP="009F34CA">
            <w:pPr>
              <w:pStyle w:val="Tabulka"/>
              <w:jc w:val="center"/>
              <w:rPr>
                <w:color w:val="auto"/>
              </w:rPr>
            </w:pPr>
            <w:r>
              <w:rPr>
                <w:color w:val="auto"/>
              </w:rPr>
              <w:t>1/4, 1/6, 1/12, 1/20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3D20C7" w:rsidP="0000290B">
            <w:pPr>
              <w:pStyle w:val="Tabulka"/>
              <w:jc w:val="center"/>
            </w:pPr>
            <w:r>
              <w:t>rovnomerná</w:t>
            </w:r>
          </w:p>
        </w:tc>
      </w:tr>
      <w:tr w:rsidR="004D3B4A" w:rsidTr="009F34CA">
        <w:trPr>
          <w:trHeight w:val="250"/>
        </w:trPr>
        <w:tc>
          <w:tcPr>
            <w:tcW w:w="3118" w:type="dxa"/>
            <w:gridSpan w:val="2"/>
          </w:tcPr>
          <w:p w:rsidR="004D3B4A" w:rsidRDefault="003D20C7" w:rsidP="0000290B">
            <w:pPr>
              <w:pStyle w:val="Tabulka"/>
            </w:pPr>
            <w:r>
              <w:t>Software</w:t>
            </w:r>
          </w:p>
        </w:tc>
        <w:tc>
          <w:tcPr>
            <w:tcW w:w="1985" w:type="dxa"/>
          </w:tcPr>
          <w:p w:rsidR="004D3B4A" w:rsidRDefault="003D20C7" w:rsidP="0000290B">
            <w:pPr>
              <w:pStyle w:val="Tabulka"/>
              <w:jc w:val="center"/>
            </w:pPr>
            <w:r>
              <w:t>5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Pr="00326530" w:rsidRDefault="003D20C7" w:rsidP="0000290B">
            <w:pPr>
              <w:pStyle w:val="Tabulka"/>
              <w:jc w:val="center"/>
              <w:rPr>
                <w:color w:val="auto"/>
              </w:rPr>
            </w:pPr>
            <w:r>
              <w:rPr>
                <w:color w:val="auto"/>
              </w:rPr>
              <w:t>1/5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3D20C7" w:rsidP="0000290B">
            <w:pPr>
              <w:pStyle w:val="Tabulka"/>
              <w:jc w:val="center"/>
            </w:pPr>
            <w:r>
              <w:t>rovnomerná</w:t>
            </w:r>
          </w:p>
        </w:tc>
      </w:tr>
      <w:tr w:rsidR="004D3B4A" w:rsidTr="003D20C7">
        <w:trPr>
          <w:trHeight w:val="289"/>
        </w:trPr>
        <w:tc>
          <w:tcPr>
            <w:tcW w:w="3118" w:type="dxa"/>
            <w:gridSpan w:val="2"/>
          </w:tcPr>
          <w:p w:rsidR="004D3B4A" w:rsidRDefault="003D20C7" w:rsidP="0000290B">
            <w:pPr>
              <w:pStyle w:val="Tabulka"/>
            </w:pPr>
            <w:r>
              <w:t>Goodwill</w:t>
            </w:r>
          </w:p>
        </w:tc>
        <w:tc>
          <w:tcPr>
            <w:tcW w:w="1985" w:type="dxa"/>
          </w:tcPr>
          <w:p w:rsidR="004D3B4A" w:rsidRDefault="003D20C7" w:rsidP="0000290B">
            <w:pPr>
              <w:pStyle w:val="Tabulka"/>
              <w:jc w:val="center"/>
            </w:pPr>
            <w:r>
              <w:t>5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Pr="00326530" w:rsidRDefault="004D3B4A" w:rsidP="0000290B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3D20C7" w:rsidP="0000290B">
            <w:pPr>
              <w:pStyle w:val="Tabulka"/>
              <w:jc w:val="center"/>
            </w:pPr>
            <w:r>
              <w:t>nerovnomerná</w:t>
            </w:r>
          </w:p>
        </w:tc>
      </w:tr>
      <w:tr w:rsidR="009F34CA" w:rsidTr="009F34CA">
        <w:trPr>
          <w:trHeight w:val="250"/>
        </w:trPr>
        <w:tc>
          <w:tcPr>
            <w:tcW w:w="3118" w:type="dxa"/>
            <w:gridSpan w:val="2"/>
          </w:tcPr>
          <w:p w:rsidR="009F34CA" w:rsidRDefault="009F34CA" w:rsidP="0000290B">
            <w:pPr>
              <w:pStyle w:val="Tabulka"/>
            </w:pPr>
          </w:p>
        </w:tc>
        <w:tc>
          <w:tcPr>
            <w:tcW w:w="1985" w:type="dxa"/>
          </w:tcPr>
          <w:p w:rsidR="009F34CA" w:rsidRDefault="009F34CA" w:rsidP="0000290B">
            <w:pPr>
              <w:pStyle w:val="Tabulka"/>
              <w:jc w:val="center"/>
            </w:pPr>
          </w:p>
        </w:tc>
        <w:tc>
          <w:tcPr>
            <w:tcW w:w="141" w:type="dxa"/>
          </w:tcPr>
          <w:p w:rsidR="009F34CA" w:rsidRDefault="009F34C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9F34CA" w:rsidRDefault="009F34CA" w:rsidP="0000290B">
            <w:pPr>
              <w:pStyle w:val="Tabulka"/>
              <w:jc w:val="center"/>
              <w:rPr>
                <w:color w:val="FF0000"/>
              </w:rPr>
            </w:pPr>
          </w:p>
        </w:tc>
        <w:tc>
          <w:tcPr>
            <w:tcW w:w="142" w:type="dxa"/>
          </w:tcPr>
          <w:p w:rsidR="009F34CA" w:rsidRDefault="009F34C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9F34CA" w:rsidRDefault="009F34CA" w:rsidP="0000290B">
            <w:pPr>
              <w:pStyle w:val="Tabulka"/>
              <w:jc w:val="center"/>
            </w:pPr>
          </w:p>
        </w:tc>
      </w:tr>
    </w:tbl>
    <w:p w:rsidR="003F588C" w:rsidRPr="005A7F18" w:rsidRDefault="003F588C" w:rsidP="003F588C">
      <w:pPr>
        <w:pStyle w:val="Pismenka"/>
        <w:tabs>
          <w:tab w:val="clear" w:pos="426"/>
        </w:tabs>
        <w:ind w:left="426"/>
      </w:pPr>
      <w:r w:rsidRPr="005A7F18">
        <w:t>Cenné papiere a podiely</w:t>
      </w:r>
    </w:p>
    <w:p w:rsidR="003F588C" w:rsidRDefault="003F588C" w:rsidP="003F588C">
      <w:pPr>
        <w:pStyle w:val="BodyText"/>
      </w:pPr>
      <w:r>
        <w:t>Zmena hodnoty cenných papierov a podielov, ktoré tvoria podiel na základnom imaní účtovnej jednotky, pre ktorú je účtovná jednotka materskou účtovnou jednotkou alebo v ktorej má účtovná jednotka podielovú účasť, sa účtuje pri ocenení metódou vlastného imania</w:t>
      </w:r>
      <w:r>
        <w:t>.</w:t>
      </w:r>
      <w:bookmarkStart w:id="6" w:name="_GoBack"/>
      <w:bookmarkEnd w:id="6"/>
    </w:p>
    <w:p w:rsidR="003F588C" w:rsidRDefault="003F588C" w:rsidP="003F588C">
      <w:pPr>
        <w:pStyle w:val="Pismenka"/>
        <w:numPr>
          <w:ilvl w:val="0"/>
          <w:numId w:val="0"/>
        </w:numPr>
        <w:ind w:left="426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 xml:space="preserve">Zásoby </w:t>
      </w:r>
    </w:p>
    <w:p w:rsidR="004D3B4A" w:rsidRDefault="004D3B4A" w:rsidP="004D3B4A">
      <w:pPr>
        <w:pStyle w:val="BodyText"/>
      </w:pPr>
      <w:r>
        <w:t>Zásoby sa oceňujú nižšou z nasledujúcich hodnôt: obstarávacou cenou (nakupované zásoby) alebo vlastnými nákladmi (zásoby vytvorené vlastnou činnosťou) alebo čistou realizačnou hodnotou.</w:t>
      </w:r>
    </w:p>
    <w:p w:rsidR="004D3B4A" w:rsidRDefault="004D3B4A" w:rsidP="004D3B4A">
      <w:pPr>
        <w:pStyle w:val="BodyText"/>
      </w:pPr>
      <w: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4D3B4A" w:rsidRDefault="004D3B4A" w:rsidP="004D3B4A">
      <w:pPr>
        <w:pStyle w:val="BodyText"/>
      </w:pPr>
      <w:r>
        <w:lastRenderedPageBreak/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:rsidR="004D3B4A" w:rsidRDefault="004D3B4A" w:rsidP="004D3B4A">
      <w:pPr>
        <w:pStyle w:val="BodyText"/>
      </w:pPr>
    </w:p>
    <w:p w:rsidR="00343F94" w:rsidRDefault="00343F94" w:rsidP="004D3B4A">
      <w:pPr>
        <w:pStyle w:val="BodyText"/>
      </w:pPr>
    </w:p>
    <w:p w:rsidR="00343F94" w:rsidRDefault="00343F94" w:rsidP="004D3B4A">
      <w:pPr>
        <w:pStyle w:val="BodyText"/>
      </w:pPr>
    </w:p>
    <w:p w:rsidR="004D3B4A" w:rsidRDefault="004D3B4A" w:rsidP="004D3B4A">
      <w:pPr>
        <w:pStyle w:val="BodyText"/>
      </w:pPr>
      <w:r>
        <w:t xml:space="preserve">Čistá realizačná hodnota je predpokladaná predajná cena znížená o predpokladané náklady na ich dokončenie a o predpokladané náklady súvisiace s ich predajom.  </w:t>
      </w:r>
    </w:p>
    <w:p w:rsidR="004D3B4A" w:rsidRDefault="004D3B4A" w:rsidP="004D3B4A">
      <w:pPr>
        <w:pStyle w:val="BodyText"/>
      </w:pPr>
    </w:p>
    <w:p w:rsidR="004D3B4A" w:rsidRDefault="004D3B4A" w:rsidP="004D3B4A">
      <w:pPr>
        <w:pStyle w:val="BodyText"/>
      </w:pPr>
      <w:r>
        <w:t>Zníženie hodnoty zásob sa upravuje vytvorením opravnej položky.</w:t>
      </w:r>
    </w:p>
    <w:p w:rsidR="004D3B4A" w:rsidRDefault="004D3B4A" w:rsidP="004D3B4A">
      <w:pPr>
        <w:pStyle w:val="Body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Pohľadávky</w:t>
      </w:r>
    </w:p>
    <w:p w:rsidR="004D3B4A" w:rsidRDefault="004D3B4A" w:rsidP="004D3B4A">
      <w:pPr>
        <w:pStyle w:val="Body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4D3B4A" w:rsidRDefault="004D3B4A" w:rsidP="004D3B4A">
      <w:pPr>
        <w:pStyle w:val="Body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Peňažné prostriedky a ceniny</w:t>
      </w:r>
    </w:p>
    <w:p w:rsidR="004D3B4A" w:rsidRDefault="004D3B4A" w:rsidP="004D3B4A">
      <w:pPr>
        <w:pStyle w:val="BodyText"/>
      </w:pPr>
      <w:r>
        <w:t>Peňažné prostriedky a ceniny sa oceňujú ich menovitou hodnotou. Zníženie ich hodnoty sa vyjadruje opravnou položkou.</w:t>
      </w:r>
    </w:p>
    <w:p w:rsidR="004D3B4A" w:rsidRDefault="004D3B4A" w:rsidP="004D3B4A">
      <w:pPr>
        <w:pStyle w:val="Body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Náklady budúcich období a príjmy budúcich období</w:t>
      </w:r>
    </w:p>
    <w:p w:rsidR="004D3B4A" w:rsidRDefault="004D3B4A" w:rsidP="004D3B4A">
      <w:pPr>
        <w:pStyle w:val="BodyText"/>
      </w:pPr>
      <w:r>
        <w:t>Náklady budúcich období a príjmy budúcich období sa vykazujú vo výške, ktorá je potrebná na dodržanie zásady vecnej a časovej súvislosti s účtovným obdobím.</w:t>
      </w:r>
    </w:p>
    <w:p w:rsidR="002E6F1D" w:rsidRDefault="002E6F1D" w:rsidP="00137095">
      <w:pPr>
        <w:pStyle w:val="BodyText"/>
        <w:ind w:left="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Rezervy</w:t>
      </w:r>
    </w:p>
    <w:p w:rsidR="004D3B4A" w:rsidRDefault="004D3B4A" w:rsidP="004D3B4A">
      <w:pPr>
        <w:pStyle w:val="BodyText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Záväzky</w:t>
      </w:r>
    </w:p>
    <w:p w:rsidR="004D3B4A" w:rsidRDefault="004D3B4A" w:rsidP="004D3B4A">
      <w:pPr>
        <w:pStyle w:val="BodyText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4D3B4A" w:rsidRDefault="004D3B4A" w:rsidP="009B701B">
      <w:pPr>
        <w:pStyle w:val="BodyText"/>
        <w:ind w:left="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Výdavky budúcich období a výnosy budúcich období</w:t>
      </w:r>
    </w:p>
    <w:p w:rsidR="004D3B4A" w:rsidRDefault="004D3B4A" w:rsidP="004D3B4A">
      <w:pPr>
        <w:pStyle w:val="BodyText"/>
      </w:pPr>
      <w:r>
        <w:t>Výdavky budúcich období a výnosy budúcich období sa vykazujú vo výške, ktorá je potrebná na dodržanie zásady vecnej a časovej súvislosti s účtovným obdobím.</w:t>
      </w:r>
    </w:p>
    <w:p w:rsidR="009B701B" w:rsidRDefault="009B701B" w:rsidP="004D3B4A">
      <w:pPr>
        <w:pStyle w:val="Body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Prenájom (lízing)</w:t>
      </w:r>
    </w:p>
    <w:p w:rsidR="004D3B4A" w:rsidRDefault="004D3B4A" w:rsidP="004D3B4A">
      <w:pPr>
        <w:pStyle w:val="BodyText"/>
      </w:pPr>
      <w:r>
        <w:t>Operatívny prenájom. Majetok prenajatý na základe operatívneho prenájmu vykazuje ako svoj majetok jeho vlastník, nie nájomca.</w:t>
      </w:r>
    </w:p>
    <w:p w:rsidR="00AB6B04" w:rsidRDefault="00AB6B04" w:rsidP="004D3B4A">
      <w:pPr>
        <w:pStyle w:val="BodyText"/>
      </w:pPr>
    </w:p>
    <w:p w:rsidR="004D3B4A" w:rsidRDefault="004D3B4A" w:rsidP="004D3B4A">
      <w:pPr>
        <w:pStyle w:val="BodyText"/>
      </w:pPr>
      <w:r>
        <w:t xml:space="preserve">Finančný prenájom (s kúpnou opciou; bez kúpnej opcie je považovaný za operatívny prenájom). Majetok prenajatý na základe zmluvy uzatvorenej do 31. decembra </w:t>
      </w:r>
      <w:r w:rsidRPr="002C6EEA">
        <w:t>2003 vykazuje ako svoj majetok jeho vlastník, nie nájomca. Majetok prenajatý na základe zmluvy uzatvorenej 1. januára 2004 a</w:t>
      </w:r>
      <w:r>
        <w:t> neskôr vykazuje ako svoj majetok jeho nájomca, nie vlastník.</w:t>
      </w:r>
    </w:p>
    <w:p w:rsidR="004D3B4A" w:rsidRDefault="004D3B4A" w:rsidP="004D3B4A">
      <w:pPr>
        <w:pStyle w:val="BodyText"/>
        <w:rPr>
          <w:sz w:val="16"/>
          <w:szCs w:val="16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Cudzia mena</w:t>
      </w:r>
    </w:p>
    <w:p w:rsidR="004D3B4A" w:rsidRDefault="004D3B4A" w:rsidP="004D3B4A">
      <w:pPr>
        <w:pStyle w:val="BodyText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:rsidR="004D3B4A" w:rsidRDefault="004D3B4A" w:rsidP="004D3B4A">
      <w:pPr>
        <w:pStyle w:val="BodyText"/>
      </w:pPr>
    </w:p>
    <w:p w:rsidR="004D3B4A" w:rsidRDefault="004D3B4A" w:rsidP="004D3B4A">
      <w:pPr>
        <w:pStyle w:val="BodyText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:rsidR="004D3B4A" w:rsidRDefault="004D3B4A" w:rsidP="004D3B4A">
      <w:pPr>
        <w:pStyle w:val="BodyText"/>
      </w:pPr>
    </w:p>
    <w:p w:rsidR="006E554A" w:rsidRDefault="004D3B4A" w:rsidP="004D3B4A">
      <w:pPr>
        <w:pStyle w:val="BodyText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:rsidR="006E554A" w:rsidRDefault="006E554A" w:rsidP="004D3B4A">
      <w:pPr>
        <w:pStyle w:val="BodyText"/>
      </w:pPr>
    </w:p>
    <w:p w:rsidR="00BB2336" w:rsidRDefault="004D3B4A" w:rsidP="004D3B4A">
      <w:pPr>
        <w:pStyle w:val="BodyText"/>
      </w:pPr>
      <w:r>
        <w:t xml:space="preserve">Prijaté a poskytnuté preddavky v cudzej mene na účet zriadený v eurách a z účtu zriadeného v eurách sa prepočítavajú na menu euro kurzom, za ktorý boli tieto hodnoty nakúpené alebo predané. </w:t>
      </w:r>
    </w:p>
    <w:p w:rsidR="00BB2336" w:rsidRDefault="00BB2336" w:rsidP="004D3B4A">
      <w:pPr>
        <w:pStyle w:val="BodyText"/>
      </w:pPr>
    </w:p>
    <w:p w:rsidR="004D3B4A" w:rsidRDefault="00BB2336" w:rsidP="004D3B4A">
      <w:pPr>
        <w:pStyle w:val="BodyText"/>
      </w:pPr>
      <w:r>
        <w:t>Prijaté a poskytnuté preddavky sa k</w:t>
      </w:r>
      <w:r w:rsidR="004D3B4A">
        <w:t xml:space="preserve">u dňu, ku ktorému sa zostavuje účtovná závierka, na menu euro už neprepočítavajú. </w:t>
      </w:r>
    </w:p>
    <w:p w:rsidR="009D4774" w:rsidRDefault="009D4774" w:rsidP="004D3B4A">
      <w:pPr>
        <w:pStyle w:val="Body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Výnosy</w:t>
      </w:r>
    </w:p>
    <w:p w:rsidR="00E4049E" w:rsidRDefault="004D3B4A" w:rsidP="00E4049E">
      <w:pPr>
        <w:pStyle w:val="BodyText"/>
      </w:pPr>
      <w:r>
        <w:lastRenderedPageBreak/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  <w:bookmarkStart w:id="7" w:name="_Toc530739900"/>
    </w:p>
    <w:p w:rsidR="00E4049E" w:rsidRPr="00E4049E" w:rsidRDefault="00E4049E" w:rsidP="00E4049E">
      <w:pPr>
        <w:pStyle w:val="BodyText"/>
        <w:rPr>
          <w:sz w:val="16"/>
          <w:szCs w:val="16"/>
        </w:rPr>
      </w:pPr>
    </w:p>
    <w:p w:rsidR="00E4049E" w:rsidRDefault="00E4049E" w:rsidP="00E4049E">
      <w:pPr>
        <w:pStyle w:val="Pismenka"/>
        <w:tabs>
          <w:tab w:val="clear" w:pos="426"/>
        </w:tabs>
        <w:ind w:left="426"/>
      </w:pPr>
      <w:r>
        <w:t>Daň z</w:t>
      </w:r>
      <w:r w:rsidR="00226924">
        <w:t> </w:t>
      </w:r>
      <w:r>
        <w:t>príjmov</w:t>
      </w:r>
    </w:p>
    <w:p w:rsidR="00226924" w:rsidRDefault="00226924" w:rsidP="00226924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226924">
        <w:rPr>
          <w:b w:val="0"/>
        </w:rPr>
        <w:t>Náklad na daň z príjmov sa počíta pomocou platnej daňovej sadzby z účtovného zisku upraveného o trvalé alebo dočasne daňovo neuznateľné náklady a nezdaňované výnosy.</w:t>
      </w:r>
    </w:p>
    <w:p w:rsidR="00226924" w:rsidRPr="00226924" w:rsidRDefault="00226924" w:rsidP="00226924">
      <w:pPr>
        <w:pStyle w:val="Pismenka"/>
        <w:numPr>
          <w:ilvl w:val="0"/>
          <w:numId w:val="0"/>
        </w:numPr>
        <w:ind w:left="426"/>
        <w:rPr>
          <w:b w:val="0"/>
        </w:rPr>
      </w:pPr>
    </w:p>
    <w:p w:rsidR="00226924" w:rsidRPr="006B1EFD" w:rsidRDefault="00226924" w:rsidP="00226924">
      <w:pPr>
        <w:pStyle w:val="Pismenka"/>
        <w:tabs>
          <w:tab w:val="clear" w:pos="426"/>
        </w:tabs>
        <w:ind w:left="426"/>
      </w:pPr>
      <w:r w:rsidRPr="006B1EFD">
        <w:t>Opravy chýb minulých účtovných období</w:t>
      </w:r>
    </w:p>
    <w:p w:rsidR="00226924" w:rsidRDefault="00226924" w:rsidP="00226924">
      <w:pPr>
        <w:pStyle w:val="Pismenka"/>
        <w:numPr>
          <w:ilvl w:val="0"/>
          <w:numId w:val="0"/>
        </w:numPr>
        <w:ind w:left="426"/>
      </w:pPr>
      <w:r w:rsidRPr="00FF6FA7">
        <w:rPr>
          <w:b w:val="0"/>
        </w:rPr>
        <w:t>V roku 2016 Spoločnosť neúčtovala o oprave významných chýb minulých období.</w:t>
      </w:r>
    </w:p>
    <w:p w:rsidR="00226924" w:rsidRDefault="00226924" w:rsidP="00E4049E">
      <w:pPr>
        <w:pStyle w:val="Pismenka"/>
        <w:numPr>
          <w:ilvl w:val="0"/>
          <w:numId w:val="0"/>
        </w:numPr>
        <w:ind w:left="426"/>
        <w:rPr>
          <w:b w:val="0"/>
        </w:rPr>
      </w:pPr>
    </w:p>
    <w:bookmarkEnd w:id="7"/>
    <w:p w:rsidR="00602B8A" w:rsidRDefault="00602B8A" w:rsidP="0000290B">
      <w:pPr>
        <w:pStyle w:val="BodyText"/>
      </w:pPr>
    </w:p>
    <w:p w:rsidR="0000290B" w:rsidRDefault="0000290B" w:rsidP="0000290B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r>
        <w:t>Informácie o </w:t>
      </w:r>
      <w:r w:rsidR="00C9735F">
        <w:t>ÚDAJOCH NA STRANE AKTÍV SÚVAHY</w:t>
      </w:r>
    </w:p>
    <w:p w:rsidR="0000290B" w:rsidRDefault="0000290B" w:rsidP="0000290B">
      <w:pPr>
        <w:pStyle w:val="BodyText"/>
      </w:pPr>
    </w:p>
    <w:p w:rsidR="00283139" w:rsidRDefault="00C9735F" w:rsidP="00C9735F">
      <w:pPr>
        <w:pStyle w:val="BodyText"/>
        <w:numPr>
          <w:ilvl w:val="0"/>
          <w:numId w:val="43"/>
        </w:numPr>
      </w:pPr>
      <w:r>
        <w:t>Charakteristika Goodwillu</w:t>
      </w:r>
    </w:p>
    <w:p w:rsidR="00C9735F" w:rsidRDefault="00C9735F" w:rsidP="00C9735F">
      <w:pPr>
        <w:pStyle w:val="BodyText"/>
      </w:pPr>
    </w:p>
    <w:p w:rsidR="00C9735F" w:rsidRDefault="00C9735F" w:rsidP="00C9735F">
      <w:pPr>
        <w:pStyle w:val="BodyText"/>
      </w:pPr>
      <w:r>
        <w:t>Výška Goodwillu predstavuje rozdiel medzi obstarávacou cenou a podielom obstarávateľa na reálnej hodnote obstaraného majetku a záväzkov v deň obstarania.</w:t>
      </w:r>
    </w:p>
    <w:tbl>
      <w:tblPr>
        <w:tblStyle w:val="TableGrid"/>
        <w:tblW w:w="0" w:type="auto"/>
        <w:tblInd w:w="426" w:type="dxa"/>
        <w:tblLook w:val="04A0" w:firstRow="1" w:lastRow="0" w:firstColumn="1" w:lastColumn="0" w:noHBand="0" w:noVBand="1"/>
      </w:tblPr>
      <w:tblGrid>
        <w:gridCol w:w="3010"/>
        <w:gridCol w:w="2989"/>
        <w:gridCol w:w="3003"/>
      </w:tblGrid>
      <w:tr w:rsidR="00C9735F" w:rsidTr="00692366">
        <w:tc>
          <w:tcPr>
            <w:tcW w:w="31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9735F" w:rsidRPr="004F250B" w:rsidRDefault="00C9735F" w:rsidP="004F250B">
            <w:pPr>
              <w:pStyle w:val="BodyText"/>
              <w:ind w:left="0"/>
              <w:jc w:val="center"/>
              <w:rPr>
                <w:b/>
              </w:rPr>
            </w:pPr>
            <w:r w:rsidRPr="004F250B">
              <w:rPr>
                <w:b/>
              </w:rPr>
              <w:t>Spôsob nadobudnutia goodwillu</w:t>
            </w:r>
          </w:p>
        </w:tc>
        <w:tc>
          <w:tcPr>
            <w:tcW w:w="31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9735F" w:rsidRPr="004F250B" w:rsidRDefault="00C9735F" w:rsidP="004F250B">
            <w:pPr>
              <w:pStyle w:val="BodyText"/>
              <w:ind w:left="0"/>
              <w:jc w:val="center"/>
              <w:rPr>
                <w:b/>
              </w:rPr>
            </w:pPr>
            <w:r w:rsidRPr="004F250B">
              <w:rPr>
                <w:b/>
              </w:rPr>
              <w:t>Hodnota</w:t>
            </w:r>
            <w:r w:rsidR="001E3180">
              <w:rPr>
                <w:b/>
              </w:rPr>
              <w:t xml:space="preserve"> brutto</w:t>
            </w:r>
          </w:p>
        </w:tc>
        <w:tc>
          <w:tcPr>
            <w:tcW w:w="31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9735F" w:rsidRPr="004F250B" w:rsidRDefault="001E3180" w:rsidP="004F250B">
            <w:pPr>
              <w:pStyle w:val="BodyText"/>
              <w:ind w:left="0"/>
              <w:jc w:val="center"/>
              <w:rPr>
                <w:b/>
              </w:rPr>
            </w:pPr>
            <w:r>
              <w:rPr>
                <w:b/>
              </w:rPr>
              <w:t>Oprávky ku goodwi</w:t>
            </w:r>
            <w:r w:rsidR="009F4860">
              <w:rPr>
                <w:b/>
              </w:rPr>
              <w:t>l</w:t>
            </w:r>
            <w:r w:rsidR="009D4774">
              <w:rPr>
                <w:b/>
              </w:rPr>
              <w:t>lu k 31.12.2016</w:t>
            </w:r>
          </w:p>
        </w:tc>
      </w:tr>
      <w:tr w:rsidR="00C9735F" w:rsidTr="00692366">
        <w:tc>
          <w:tcPr>
            <w:tcW w:w="3117" w:type="dxa"/>
            <w:tcBorders>
              <w:top w:val="single" w:sz="12" w:space="0" w:color="auto"/>
            </w:tcBorders>
          </w:tcPr>
          <w:p w:rsidR="00C9735F" w:rsidRPr="00640FB9" w:rsidRDefault="00C9735F" w:rsidP="00C9735F">
            <w:pPr>
              <w:pStyle w:val="BodyText"/>
              <w:ind w:left="0"/>
            </w:pPr>
            <w:r w:rsidRPr="00640FB9">
              <w:t>Zlúčením so spol. Metting Point</w:t>
            </w:r>
          </w:p>
        </w:tc>
        <w:tc>
          <w:tcPr>
            <w:tcW w:w="3117" w:type="dxa"/>
            <w:tcBorders>
              <w:top w:val="single" w:sz="12" w:space="0" w:color="auto"/>
            </w:tcBorders>
          </w:tcPr>
          <w:p w:rsidR="00C9735F" w:rsidRPr="00640FB9" w:rsidRDefault="00640FB9" w:rsidP="00640FB9">
            <w:pPr>
              <w:pStyle w:val="BodyText"/>
              <w:ind w:left="0"/>
              <w:jc w:val="right"/>
            </w:pPr>
            <w:r w:rsidRPr="00640FB9">
              <w:t>6</w:t>
            </w:r>
            <w:r>
              <w:t> </w:t>
            </w:r>
            <w:r w:rsidRPr="00640FB9">
              <w:t>281</w:t>
            </w:r>
            <w:r w:rsidR="001E3180">
              <w:t> </w:t>
            </w:r>
            <w:r>
              <w:t>620</w:t>
            </w:r>
          </w:p>
        </w:tc>
        <w:tc>
          <w:tcPr>
            <w:tcW w:w="3118" w:type="dxa"/>
            <w:tcBorders>
              <w:top w:val="single" w:sz="12" w:space="0" w:color="auto"/>
            </w:tcBorders>
          </w:tcPr>
          <w:p w:rsidR="001E3180" w:rsidRDefault="009D4774" w:rsidP="001E3180">
            <w:pPr>
              <w:pStyle w:val="BodyText"/>
              <w:ind w:left="0"/>
              <w:jc w:val="right"/>
            </w:pPr>
            <w:r>
              <w:t>2 430 342</w:t>
            </w:r>
          </w:p>
        </w:tc>
      </w:tr>
      <w:tr w:rsidR="004F250B" w:rsidTr="004F250B">
        <w:trPr>
          <w:trHeight w:val="227"/>
        </w:trPr>
        <w:tc>
          <w:tcPr>
            <w:tcW w:w="3117" w:type="dxa"/>
          </w:tcPr>
          <w:p w:rsidR="00C9735F" w:rsidRPr="00640FB9" w:rsidRDefault="00C9735F" w:rsidP="00C9735F">
            <w:pPr>
              <w:pStyle w:val="BodyText"/>
              <w:ind w:left="0"/>
            </w:pPr>
            <w:r w:rsidRPr="00640FB9">
              <w:t xml:space="preserve">Zlúčením so spol. </w:t>
            </w:r>
            <w:r w:rsidR="004F250B" w:rsidRPr="00640FB9">
              <w:t xml:space="preserve">Edil Medea </w:t>
            </w:r>
          </w:p>
        </w:tc>
        <w:tc>
          <w:tcPr>
            <w:tcW w:w="3117" w:type="dxa"/>
          </w:tcPr>
          <w:p w:rsidR="00C9735F" w:rsidRPr="00640FB9" w:rsidRDefault="00640FB9" w:rsidP="00640FB9">
            <w:pPr>
              <w:pStyle w:val="BodyText"/>
              <w:ind w:left="0"/>
              <w:jc w:val="right"/>
            </w:pPr>
            <w:r>
              <w:t>54 990</w:t>
            </w:r>
          </w:p>
        </w:tc>
        <w:tc>
          <w:tcPr>
            <w:tcW w:w="3118" w:type="dxa"/>
          </w:tcPr>
          <w:p w:rsidR="00C9735F" w:rsidRDefault="00C9735F" w:rsidP="00C9735F">
            <w:pPr>
              <w:pStyle w:val="BodyText"/>
              <w:ind w:left="0"/>
            </w:pPr>
          </w:p>
        </w:tc>
      </w:tr>
    </w:tbl>
    <w:p w:rsidR="00812FCB" w:rsidRDefault="00812FCB" w:rsidP="004F250B">
      <w:pPr>
        <w:pStyle w:val="BodyText"/>
        <w:ind w:left="0"/>
      </w:pPr>
    </w:p>
    <w:p w:rsidR="004F250B" w:rsidRDefault="009D4774" w:rsidP="00812FCB">
      <w:pPr>
        <w:pStyle w:val="BodyText"/>
      </w:pPr>
      <w:r>
        <w:t>K 31.12.2016</w:t>
      </w:r>
      <w:r w:rsidR="00812FCB">
        <w:t xml:space="preserve"> management prehodnotil opodstatnenosť a spôsob odpisu. Výpočet odpisu goodwi</w:t>
      </w:r>
      <w:r w:rsidR="009F4860">
        <w:t>l</w:t>
      </w:r>
      <w:r w:rsidR="00812FCB">
        <w:t xml:space="preserve">lu je kalkulovaný manažmentom na základe predpokladaných </w:t>
      </w:r>
      <w:r w:rsidR="00071C50">
        <w:t>budúcich ekonomických úžitkov.</w:t>
      </w:r>
    </w:p>
    <w:p w:rsidR="004F250B" w:rsidRDefault="004F250B" w:rsidP="004F250B">
      <w:pPr>
        <w:pStyle w:val="BodyText"/>
        <w:ind w:left="0"/>
      </w:pPr>
    </w:p>
    <w:p w:rsidR="004F250B" w:rsidRDefault="004F250B" w:rsidP="004F250B">
      <w:pPr>
        <w:pStyle w:val="BodyText"/>
        <w:ind w:left="0"/>
      </w:pPr>
    </w:p>
    <w:p w:rsidR="004F250B" w:rsidRDefault="004F250B" w:rsidP="004F250B">
      <w:pPr>
        <w:pStyle w:val="BodyText"/>
        <w:numPr>
          <w:ilvl w:val="0"/>
          <w:numId w:val="43"/>
        </w:numPr>
      </w:pPr>
      <w:r>
        <w:t>Informácie o záväzkoch</w:t>
      </w:r>
    </w:p>
    <w:p w:rsidR="004F250B" w:rsidRDefault="004F250B" w:rsidP="004F250B">
      <w:pPr>
        <w:pStyle w:val="BodyText"/>
      </w:pPr>
    </w:p>
    <w:tbl>
      <w:tblPr>
        <w:tblStyle w:val="TableGrid"/>
        <w:tblW w:w="0" w:type="auto"/>
        <w:tblInd w:w="426" w:type="dxa"/>
        <w:tblLook w:val="04A0" w:firstRow="1" w:lastRow="0" w:firstColumn="1" w:lastColumn="0" w:noHBand="0" w:noVBand="1"/>
      </w:tblPr>
      <w:tblGrid>
        <w:gridCol w:w="2999"/>
        <w:gridCol w:w="2983"/>
        <w:gridCol w:w="3020"/>
      </w:tblGrid>
      <w:tr w:rsidR="004F250B" w:rsidTr="009D4774">
        <w:tc>
          <w:tcPr>
            <w:tcW w:w="29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F250B" w:rsidRPr="004F250B" w:rsidRDefault="004F250B" w:rsidP="004F250B">
            <w:pPr>
              <w:pStyle w:val="BodyText"/>
              <w:ind w:left="0"/>
              <w:jc w:val="center"/>
              <w:rPr>
                <w:b/>
              </w:rPr>
            </w:pPr>
            <w:r w:rsidRPr="004F250B">
              <w:rPr>
                <w:b/>
              </w:rPr>
              <w:t>Názov položky</w:t>
            </w:r>
          </w:p>
        </w:tc>
        <w:tc>
          <w:tcPr>
            <w:tcW w:w="29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F250B" w:rsidRPr="004F250B" w:rsidRDefault="004F250B" w:rsidP="004F250B">
            <w:pPr>
              <w:pStyle w:val="BodyText"/>
              <w:ind w:left="0"/>
              <w:jc w:val="center"/>
              <w:rPr>
                <w:b/>
              </w:rPr>
            </w:pPr>
            <w:r w:rsidRPr="004F250B">
              <w:rPr>
                <w:b/>
              </w:rPr>
              <w:t>Bežné účtovné obdobie</w:t>
            </w:r>
          </w:p>
        </w:tc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F250B" w:rsidRPr="004F250B" w:rsidRDefault="004F250B" w:rsidP="004F250B">
            <w:pPr>
              <w:pStyle w:val="BodyText"/>
              <w:ind w:left="0"/>
              <w:jc w:val="center"/>
              <w:rPr>
                <w:b/>
              </w:rPr>
            </w:pPr>
            <w:r w:rsidRPr="004F250B">
              <w:rPr>
                <w:b/>
              </w:rPr>
              <w:t>Bezprostredne predchádzajúce účtovné obdobie</w:t>
            </w:r>
          </w:p>
        </w:tc>
      </w:tr>
      <w:tr w:rsidR="009D4774" w:rsidTr="009D4774">
        <w:tc>
          <w:tcPr>
            <w:tcW w:w="2999" w:type="dxa"/>
            <w:tcBorders>
              <w:top w:val="single" w:sz="12" w:space="0" w:color="auto"/>
            </w:tcBorders>
          </w:tcPr>
          <w:p w:rsidR="009D4774" w:rsidRDefault="009D4774" w:rsidP="009D4774">
            <w:pPr>
              <w:pStyle w:val="BodyText"/>
              <w:ind w:left="0"/>
              <w:jc w:val="left"/>
            </w:pPr>
            <w:r>
              <w:t>Dlhodobé záväzky spolu</w:t>
            </w:r>
          </w:p>
        </w:tc>
        <w:tc>
          <w:tcPr>
            <w:tcW w:w="2983" w:type="dxa"/>
            <w:tcBorders>
              <w:top w:val="single" w:sz="12" w:space="0" w:color="auto"/>
            </w:tcBorders>
          </w:tcPr>
          <w:p w:rsidR="009D4774" w:rsidRDefault="009D4774" w:rsidP="009D4774">
            <w:pPr>
              <w:pStyle w:val="BodyText"/>
              <w:ind w:left="0"/>
              <w:jc w:val="right"/>
            </w:pPr>
            <w:r>
              <w:t>25 470 418</w:t>
            </w:r>
          </w:p>
        </w:tc>
        <w:tc>
          <w:tcPr>
            <w:tcW w:w="3020" w:type="dxa"/>
            <w:tcBorders>
              <w:top w:val="single" w:sz="12" w:space="0" w:color="auto"/>
            </w:tcBorders>
          </w:tcPr>
          <w:p w:rsidR="009D4774" w:rsidRDefault="009D4774" w:rsidP="009D4774">
            <w:pPr>
              <w:pStyle w:val="BodyText"/>
              <w:ind w:left="0"/>
              <w:jc w:val="right"/>
            </w:pPr>
            <w:r>
              <w:t>27 200 347</w:t>
            </w:r>
          </w:p>
        </w:tc>
      </w:tr>
      <w:tr w:rsidR="009D4774" w:rsidTr="009D4774">
        <w:tc>
          <w:tcPr>
            <w:tcW w:w="2999" w:type="dxa"/>
          </w:tcPr>
          <w:p w:rsidR="009D4774" w:rsidRDefault="009D4774" w:rsidP="009D4774">
            <w:pPr>
              <w:pStyle w:val="BodyText"/>
              <w:ind w:left="0"/>
              <w:jc w:val="left"/>
            </w:pPr>
            <w:r>
              <w:t>Záväzky so zostatkovou dobou splatnosti nad päť rokov</w:t>
            </w:r>
          </w:p>
        </w:tc>
        <w:tc>
          <w:tcPr>
            <w:tcW w:w="2983" w:type="dxa"/>
          </w:tcPr>
          <w:p w:rsidR="009D4774" w:rsidRDefault="009D4774" w:rsidP="009D4774">
            <w:pPr>
              <w:pStyle w:val="BodyText"/>
              <w:ind w:left="0"/>
              <w:jc w:val="right"/>
            </w:pPr>
            <w:r>
              <w:t>25 469 782</w:t>
            </w:r>
          </w:p>
        </w:tc>
        <w:tc>
          <w:tcPr>
            <w:tcW w:w="3020" w:type="dxa"/>
          </w:tcPr>
          <w:p w:rsidR="009D4774" w:rsidRDefault="009D4774" w:rsidP="009D4774">
            <w:pPr>
              <w:pStyle w:val="BodyText"/>
              <w:ind w:left="0"/>
              <w:jc w:val="right"/>
            </w:pPr>
            <w:r>
              <w:t>27 199 782</w:t>
            </w:r>
          </w:p>
        </w:tc>
      </w:tr>
      <w:tr w:rsidR="009D4774" w:rsidTr="009D4774">
        <w:tc>
          <w:tcPr>
            <w:tcW w:w="2999" w:type="dxa"/>
          </w:tcPr>
          <w:p w:rsidR="009D4774" w:rsidRDefault="009D4774" w:rsidP="009D4774">
            <w:pPr>
              <w:pStyle w:val="BodyText"/>
              <w:ind w:left="0"/>
              <w:jc w:val="left"/>
            </w:pPr>
            <w:r>
              <w:t>Záväzky so zostatkovou dobou splatnosti jeden rok až päť rokov</w:t>
            </w:r>
          </w:p>
        </w:tc>
        <w:tc>
          <w:tcPr>
            <w:tcW w:w="2983" w:type="dxa"/>
          </w:tcPr>
          <w:p w:rsidR="009D4774" w:rsidRDefault="009D4774" w:rsidP="009D4774">
            <w:pPr>
              <w:pStyle w:val="BodyText"/>
              <w:ind w:left="0"/>
              <w:jc w:val="right"/>
            </w:pPr>
            <w:r>
              <w:t>636</w:t>
            </w:r>
          </w:p>
        </w:tc>
        <w:tc>
          <w:tcPr>
            <w:tcW w:w="3020" w:type="dxa"/>
          </w:tcPr>
          <w:p w:rsidR="009D4774" w:rsidRDefault="009D4774" w:rsidP="009D4774">
            <w:pPr>
              <w:pStyle w:val="BodyText"/>
              <w:ind w:left="0"/>
              <w:jc w:val="right"/>
            </w:pPr>
            <w:r>
              <w:t>565</w:t>
            </w:r>
          </w:p>
        </w:tc>
      </w:tr>
    </w:tbl>
    <w:p w:rsidR="004F250B" w:rsidRDefault="004F250B" w:rsidP="004F250B">
      <w:pPr>
        <w:pStyle w:val="BodyText"/>
      </w:pPr>
    </w:p>
    <w:p w:rsidR="00912F72" w:rsidRDefault="00912F72" w:rsidP="00602B8A">
      <w:pPr>
        <w:pStyle w:val="BodyText"/>
        <w:ind w:left="0"/>
      </w:pPr>
    </w:p>
    <w:p w:rsidR="00692366" w:rsidRDefault="00BA5BEC" w:rsidP="00692366">
      <w:pPr>
        <w:pStyle w:val="BodyText"/>
        <w:numPr>
          <w:ilvl w:val="0"/>
          <w:numId w:val="43"/>
        </w:numPr>
      </w:pPr>
      <w:r>
        <w:t>Š</w:t>
      </w:r>
      <w:r w:rsidR="00692366">
        <w:t>truktúra záväzkov podľa zostatkovej doby splatnosti</w:t>
      </w:r>
    </w:p>
    <w:p w:rsidR="00692366" w:rsidRDefault="00692366" w:rsidP="00692366">
      <w:pPr>
        <w:pStyle w:val="BodyText"/>
      </w:pPr>
    </w:p>
    <w:tbl>
      <w:tblPr>
        <w:tblStyle w:val="TableGrid"/>
        <w:tblW w:w="0" w:type="auto"/>
        <w:tblInd w:w="426" w:type="dxa"/>
        <w:tblLook w:val="04A0" w:firstRow="1" w:lastRow="0" w:firstColumn="1" w:lastColumn="0" w:noHBand="0" w:noVBand="1"/>
      </w:tblPr>
      <w:tblGrid>
        <w:gridCol w:w="2943"/>
        <w:gridCol w:w="1134"/>
        <w:gridCol w:w="2409"/>
        <w:gridCol w:w="2516"/>
      </w:tblGrid>
      <w:tr w:rsidR="00BA5BEC" w:rsidTr="00BA5BEC">
        <w:tc>
          <w:tcPr>
            <w:tcW w:w="29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92366" w:rsidRPr="00BA5BEC" w:rsidRDefault="00692366" w:rsidP="00BA5BEC">
            <w:pPr>
              <w:pStyle w:val="BodyText"/>
              <w:ind w:left="0"/>
              <w:jc w:val="center"/>
              <w:rPr>
                <w:b/>
              </w:rPr>
            </w:pPr>
            <w:r w:rsidRPr="00BA5BEC">
              <w:rPr>
                <w:b/>
              </w:rPr>
              <w:t>Súvahová položka záväzku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92366" w:rsidRPr="00BA5BEC" w:rsidRDefault="00692366" w:rsidP="00BA5BEC">
            <w:pPr>
              <w:pStyle w:val="BodyText"/>
              <w:ind w:left="0"/>
              <w:jc w:val="center"/>
              <w:rPr>
                <w:b/>
              </w:rPr>
            </w:pPr>
            <w:r w:rsidRPr="00BA5BEC">
              <w:rPr>
                <w:b/>
              </w:rPr>
              <w:t>Spolu v tom</w:t>
            </w:r>
          </w:p>
        </w:tc>
        <w:tc>
          <w:tcPr>
            <w:tcW w:w="2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92366" w:rsidRPr="00BA5BEC" w:rsidRDefault="00692366" w:rsidP="00BA5BEC">
            <w:pPr>
              <w:pStyle w:val="BodyText"/>
              <w:ind w:left="0"/>
              <w:jc w:val="center"/>
              <w:rPr>
                <w:b/>
              </w:rPr>
            </w:pPr>
            <w:r w:rsidRPr="00BA5BEC">
              <w:rPr>
                <w:b/>
              </w:rPr>
              <w:t>Zostatková doba splatnosti od 1 do 5 rokov vrátane</w:t>
            </w:r>
          </w:p>
        </w:tc>
        <w:tc>
          <w:tcPr>
            <w:tcW w:w="2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92366" w:rsidRPr="00BA5BEC" w:rsidRDefault="00692366" w:rsidP="00BA5BEC">
            <w:pPr>
              <w:pStyle w:val="BodyText"/>
              <w:ind w:left="0"/>
              <w:jc w:val="center"/>
              <w:rPr>
                <w:b/>
              </w:rPr>
            </w:pPr>
            <w:r w:rsidRPr="00BA5BEC">
              <w:rPr>
                <w:b/>
              </w:rPr>
              <w:t>Zostatková doba splatnosti viac ako 5 rokov</w:t>
            </w:r>
          </w:p>
        </w:tc>
      </w:tr>
      <w:tr w:rsidR="00BA5BEC" w:rsidTr="00BA5BEC">
        <w:tc>
          <w:tcPr>
            <w:tcW w:w="2943" w:type="dxa"/>
            <w:tcBorders>
              <w:top w:val="single" w:sz="12" w:space="0" w:color="auto"/>
            </w:tcBorders>
          </w:tcPr>
          <w:p w:rsidR="00692366" w:rsidRDefault="00692366" w:rsidP="00BA5BEC">
            <w:pPr>
              <w:pStyle w:val="BodyText"/>
              <w:ind w:left="0"/>
              <w:jc w:val="left"/>
            </w:pPr>
            <w:r>
              <w:t>Ostatné dlhodobé záväzky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692366" w:rsidRDefault="009D4774" w:rsidP="00BA5BEC">
            <w:pPr>
              <w:pStyle w:val="BodyText"/>
              <w:ind w:left="0"/>
              <w:jc w:val="right"/>
            </w:pPr>
            <w:r>
              <w:t>25 469 782</w:t>
            </w:r>
          </w:p>
        </w:tc>
        <w:tc>
          <w:tcPr>
            <w:tcW w:w="2409" w:type="dxa"/>
            <w:tcBorders>
              <w:top w:val="single" w:sz="12" w:space="0" w:color="auto"/>
            </w:tcBorders>
          </w:tcPr>
          <w:p w:rsidR="00692366" w:rsidRDefault="00692366" w:rsidP="00BA5BEC">
            <w:pPr>
              <w:pStyle w:val="BodyText"/>
              <w:ind w:left="0"/>
              <w:jc w:val="right"/>
            </w:pPr>
          </w:p>
        </w:tc>
        <w:tc>
          <w:tcPr>
            <w:tcW w:w="2516" w:type="dxa"/>
            <w:tcBorders>
              <w:top w:val="single" w:sz="12" w:space="0" w:color="auto"/>
            </w:tcBorders>
          </w:tcPr>
          <w:p w:rsidR="00692366" w:rsidRDefault="009D4774" w:rsidP="00BA5BEC">
            <w:pPr>
              <w:pStyle w:val="BodyText"/>
              <w:ind w:left="0"/>
              <w:jc w:val="right"/>
            </w:pPr>
            <w:r>
              <w:t>25 469 782</w:t>
            </w:r>
          </w:p>
        </w:tc>
      </w:tr>
      <w:tr w:rsidR="00BA5BEC" w:rsidTr="00BA5BEC">
        <w:tc>
          <w:tcPr>
            <w:tcW w:w="2943" w:type="dxa"/>
          </w:tcPr>
          <w:p w:rsidR="00692366" w:rsidRDefault="00692366" w:rsidP="00BA5BEC">
            <w:pPr>
              <w:pStyle w:val="BodyText"/>
              <w:ind w:left="0"/>
              <w:jc w:val="left"/>
            </w:pPr>
            <w:r>
              <w:t>Záväzky zo sociálneho fondu</w:t>
            </w:r>
          </w:p>
        </w:tc>
        <w:tc>
          <w:tcPr>
            <w:tcW w:w="1134" w:type="dxa"/>
          </w:tcPr>
          <w:p w:rsidR="00692366" w:rsidRDefault="009D4774" w:rsidP="00BA5BEC">
            <w:pPr>
              <w:pStyle w:val="BodyText"/>
              <w:ind w:left="0"/>
              <w:jc w:val="right"/>
            </w:pPr>
            <w:r>
              <w:t>636</w:t>
            </w:r>
          </w:p>
        </w:tc>
        <w:tc>
          <w:tcPr>
            <w:tcW w:w="2409" w:type="dxa"/>
          </w:tcPr>
          <w:p w:rsidR="00692366" w:rsidRDefault="009D4774" w:rsidP="00BA5BEC">
            <w:pPr>
              <w:pStyle w:val="BodyText"/>
              <w:ind w:left="0"/>
              <w:jc w:val="right"/>
            </w:pPr>
            <w:r>
              <w:t>636</w:t>
            </w:r>
          </w:p>
        </w:tc>
        <w:tc>
          <w:tcPr>
            <w:tcW w:w="2516" w:type="dxa"/>
          </w:tcPr>
          <w:p w:rsidR="00692366" w:rsidRDefault="00692366" w:rsidP="00BA5BEC">
            <w:pPr>
              <w:pStyle w:val="BodyText"/>
              <w:ind w:left="0"/>
              <w:jc w:val="right"/>
            </w:pPr>
          </w:p>
        </w:tc>
      </w:tr>
      <w:tr w:rsidR="00BA5BEC" w:rsidTr="00BA5BEC">
        <w:tc>
          <w:tcPr>
            <w:tcW w:w="2943" w:type="dxa"/>
          </w:tcPr>
          <w:p w:rsidR="00692366" w:rsidRDefault="00692366" w:rsidP="00BA5BEC">
            <w:pPr>
              <w:pStyle w:val="BodyText"/>
              <w:ind w:left="0"/>
              <w:jc w:val="left"/>
            </w:pPr>
            <w:r>
              <w:t>Ostatné záväzky z obchodného styku</w:t>
            </w:r>
          </w:p>
        </w:tc>
        <w:tc>
          <w:tcPr>
            <w:tcW w:w="1134" w:type="dxa"/>
          </w:tcPr>
          <w:p w:rsidR="00692366" w:rsidRDefault="00692366" w:rsidP="00BA5BEC">
            <w:pPr>
              <w:pStyle w:val="BodyText"/>
              <w:ind w:left="0"/>
              <w:jc w:val="right"/>
            </w:pPr>
          </w:p>
        </w:tc>
        <w:tc>
          <w:tcPr>
            <w:tcW w:w="2409" w:type="dxa"/>
          </w:tcPr>
          <w:p w:rsidR="00692366" w:rsidRDefault="00692366" w:rsidP="00BA5BEC">
            <w:pPr>
              <w:pStyle w:val="BodyText"/>
              <w:ind w:left="0"/>
              <w:jc w:val="right"/>
            </w:pPr>
          </w:p>
        </w:tc>
        <w:tc>
          <w:tcPr>
            <w:tcW w:w="2516" w:type="dxa"/>
          </w:tcPr>
          <w:p w:rsidR="00692366" w:rsidRDefault="00692366" w:rsidP="00BA5BEC">
            <w:pPr>
              <w:pStyle w:val="BodyText"/>
              <w:ind w:left="0"/>
              <w:jc w:val="right"/>
            </w:pPr>
          </w:p>
        </w:tc>
      </w:tr>
      <w:tr w:rsidR="00BA5BEC" w:rsidTr="00BA5BEC">
        <w:tc>
          <w:tcPr>
            <w:tcW w:w="2943" w:type="dxa"/>
          </w:tcPr>
          <w:p w:rsidR="00692366" w:rsidRDefault="00692366" w:rsidP="00BA5BEC">
            <w:pPr>
              <w:pStyle w:val="BodyText"/>
              <w:ind w:left="0"/>
              <w:jc w:val="left"/>
            </w:pPr>
            <w:r>
              <w:t>Záväzky voči zamestnancom</w:t>
            </w:r>
          </w:p>
        </w:tc>
        <w:tc>
          <w:tcPr>
            <w:tcW w:w="1134" w:type="dxa"/>
          </w:tcPr>
          <w:p w:rsidR="00692366" w:rsidRDefault="00692366" w:rsidP="00BA5BEC">
            <w:pPr>
              <w:pStyle w:val="BodyText"/>
              <w:ind w:left="0"/>
              <w:jc w:val="right"/>
            </w:pPr>
          </w:p>
        </w:tc>
        <w:tc>
          <w:tcPr>
            <w:tcW w:w="2409" w:type="dxa"/>
          </w:tcPr>
          <w:p w:rsidR="00692366" w:rsidRDefault="00692366" w:rsidP="00BA5BEC">
            <w:pPr>
              <w:pStyle w:val="BodyText"/>
              <w:ind w:left="0"/>
              <w:jc w:val="right"/>
            </w:pPr>
          </w:p>
        </w:tc>
        <w:tc>
          <w:tcPr>
            <w:tcW w:w="2516" w:type="dxa"/>
          </w:tcPr>
          <w:p w:rsidR="00692366" w:rsidRDefault="00692366" w:rsidP="00BA5BEC">
            <w:pPr>
              <w:pStyle w:val="BodyText"/>
              <w:ind w:left="0"/>
              <w:jc w:val="right"/>
            </w:pPr>
          </w:p>
        </w:tc>
      </w:tr>
      <w:tr w:rsidR="00BA5BEC" w:rsidTr="00BA5BEC">
        <w:tc>
          <w:tcPr>
            <w:tcW w:w="2943" w:type="dxa"/>
          </w:tcPr>
          <w:p w:rsidR="00BA5BEC" w:rsidRDefault="00BA5BEC" w:rsidP="00BA5BEC">
            <w:pPr>
              <w:pStyle w:val="BodyText"/>
              <w:ind w:left="0"/>
              <w:jc w:val="left"/>
            </w:pPr>
            <w:r>
              <w:t>Z</w:t>
            </w:r>
            <w:r w:rsidR="00692366">
              <w:t>áväzky</w:t>
            </w:r>
            <w:r>
              <w:t xml:space="preserve"> zo sociálneho poistenia</w:t>
            </w:r>
          </w:p>
        </w:tc>
        <w:tc>
          <w:tcPr>
            <w:tcW w:w="1134" w:type="dxa"/>
          </w:tcPr>
          <w:p w:rsidR="00692366" w:rsidRDefault="00692366" w:rsidP="00BA5BEC">
            <w:pPr>
              <w:pStyle w:val="BodyText"/>
              <w:ind w:left="0"/>
              <w:jc w:val="right"/>
            </w:pPr>
          </w:p>
        </w:tc>
        <w:tc>
          <w:tcPr>
            <w:tcW w:w="2409" w:type="dxa"/>
          </w:tcPr>
          <w:p w:rsidR="00692366" w:rsidRDefault="00692366" w:rsidP="00BA5BEC">
            <w:pPr>
              <w:pStyle w:val="BodyText"/>
              <w:ind w:left="0"/>
              <w:jc w:val="right"/>
            </w:pPr>
          </w:p>
        </w:tc>
        <w:tc>
          <w:tcPr>
            <w:tcW w:w="2516" w:type="dxa"/>
          </w:tcPr>
          <w:p w:rsidR="00692366" w:rsidRDefault="00692366" w:rsidP="00BA5BEC">
            <w:pPr>
              <w:pStyle w:val="BodyText"/>
              <w:ind w:left="0"/>
              <w:jc w:val="right"/>
            </w:pPr>
          </w:p>
        </w:tc>
      </w:tr>
      <w:tr w:rsidR="00BA5BEC" w:rsidTr="00BA5BEC">
        <w:tc>
          <w:tcPr>
            <w:tcW w:w="2943" w:type="dxa"/>
          </w:tcPr>
          <w:p w:rsidR="00692366" w:rsidRDefault="00BA5BEC" w:rsidP="00BA5BEC">
            <w:pPr>
              <w:pStyle w:val="BodyText"/>
              <w:ind w:left="0"/>
              <w:jc w:val="left"/>
            </w:pPr>
            <w:r>
              <w:t>Daňové záväzky a dotácie</w:t>
            </w:r>
          </w:p>
        </w:tc>
        <w:tc>
          <w:tcPr>
            <w:tcW w:w="1134" w:type="dxa"/>
          </w:tcPr>
          <w:p w:rsidR="00692366" w:rsidRDefault="00692366" w:rsidP="00BA5BEC">
            <w:pPr>
              <w:pStyle w:val="BodyText"/>
              <w:ind w:left="0"/>
              <w:jc w:val="right"/>
            </w:pPr>
          </w:p>
        </w:tc>
        <w:tc>
          <w:tcPr>
            <w:tcW w:w="2409" w:type="dxa"/>
          </w:tcPr>
          <w:p w:rsidR="00692366" w:rsidRDefault="00692366" w:rsidP="00BA5BEC">
            <w:pPr>
              <w:pStyle w:val="BodyText"/>
              <w:ind w:left="0"/>
              <w:jc w:val="right"/>
            </w:pPr>
          </w:p>
        </w:tc>
        <w:tc>
          <w:tcPr>
            <w:tcW w:w="2516" w:type="dxa"/>
          </w:tcPr>
          <w:p w:rsidR="00692366" w:rsidRDefault="00692366" w:rsidP="00BA5BEC">
            <w:pPr>
              <w:pStyle w:val="BodyText"/>
              <w:ind w:left="0"/>
              <w:jc w:val="right"/>
            </w:pPr>
          </w:p>
        </w:tc>
      </w:tr>
      <w:tr w:rsidR="00BA5BEC" w:rsidTr="003D217C">
        <w:trPr>
          <w:trHeight w:val="211"/>
        </w:trPr>
        <w:tc>
          <w:tcPr>
            <w:tcW w:w="2943" w:type="dxa"/>
          </w:tcPr>
          <w:p w:rsidR="00692366" w:rsidRDefault="00BA5BEC" w:rsidP="00BA5BEC">
            <w:pPr>
              <w:pStyle w:val="BodyText"/>
              <w:ind w:left="0"/>
              <w:jc w:val="left"/>
            </w:pPr>
            <w:r>
              <w:t>Spolu:</w:t>
            </w:r>
          </w:p>
        </w:tc>
        <w:tc>
          <w:tcPr>
            <w:tcW w:w="1134" w:type="dxa"/>
          </w:tcPr>
          <w:p w:rsidR="00692366" w:rsidRDefault="009D4774" w:rsidP="00BA5BEC">
            <w:pPr>
              <w:pStyle w:val="BodyText"/>
              <w:ind w:left="0"/>
              <w:jc w:val="right"/>
            </w:pPr>
            <w:r>
              <w:t>25 470 418</w:t>
            </w:r>
          </w:p>
        </w:tc>
        <w:tc>
          <w:tcPr>
            <w:tcW w:w="2409" w:type="dxa"/>
          </w:tcPr>
          <w:p w:rsidR="00692366" w:rsidRDefault="009D4774" w:rsidP="00BA5BEC">
            <w:pPr>
              <w:pStyle w:val="BodyText"/>
              <w:ind w:left="0"/>
              <w:jc w:val="right"/>
            </w:pPr>
            <w:r>
              <w:t>636</w:t>
            </w:r>
          </w:p>
        </w:tc>
        <w:tc>
          <w:tcPr>
            <w:tcW w:w="2516" w:type="dxa"/>
          </w:tcPr>
          <w:p w:rsidR="00692366" w:rsidRDefault="009D4774" w:rsidP="00BA5BEC">
            <w:pPr>
              <w:pStyle w:val="BodyText"/>
              <w:ind w:left="0"/>
              <w:jc w:val="right"/>
            </w:pPr>
            <w:r>
              <w:t>25 469 782</w:t>
            </w:r>
          </w:p>
        </w:tc>
      </w:tr>
    </w:tbl>
    <w:p w:rsidR="00692366" w:rsidRDefault="00692366" w:rsidP="00692366">
      <w:pPr>
        <w:pStyle w:val="BodyText"/>
      </w:pPr>
    </w:p>
    <w:p w:rsidR="0000290B" w:rsidRDefault="0000290B" w:rsidP="0000290B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r>
        <w:t>Informácie o iných aktívach a iných pasívach</w:t>
      </w:r>
    </w:p>
    <w:p w:rsidR="0000290B" w:rsidRDefault="0000290B" w:rsidP="0000290B">
      <w:pPr>
        <w:pStyle w:val="BodyText"/>
        <w:ind w:left="0"/>
      </w:pPr>
    </w:p>
    <w:p w:rsidR="00FA6C5D" w:rsidRDefault="00AC6905" w:rsidP="0000290B">
      <w:pPr>
        <w:pStyle w:val="BodyText"/>
      </w:pPr>
      <w:r>
        <w:t>S</w:t>
      </w:r>
      <w:r w:rsidR="0052542C">
        <w:t>poločnosť k 31.12.</w:t>
      </w:r>
      <w:r w:rsidR="00602B8A">
        <w:t>201</w:t>
      </w:r>
      <w:r w:rsidR="009D4774">
        <w:t>6</w:t>
      </w:r>
      <w:r w:rsidR="00602B8A">
        <w:t xml:space="preserve"> a ani za bezprostredne predchádzajúce obdobie</w:t>
      </w:r>
      <w:r>
        <w:t xml:space="preserve"> neeviduje žiadne iné aktíva a iné pasíva.</w:t>
      </w:r>
    </w:p>
    <w:p w:rsidR="00CE2C8C" w:rsidRDefault="00CE2C8C" w:rsidP="0000290B">
      <w:pPr>
        <w:pStyle w:val="BodyText"/>
      </w:pPr>
    </w:p>
    <w:p w:rsidR="003A763F" w:rsidRDefault="003A763F" w:rsidP="00602B8A">
      <w:pPr>
        <w:pStyle w:val="BodyText"/>
        <w:ind w:left="0"/>
      </w:pPr>
    </w:p>
    <w:p w:rsidR="003E0FA2" w:rsidRDefault="003E0FA2" w:rsidP="003E0FA2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bookmarkStart w:id="8" w:name="_Toc530739925"/>
      <w:r>
        <w:t>Informácie o skutočnostiach, ktoré nastali po dni, ku ktorému sa zostavuje účtovná závierka, do dňa zostavenia účtovnej závierky</w:t>
      </w:r>
      <w:bookmarkEnd w:id="8"/>
    </w:p>
    <w:p w:rsidR="003E0FA2" w:rsidRDefault="003A763F" w:rsidP="003A763F">
      <w:pPr>
        <w:pStyle w:val="BodyText"/>
        <w:tabs>
          <w:tab w:val="left" w:pos="3070"/>
        </w:tabs>
      </w:pPr>
      <w:r>
        <w:tab/>
      </w:r>
    </w:p>
    <w:p w:rsidR="003E0FA2" w:rsidRDefault="007919DF" w:rsidP="003E0FA2">
      <w:pPr>
        <w:pStyle w:val="BodyText"/>
      </w:pPr>
      <w:r>
        <w:t xml:space="preserve">Po 31. decembri </w:t>
      </w:r>
      <w:r w:rsidR="00C93272">
        <w:t>201</w:t>
      </w:r>
      <w:r w:rsidR="009D4774">
        <w:t>6</w:t>
      </w:r>
      <w:r w:rsidR="003E0FA2">
        <w:t xml:space="preserve"> </w:t>
      </w:r>
      <w:r w:rsidR="003A763F">
        <w:t>ne</w:t>
      </w:r>
      <w:r w:rsidR="003E0FA2">
        <w:t xml:space="preserve">nastali </w:t>
      </w:r>
      <w:r w:rsidR="003A763F">
        <w:t>žiadne</w:t>
      </w:r>
      <w:r w:rsidR="003E0FA2">
        <w:t xml:space="preserve"> udalosti majúce významný vplyv na verné zobrazenie skutočností,</w:t>
      </w:r>
      <w:r w:rsidR="003A763F">
        <w:t xml:space="preserve"> ktoré sú predmetom účtovníctva.</w:t>
      </w:r>
    </w:p>
    <w:sectPr w:rsidR="003E0FA2" w:rsidSect="00A06E79">
      <w:headerReference w:type="default" r:id="rId10"/>
      <w:headerReference w:type="first" r:id="rId11"/>
      <w:footerReference w:type="first" r:id="rId12"/>
      <w:pgSz w:w="11906" w:h="16838" w:code="9"/>
      <w:pgMar w:top="1979" w:right="1021" w:bottom="1134" w:left="1673" w:header="675" w:footer="4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09D7" w:rsidRDefault="00B609D7" w:rsidP="00E95128">
      <w:r>
        <w:separator/>
      </w:r>
    </w:p>
  </w:endnote>
  <w:endnote w:type="continuationSeparator" w:id="0">
    <w:p w:rsidR="00B609D7" w:rsidRDefault="00B609D7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622B" w:rsidRDefault="00E0622B" w:rsidP="00086DAC">
    <w:pPr>
      <w:pStyle w:val="Footer"/>
      <w:tabs>
        <w:tab w:val="clear" w:pos="9072"/>
        <w:tab w:val="right" w:pos="9214"/>
      </w:tabs>
      <w:jc w:val="right"/>
    </w:pPr>
  </w:p>
  <w:p w:rsidR="00E0622B" w:rsidRDefault="00E0622B" w:rsidP="00F70C00">
    <w:pPr>
      <w:pStyle w:val="Footer"/>
      <w:tabs>
        <w:tab w:val="clear" w:pos="9072"/>
        <w:tab w:val="right" w:pos="9214"/>
      </w:tabs>
      <w:rPr>
        <w:sz w:val="16"/>
        <w:szCs w:val="16"/>
      </w:rPr>
    </w:pPr>
  </w:p>
  <w:p w:rsidR="00E0622B" w:rsidRPr="00F70C00" w:rsidRDefault="00E0622B" w:rsidP="00F70C00">
    <w:pPr>
      <w:pStyle w:val="Footer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09D7" w:rsidRDefault="00B609D7" w:rsidP="00E95128">
      <w:r>
        <w:separator/>
      </w:r>
    </w:p>
  </w:footnote>
  <w:footnote w:type="continuationSeparator" w:id="0">
    <w:p w:rsidR="00B609D7" w:rsidRDefault="00B609D7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343E" w:rsidRDefault="00226924" w:rsidP="0000343E">
    <w:pPr>
      <w:pStyle w:val="Header"/>
      <w:tabs>
        <w:tab w:val="clear" w:pos="4536"/>
        <w:tab w:val="clear" w:pos="9072"/>
        <w:tab w:val="center" w:pos="3969"/>
        <w:tab w:val="right" w:pos="9214"/>
      </w:tabs>
      <w:rPr>
        <w:b/>
        <w:sz w:val="18"/>
        <w:szCs w:val="18"/>
      </w:rPr>
    </w:pPr>
    <w:r>
      <w:rPr>
        <w:b/>
        <w:sz w:val="18"/>
        <w:szCs w:val="18"/>
      </w:rPr>
      <w:t>ISI g</w:t>
    </w:r>
    <w:r w:rsidR="0000343E">
      <w:rPr>
        <w:b/>
        <w:sz w:val="18"/>
        <w:szCs w:val="18"/>
      </w:rPr>
      <w:t>roup, s.r.o.</w:t>
    </w:r>
  </w:p>
  <w:p w:rsidR="0000343E" w:rsidRPr="00937591" w:rsidRDefault="0000343E" w:rsidP="0000343E">
    <w:pPr>
      <w:pStyle w:val="Header"/>
      <w:tabs>
        <w:tab w:val="clear" w:pos="4536"/>
        <w:tab w:val="clear" w:pos="9072"/>
        <w:tab w:val="center" w:pos="3969"/>
        <w:tab w:val="right" w:pos="9214"/>
      </w:tabs>
      <w:rPr>
        <w:b/>
        <w:color w:val="FF0000"/>
        <w:sz w:val="18"/>
        <w:szCs w:val="18"/>
      </w:rPr>
    </w:pPr>
    <w:r w:rsidRPr="003615FA">
      <w:rPr>
        <w:b/>
        <w:sz w:val="18"/>
        <w:szCs w:val="18"/>
      </w:rPr>
      <w:t xml:space="preserve">Poznámky </w:t>
    </w:r>
    <w:r w:rsidRPr="003615FA">
      <w:rPr>
        <w:b/>
      </w:rPr>
      <w:t>Úč POD 3-01</w:t>
    </w:r>
    <w:r>
      <w:rPr>
        <w:sz w:val="18"/>
        <w:szCs w:val="18"/>
      </w:rPr>
      <w:t xml:space="preserve">                                                                                                                           </w:t>
    </w:r>
    <w:r w:rsidRPr="00E0622B">
      <w:rPr>
        <w:b/>
        <w:sz w:val="18"/>
        <w:szCs w:val="18"/>
      </w:rPr>
      <w:t>IČO</w:t>
    </w:r>
    <w:r>
      <w:rPr>
        <w:b/>
        <w:sz w:val="18"/>
        <w:szCs w:val="18"/>
      </w:rPr>
      <w:t>: 36841595</w:t>
    </w:r>
  </w:p>
  <w:p w:rsidR="0000343E" w:rsidRPr="00F6054A" w:rsidRDefault="0000343E" w:rsidP="0000343E">
    <w:pPr>
      <w:pStyle w:val="Header"/>
      <w:rPr>
        <w:b/>
        <w:sz w:val="18"/>
        <w:szCs w:val="18"/>
      </w:rPr>
    </w:pPr>
    <w:r>
      <w:rPr>
        <w:sz w:val="18"/>
        <w:szCs w:val="18"/>
      </w:rPr>
      <w:t xml:space="preserve">individuálnej účtovnej závierky zostavenej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</w:t>
    </w:r>
    <w:r>
      <w:rPr>
        <w:sz w:val="18"/>
        <w:szCs w:val="18"/>
      </w:rPr>
      <w:t>d</w:t>
    </w:r>
    <w:r w:rsidRPr="008D6361">
      <w:rPr>
        <w:sz w:val="18"/>
        <w:szCs w:val="18"/>
      </w:rPr>
      <w:t>ecembru</w:t>
    </w:r>
    <w:r w:rsidR="00C27F66">
      <w:rPr>
        <w:sz w:val="18"/>
        <w:szCs w:val="18"/>
      </w:rPr>
      <w:t xml:space="preserve"> 2016</w:t>
    </w:r>
    <w:r>
      <w:rPr>
        <w:sz w:val="18"/>
        <w:szCs w:val="18"/>
      </w:rPr>
      <w:t xml:space="preserve">                                                               </w:t>
    </w:r>
    <w:r w:rsidRPr="00E0622B">
      <w:rPr>
        <w:b/>
        <w:sz w:val="18"/>
        <w:szCs w:val="18"/>
      </w:rPr>
      <w:t>DIČO</w:t>
    </w:r>
    <w:r>
      <w:rPr>
        <w:b/>
        <w:sz w:val="18"/>
        <w:szCs w:val="18"/>
      </w:rPr>
      <w:t>: 2022463553</w:t>
    </w:r>
  </w:p>
  <w:p w:rsidR="00137095" w:rsidRDefault="00137095" w:rsidP="00137095">
    <w:pPr>
      <w:pStyle w:val="Header"/>
      <w:rPr>
        <w:sz w:val="24"/>
      </w:rPr>
    </w:pPr>
  </w:p>
  <w:p w:rsidR="00E0622B" w:rsidRPr="00E95128" w:rsidRDefault="00E0622B" w:rsidP="00E95128">
    <w:pPr>
      <w:pStyle w:val="Header"/>
      <w:tabs>
        <w:tab w:val="clear" w:pos="4536"/>
        <w:tab w:val="clear" w:pos="9072"/>
        <w:tab w:val="center" w:pos="3969"/>
        <w:tab w:val="right" w:pos="9214"/>
      </w:tabs>
      <w:jc w:val="right"/>
    </w:pPr>
    <w:r>
      <w:rPr>
        <w:b/>
        <w:bCs/>
        <w:sz w:val="18"/>
        <w:szCs w:val="18"/>
      </w:rPr>
      <w:tab/>
    </w:r>
    <w:r>
      <w:rPr>
        <w:b/>
        <w:bCs/>
        <w:sz w:val="18"/>
        <w:szCs w:val="18"/>
      </w:rP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7095" w:rsidRDefault="00226924" w:rsidP="00137095">
    <w:pPr>
      <w:pStyle w:val="Header"/>
      <w:tabs>
        <w:tab w:val="clear" w:pos="4536"/>
        <w:tab w:val="clear" w:pos="9072"/>
        <w:tab w:val="center" w:pos="3969"/>
        <w:tab w:val="right" w:pos="9214"/>
      </w:tabs>
      <w:rPr>
        <w:b/>
        <w:sz w:val="18"/>
        <w:szCs w:val="18"/>
      </w:rPr>
    </w:pPr>
    <w:r>
      <w:rPr>
        <w:b/>
        <w:sz w:val="18"/>
        <w:szCs w:val="18"/>
      </w:rPr>
      <w:t>ISI g</w:t>
    </w:r>
    <w:r w:rsidR="0000343E">
      <w:rPr>
        <w:b/>
        <w:sz w:val="18"/>
        <w:szCs w:val="18"/>
      </w:rPr>
      <w:t>roup</w:t>
    </w:r>
    <w:r w:rsidR="00F6054A">
      <w:rPr>
        <w:b/>
        <w:sz w:val="18"/>
        <w:szCs w:val="18"/>
      </w:rPr>
      <w:t>, s.r.o.</w:t>
    </w:r>
  </w:p>
  <w:p w:rsidR="00137095" w:rsidRPr="00937591" w:rsidRDefault="00137095" w:rsidP="00137095">
    <w:pPr>
      <w:pStyle w:val="Header"/>
      <w:tabs>
        <w:tab w:val="clear" w:pos="4536"/>
        <w:tab w:val="clear" w:pos="9072"/>
        <w:tab w:val="center" w:pos="3969"/>
        <w:tab w:val="right" w:pos="9214"/>
      </w:tabs>
      <w:rPr>
        <w:b/>
        <w:color w:val="FF0000"/>
        <w:sz w:val="18"/>
        <w:szCs w:val="18"/>
      </w:rPr>
    </w:pPr>
    <w:r w:rsidRPr="003615FA">
      <w:rPr>
        <w:b/>
        <w:sz w:val="18"/>
        <w:szCs w:val="18"/>
      </w:rPr>
      <w:t xml:space="preserve">Poznámky </w:t>
    </w:r>
    <w:r w:rsidRPr="003615FA">
      <w:rPr>
        <w:b/>
      </w:rPr>
      <w:t>Úč POD 3-01</w:t>
    </w:r>
    <w:r>
      <w:rPr>
        <w:sz w:val="18"/>
        <w:szCs w:val="18"/>
      </w:rPr>
      <w:t xml:space="preserve">                                                                                                                           </w:t>
    </w:r>
    <w:r w:rsidRPr="00E0622B">
      <w:rPr>
        <w:b/>
        <w:sz w:val="18"/>
        <w:szCs w:val="18"/>
      </w:rPr>
      <w:t>IČO</w:t>
    </w:r>
    <w:r>
      <w:rPr>
        <w:b/>
        <w:sz w:val="18"/>
        <w:szCs w:val="18"/>
      </w:rPr>
      <w:t xml:space="preserve">: </w:t>
    </w:r>
    <w:r w:rsidR="0000343E">
      <w:rPr>
        <w:b/>
        <w:sz w:val="18"/>
        <w:szCs w:val="18"/>
      </w:rPr>
      <w:t>36841595</w:t>
    </w:r>
  </w:p>
  <w:p w:rsidR="00F6054A" w:rsidRPr="00F6054A" w:rsidRDefault="00137095" w:rsidP="00137095">
    <w:pPr>
      <w:pStyle w:val="Header"/>
      <w:rPr>
        <w:b/>
        <w:sz w:val="18"/>
        <w:szCs w:val="18"/>
      </w:rPr>
    </w:pPr>
    <w:r>
      <w:rPr>
        <w:sz w:val="18"/>
        <w:szCs w:val="18"/>
      </w:rPr>
      <w:t xml:space="preserve">individuálnej účtovnej závierky zostavenej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</w:t>
    </w:r>
    <w:r>
      <w:rPr>
        <w:sz w:val="18"/>
        <w:szCs w:val="18"/>
      </w:rPr>
      <w:t>d</w:t>
    </w:r>
    <w:r w:rsidRPr="008D6361">
      <w:rPr>
        <w:sz w:val="18"/>
        <w:szCs w:val="18"/>
      </w:rPr>
      <w:t>ecembru</w:t>
    </w:r>
    <w:r>
      <w:rPr>
        <w:sz w:val="18"/>
        <w:szCs w:val="18"/>
      </w:rPr>
      <w:t xml:space="preserve"> 201</w:t>
    </w:r>
    <w:r w:rsidR="00C27F66">
      <w:rPr>
        <w:sz w:val="18"/>
        <w:szCs w:val="18"/>
      </w:rPr>
      <w:t>6</w:t>
    </w:r>
    <w:r>
      <w:rPr>
        <w:sz w:val="18"/>
        <w:szCs w:val="18"/>
      </w:rPr>
      <w:t xml:space="preserve">                                                               </w:t>
    </w:r>
    <w:r w:rsidRPr="00E0622B">
      <w:rPr>
        <w:b/>
        <w:sz w:val="18"/>
        <w:szCs w:val="18"/>
      </w:rPr>
      <w:t>DIČO</w:t>
    </w:r>
    <w:r>
      <w:rPr>
        <w:b/>
        <w:sz w:val="18"/>
        <w:szCs w:val="18"/>
      </w:rPr>
      <w:t xml:space="preserve">: </w:t>
    </w:r>
    <w:r w:rsidR="0000343E">
      <w:rPr>
        <w:b/>
        <w:sz w:val="18"/>
        <w:szCs w:val="18"/>
      </w:rPr>
      <w:t>2022463553</w:t>
    </w:r>
  </w:p>
  <w:p w:rsidR="00E0622B" w:rsidRPr="00137095" w:rsidRDefault="00E0622B" w:rsidP="0013709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43F2598"/>
    <w:multiLevelType w:val="hybridMultilevel"/>
    <w:tmpl w:val="D408E940"/>
    <w:lvl w:ilvl="0" w:tplc="6660CD6E">
      <w:start w:val="1"/>
      <w:numFmt w:val="bullet"/>
      <w:lvlText w:val="–"/>
      <w:lvlJc w:val="left"/>
      <w:pPr>
        <w:ind w:left="36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4" w15:restartNumberingAfterBreak="0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5" w15:restartNumberingAfterBreak="0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17B06B0E"/>
    <w:multiLevelType w:val="hybridMultilevel"/>
    <w:tmpl w:val="9A7AE01E"/>
    <w:lvl w:ilvl="0" w:tplc="FDD46030">
      <w:start w:val="35"/>
      <w:numFmt w:val="bullet"/>
      <w:lvlText w:val="–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10" w15:restartNumberingAfterBreak="0">
    <w:nsid w:val="36BE61C3"/>
    <w:multiLevelType w:val="singleLevel"/>
    <w:tmpl w:val="E6BC554C"/>
    <w:lvl w:ilvl="0">
      <w:start w:val="1"/>
      <w:numFmt w:val="decimal"/>
      <w:pStyle w:val="Heading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1" w15:restartNumberingAfterBreak="0">
    <w:nsid w:val="3A1C7BC6"/>
    <w:multiLevelType w:val="hybridMultilevel"/>
    <w:tmpl w:val="CF74478E"/>
    <w:lvl w:ilvl="0" w:tplc="37BEE758">
      <w:numFmt w:val="bullet"/>
      <w:lvlText w:val="-"/>
      <w:lvlJc w:val="left"/>
      <w:pPr>
        <w:ind w:left="831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5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7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9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1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3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5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7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91" w:hanging="360"/>
      </w:pPr>
      <w:rPr>
        <w:rFonts w:ascii="Wingdings" w:hAnsi="Wingdings" w:hint="default"/>
      </w:rPr>
    </w:lvl>
  </w:abstractNum>
  <w:abstractNum w:abstractNumId="12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3" w15:restartNumberingAfterBreak="0">
    <w:nsid w:val="5D8E54B0"/>
    <w:multiLevelType w:val="hybridMultilevel"/>
    <w:tmpl w:val="D5B40196"/>
    <w:lvl w:ilvl="0" w:tplc="2A1027E8">
      <w:start w:val="1"/>
      <w:numFmt w:val="lowerLetter"/>
      <w:lvlText w:val="%1)"/>
      <w:lvlJc w:val="left"/>
      <w:pPr>
        <w:ind w:left="786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73473C13"/>
    <w:multiLevelType w:val="singleLevel"/>
    <w:tmpl w:val="2A50B936"/>
    <w:lvl w:ilvl="0">
      <w:start w:val="1"/>
      <w:numFmt w:val="upperLetter"/>
      <w:pStyle w:val="Heading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5" w15:restartNumberingAfterBreak="0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7" w15:restartNumberingAfterBreak="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8" w15:restartNumberingAfterBreak="0">
    <w:nsid w:val="7DF90F47"/>
    <w:multiLevelType w:val="hybridMultilevel"/>
    <w:tmpl w:val="7ED673A2"/>
    <w:lvl w:ilvl="0" w:tplc="AD786664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9" w15:restartNumberingAfterBreak="0">
    <w:nsid w:val="7FF9458E"/>
    <w:multiLevelType w:val="hybridMultilevel"/>
    <w:tmpl w:val="AC385EB4"/>
    <w:lvl w:ilvl="0" w:tplc="FDD46030">
      <w:start w:val="35"/>
      <w:numFmt w:val="bullet"/>
      <w:lvlText w:val="–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0"/>
  </w:num>
  <w:num w:numId="3">
    <w:abstractNumId w:val="9"/>
  </w:num>
  <w:num w:numId="4">
    <w:abstractNumId w:val="15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10"/>
  </w:num>
  <w:num w:numId="7">
    <w:abstractNumId w:val="16"/>
  </w:num>
  <w:num w:numId="8">
    <w:abstractNumId w:val="3"/>
  </w:num>
  <w:num w:numId="9">
    <w:abstractNumId w:val="10"/>
  </w:num>
  <w:num w:numId="10">
    <w:abstractNumId w:val="10"/>
  </w:num>
  <w:num w:numId="11">
    <w:abstractNumId w:val="4"/>
  </w:num>
  <w:num w:numId="12">
    <w:abstractNumId w:val="10"/>
  </w:num>
  <w:num w:numId="13">
    <w:abstractNumId w:val="10"/>
  </w:num>
  <w:num w:numId="14">
    <w:abstractNumId w:val="5"/>
  </w:num>
  <w:num w:numId="15">
    <w:abstractNumId w:val="10"/>
    <w:lvlOverride w:ilvl="0">
      <w:startOverride w:val="1"/>
    </w:lvlOverride>
  </w:num>
  <w:num w:numId="16">
    <w:abstractNumId w:val="10"/>
    <w:lvlOverride w:ilvl="0">
      <w:startOverride w:val="1"/>
    </w:lvlOverride>
  </w:num>
  <w:num w:numId="17">
    <w:abstractNumId w:val="10"/>
    <w:lvlOverride w:ilvl="0">
      <w:startOverride w:val="1"/>
    </w:lvlOverride>
  </w:num>
  <w:num w:numId="18">
    <w:abstractNumId w:val="10"/>
    <w:lvlOverride w:ilvl="0">
      <w:startOverride w:val="1"/>
    </w:lvlOverride>
  </w:num>
  <w:num w:numId="19">
    <w:abstractNumId w:val="2"/>
  </w:num>
  <w:num w:numId="20">
    <w:abstractNumId w:val="10"/>
    <w:lvlOverride w:ilvl="0">
      <w:startOverride w:val="1"/>
    </w:lvlOverride>
  </w:num>
  <w:num w:numId="21">
    <w:abstractNumId w:val="12"/>
  </w:num>
  <w:num w:numId="22">
    <w:abstractNumId w:val="8"/>
  </w:num>
  <w:num w:numId="23">
    <w:abstractNumId w:val="7"/>
  </w:num>
  <w:num w:numId="24">
    <w:abstractNumId w:val="17"/>
  </w:num>
  <w:num w:numId="25">
    <w:abstractNumId w:val="10"/>
    <w:lvlOverride w:ilvl="0">
      <w:startOverride w:val="1"/>
    </w:lvlOverride>
  </w:num>
  <w:num w:numId="26">
    <w:abstractNumId w:val="10"/>
    <w:lvlOverride w:ilvl="0">
      <w:startOverride w:val="1"/>
    </w:lvlOverride>
  </w:num>
  <w:num w:numId="27">
    <w:abstractNumId w:val="10"/>
    <w:lvlOverride w:ilvl="0">
      <w:startOverride w:val="1"/>
    </w:lvlOverride>
  </w:num>
  <w:num w:numId="28">
    <w:abstractNumId w:val="10"/>
    <w:lvlOverride w:ilvl="0">
      <w:startOverride w:val="1"/>
    </w:lvlOverride>
  </w:num>
  <w:num w:numId="29">
    <w:abstractNumId w:val="10"/>
    <w:lvlOverride w:ilvl="0">
      <w:startOverride w:val="1"/>
    </w:lvlOverride>
  </w:num>
  <w:num w:numId="30">
    <w:abstractNumId w:val="10"/>
  </w:num>
  <w:num w:numId="31">
    <w:abstractNumId w:val="10"/>
  </w:num>
  <w:num w:numId="32">
    <w:abstractNumId w:val="10"/>
  </w:num>
  <w:num w:numId="33">
    <w:abstractNumId w:val="10"/>
  </w:num>
  <w:num w:numId="34">
    <w:abstractNumId w:val="9"/>
    <w:lvlOverride w:ilvl="0">
      <w:startOverride w:val="1"/>
    </w:lvlOverride>
  </w:num>
  <w:num w:numId="35">
    <w:abstractNumId w:val="10"/>
  </w:num>
  <w:num w:numId="36">
    <w:abstractNumId w:val="10"/>
  </w:num>
  <w:num w:numId="37">
    <w:abstractNumId w:val="19"/>
  </w:num>
  <w:num w:numId="38">
    <w:abstractNumId w:val="6"/>
  </w:num>
  <w:num w:numId="39">
    <w:abstractNumId w:val="1"/>
  </w:num>
  <w:num w:numId="40">
    <w:abstractNumId w:val="18"/>
  </w:num>
  <w:num w:numId="41">
    <w:abstractNumId w:val="11"/>
  </w:num>
  <w:num w:numId="42">
    <w:abstractNumId w:val="14"/>
    <w:lvlOverride w:ilvl="0">
      <w:startOverride w:val="3"/>
    </w:lvlOverride>
  </w:num>
  <w:num w:numId="4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95128"/>
    <w:rsid w:val="0000264A"/>
    <w:rsid w:val="0000290B"/>
    <w:rsid w:val="00002921"/>
    <w:rsid w:val="0000343E"/>
    <w:rsid w:val="00003C63"/>
    <w:rsid w:val="000040F5"/>
    <w:rsid w:val="00006F02"/>
    <w:rsid w:val="00010822"/>
    <w:rsid w:val="00010C2A"/>
    <w:rsid w:val="00016B1D"/>
    <w:rsid w:val="00017791"/>
    <w:rsid w:val="00020FFE"/>
    <w:rsid w:val="00025DE4"/>
    <w:rsid w:val="000331E6"/>
    <w:rsid w:val="00040E42"/>
    <w:rsid w:val="000422E9"/>
    <w:rsid w:val="00043ECB"/>
    <w:rsid w:val="00045A17"/>
    <w:rsid w:val="000470EC"/>
    <w:rsid w:val="00052495"/>
    <w:rsid w:val="00062334"/>
    <w:rsid w:val="00063AB5"/>
    <w:rsid w:val="000658BA"/>
    <w:rsid w:val="00071C50"/>
    <w:rsid w:val="00073853"/>
    <w:rsid w:val="000738DF"/>
    <w:rsid w:val="00075B41"/>
    <w:rsid w:val="00076486"/>
    <w:rsid w:val="00082DB2"/>
    <w:rsid w:val="000840EE"/>
    <w:rsid w:val="000841AB"/>
    <w:rsid w:val="0008425B"/>
    <w:rsid w:val="00085A3A"/>
    <w:rsid w:val="00086A82"/>
    <w:rsid w:val="00086DAC"/>
    <w:rsid w:val="0009219B"/>
    <w:rsid w:val="000928F5"/>
    <w:rsid w:val="00092C39"/>
    <w:rsid w:val="00093CC4"/>
    <w:rsid w:val="000965D0"/>
    <w:rsid w:val="000A06EE"/>
    <w:rsid w:val="000A1BBA"/>
    <w:rsid w:val="000A546B"/>
    <w:rsid w:val="000A6FBA"/>
    <w:rsid w:val="000B24BD"/>
    <w:rsid w:val="000B4629"/>
    <w:rsid w:val="000B4B33"/>
    <w:rsid w:val="000B5998"/>
    <w:rsid w:val="000B6195"/>
    <w:rsid w:val="000B64C1"/>
    <w:rsid w:val="000C2309"/>
    <w:rsid w:val="000C2D66"/>
    <w:rsid w:val="000C47E5"/>
    <w:rsid w:val="000C5B05"/>
    <w:rsid w:val="000C68B3"/>
    <w:rsid w:val="000D09D5"/>
    <w:rsid w:val="000D22FF"/>
    <w:rsid w:val="000E5967"/>
    <w:rsid w:val="000E6FA7"/>
    <w:rsid w:val="000F1306"/>
    <w:rsid w:val="000F27A2"/>
    <w:rsid w:val="000F3FA3"/>
    <w:rsid w:val="000F40C4"/>
    <w:rsid w:val="000F4217"/>
    <w:rsid w:val="000F5666"/>
    <w:rsid w:val="00102C1A"/>
    <w:rsid w:val="00103B71"/>
    <w:rsid w:val="00111909"/>
    <w:rsid w:val="00111AC6"/>
    <w:rsid w:val="00114381"/>
    <w:rsid w:val="00114D57"/>
    <w:rsid w:val="00120F3A"/>
    <w:rsid w:val="0012117D"/>
    <w:rsid w:val="00121D3B"/>
    <w:rsid w:val="001250D8"/>
    <w:rsid w:val="00127D9C"/>
    <w:rsid w:val="00130021"/>
    <w:rsid w:val="00136225"/>
    <w:rsid w:val="00136273"/>
    <w:rsid w:val="00136A4A"/>
    <w:rsid w:val="00137095"/>
    <w:rsid w:val="00141691"/>
    <w:rsid w:val="00141832"/>
    <w:rsid w:val="00142DDE"/>
    <w:rsid w:val="001438AC"/>
    <w:rsid w:val="0014486E"/>
    <w:rsid w:val="0014654B"/>
    <w:rsid w:val="00146904"/>
    <w:rsid w:val="00147FB3"/>
    <w:rsid w:val="0015039D"/>
    <w:rsid w:val="00156231"/>
    <w:rsid w:val="0015674B"/>
    <w:rsid w:val="00160AAA"/>
    <w:rsid w:val="00165D55"/>
    <w:rsid w:val="00166BCA"/>
    <w:rsid w:val="001712A8"/>
    <w:rsid w:val="001715E3"/>
    <w:rsid w:val="00172200"/>
    <w:rsid w:val="0017267A"/>
    <w:rsid w:val="001733C5"/>
    <w:rsid w:val="0017692F"/>
    <w:rsid w:val="00177051"/>
    <w:rsid w:val="00177C59"/>
    <w:rsid w:val="00180549"/>
    <w:rsid w:val="00192DBA"/>
    <w:rsid w:val="0019322A"/>
    <w:rsid w:val="00193EE6"/>
    <w:rsid w:val="001A0F9F"/>
    <w:rsid w:val="001A1C39"/>
    <w:rsid w:val="001A228A"/>
    <w:rsid w:val="001A5015"/>
    <w:rsid w:val="001A566C"/>
    <w:rsid w:val="001A5902"/>
    <w:rsid w:val="001A6368"/>
    <w:rsid w:val="001A7CD7"/>
    <w:rsid w:val="001B0B3B"/>
    <w:rsid w:val="001B5156"/>
    <w:rsid w:val="001B5855"/>
    <w:rsid w:val="001B5FCE"/>
    <w:rsid w:val="001C0A6A"/>
    <w:rsid w:val="001C2026"/>
    <w:rsid w:val="001C6A1C"/>
    <w:rsid w:val="001D06F0"/>
    <w:rsid w:val="001D181E"/>
    <w:rsid w:val="001D255F"/>
    <w:rsid w:val="001D3DCB"/>
    <w:rsid w:val="001D4E8A"/>
    <w:rsid w:val="001D507C"/>
    <w:rsid w:val="001E03E6"/>
    <w:rsid w:val="001E3180"/>
    <w:rsid w:val="001E3EC9"/>
    <w:rsid w:val="001E490C"/>
    <w:rsid w:val="001E658C"/>
    <w:rsid w:val="001E72C1"/>
    <w:rsid w:val="001E7DAF"/>
    <w:rsid w:val="001F12F8"/>
    <w:rsid w:val="001F338B"/>
    <w:rsid w:val="001F6427"/>
    <w:rsid w:val="002107E1"/>
    <w:rsid w:val="002130D8"/>
    <w:rsid w:val="0021533B"/>
    <w:rsid w:val="00216E9E"/>
    <w:rsid w:val="0021757D"/>
    <w:rsid w:val="00217B41"/>
    <w:rsid w:val="00217E76"/>
    <w:rsid w:val="0022326E"/>
    <w:rsid w:val="00225398"/>
    <w:rsid w:val="00225755"/>
    <w:rsid w:val="00225A32"/>
    <w:rsid w:val="00226924"/>
    <w:rsid w:val="002304B6"/>
    <w:rsid w:val="002418D5"/>
    <w:rsid w:val="00241FF0"/>
    <w:rsid w:val="0024381B"/>
    <w:rsid w:val="00244E5F"/>
    <w:rsid w:val="00251BF2"/>
    <w:rsid w:val="002529FB"/>
    <w:rsid w:val="00254418"/>
    <w:rsid w:val="0025662A"/>
    <w:rsid w:val="0026067E"/>
    <w:rsid w:val="00260C4C"/>
    <w:rsid w:val="00262CD4"/>
    <w:rsid w:val="0027298D"/>
    <w:rsid w:val="002731F0"/>
    <w:rsid w:val="00276009"/>
    <w:rsid w:val="0027602A"/>
    <w:rsid w:val="002774D4"/>
    <w:rsid w:val="00280D5B"/>
    <w:rsid w:val="00281529"/>
    <w:rsid w:val="00283139"/>
    <w:rsid w:val="00286A3D"/>
    <w:rsid w:val="002873AF"/>
    <w:rsid w:val="00290A84"/>
    <w:rsid w:val="00290CD5"/>
    <w:rsid w:val="00294BAE"/>
    <w:rsid w:val="002964ED"/>
    <w:rsid w:val="002977CC"/>
    <w:rsid w:val="002A264B"/>
    <w:rsid w:val="002A7CDF"/>
    <w:rsid w:val="002B2E36"/>
    <w:rsid w:val="002B4B0F"/>
    <w:rsid w:val="002C4A78"/>
    <w:rsid w:val="002C4FAC"/>
    <w:rsid w:val="002D4AEE"/>
    <w:rsid w:val="002D4DEC"/>
    <w:rsid w:val="002D69FB"/>
    <w:rsid w:val="002D74E8"/>
    <w:rsid w:val="002E0E7B"/>
    <w:rsid w:val="002E3372"/>
    <w:rsid w:val="002E35FC"/>
    <w:rsid w:val="002E6F1D"/>
    <w:rsid w:val="002E7C04"/>
    <w:rsid w:val="002F05C7"/>
    <w:rsid w:val="002F392A"/>
    <w:rsid w:val="002F3C09"/>
    <w:rsid w:val="002F5513"/>
    <w:rsid w:val="002F626C"/>
    <w:rsid w:val="002F770F"/>
    <w:rsid w:val="00301031"/>
    <w:rsid w:val="00301C73"/>
    <w:rsid w:val="0030472C"/>
    <w:rsid w:val="00307540"/>
    <w:rsid w:val="00311BAB"/>
    <w:rsid w:val="003147AA"/>
    <w:rsid w:val="00316AA0"/>
    <w:rsid w:val="00316E93"/>
    <w:rsid w:val="00323A8A"/>
    <w:rsid w:val="003248F5"/>
    <w:rsid w:val="00326530"/>
    <w:rsid w:val="003314FE"/>
    <w:rsid w:val="00331FD6"/>
    <w:rsid w:val="00335C04"/>
    <w:rsid w:val="0034119B"/>
    <w:rsid w:val="00342E08"/>
    <w:rsid w:val="003434C5"/>
    <w:rsid w:val="00343F94"/>
    <w:rsid w:val="003544FB"/>
    <w:rsid w:val="00354E65"/>
    <w:rsid w:val="00363863"/>
    <w:rsid w:val="0036502B"/>
    <w:rsid w:val="0036727D"/>
    <w:rsid w:val="00367A6E"/>
    <w:rsid w:val="00370887"/>
    <w:rsid w:val="00374904"/>
    <w:rsid w:val="0039139C"/>
    <w:rsid w:val="00394162"/>
    <w:rsid w:val="003A0E6B"/>
    <w:rsid w:val="003A2686"/>
    <w:rsid w:val="003A763F"/>
    <w:rsid w:val="003B1A9F"/>
    <w:rsid w:val="003B28D2"/>
    <w:rsid w:val="003B591C"/>
    <w:rsid w:val="003B60E9"/>
    <w:rsid w:val="003B78C9"/>
    <w:rsid w:val="003C2B46"/>
    <w:rsid w:val="003C3FDF"/>
    <w:rsid w:val="003C6B7B"/>
    <w:rsid w:val="003D140B"/>
    <w:rsid w:val="003D1AB1"/>
    <w:rsid w:val="003D20C7"/>
    <w:rsid w:val="003D217C"/>
    <w:rsid w:val="003D22A7"/>
    <w:rsid w:val="003D3B98"/>
    <w:rsid w:val="003D5127"/>
    <w:rsid w:val="003D614A"/>
    <w:rsid w:val="003E031D"/>
    <w:rsid w:val="003E0FA2"/>
    <w:rsid w:val="003E23F4"/>
    <w:rsid w:val="003E2643"/>
    <w:rsid w:val="003E3767"/>
    <w:rsid w:val="003E70BC"/>
    <w:rsid w:val="003F28D5"/>
    <w:rsid w:val="003F301F"/>
    <w:rsid w:val="003F588C"/>
    <w:rsid w:val="004007CA"/>
    <w:rsid w:val="00401F9E"/>
    <w:rsid w:val="004027CF"/>
    <w:rsid w:val="004048F7"/>
    <w:rsid w:val="004062E5"/>
    <w:rsid w:val="00414240"/>
    <w:rsid w:val="00420D87"/>
    <w:rsid w:val="00423AFA"/>
    <w:rsid w:val="004262D7"/>
    <w:rsid w:val="00430148"/>
    <w:rsid w:val="004313A2"/>
    <w:rsid w:val="004330B3"/>
    <w:rsid w:val="004409F5"/>
    <w:rsid w:val="00440C96"/>
    <w:rsid w:val="00442157"/>
    <w:rsid w:val="00444033"/>
    <w:rsid w:val="00446423"/>
    <w:rsid w:val="0044737A"/>
    <w:rsid w:val="004508CD"/>
    <w:rsid w:val="00452C96"/>
    <w:rsid w:val="0045358A"/>
    <w:rsid w:val="0045465E"/>
    <w:rsid w:val="00454744"/>
    <w:rsid w:val="00457B31"/>
    <w:rsid w:val="00460337"/>
    <w:rsid w:val="00460A08"/>
    <w:rsid w:val="0046138C"/>
    <w:rsid w:val="00461D2D"/>
    <w:rsid w:val="00466FB8"/>
    <w:rsid w:val="00472391"/>
    <w:rsid w:val="00483A16"/>
    <w:rsid w:val="00484926"/>
    <w:rsid w:val="00490D23"/>
    <w:rsid w:val="0049121A"/>
    <w:rsid w:val="00491AF0"/>
    <w:rsid w:val="00491C69"/>
    <w:rsid w:val="00496A4E"/>
    <w:rsid w:val="004A045E"/>
    <w:rsid w:val="004A085B"/>
    <w:rsid w:val="004A4D80"/>
    <w:rsid w:val="004A6C40"/>
    <w:rsid w:val="004B2651"/>
    <w:rsid w:val="004B365C"/>
    <w:rsid w:val="004B599A"/>
    <w:rsid w:val="004B5BF8"/>
    <w:rsid w:val="004B69E1"/>
    <w:rsid w:val="004B7C18"/>
    <w:rsid w:val="004B7E8F"/>
    <w:rsid w:val="004C1C27"/>
    <w:rsid w:val="004C31FA"/>
    <w:rsid w:val="004C540D"/>
    <w:rsid w:val="004D13A6"/>
    <w:rsid w:val="004D25F3"/>
    <w:rsid w:val="004D3B14"/>
    <w:rsid w:val="004D3B4A"/>
    <w:rsid w:val="004E00C4"/>
    <w:rsid w:val="004E0701"/>
    <w:rsid w:val="004E0BAA"/>
    <w:rsid w:val="004E6C68"/>
    <w:rsid w:val="004F0C70"/>
    <w:rsid w:val="004F250B"/>
    <w:rsid w:val="004F327D"/>
    <w:rsid w:val="00504078"/>
    <w:rsid w:val="00506E0F"/>
    <w:rsid w:val="00507B8B"/>
    <w:rsid w:val="00510929"/>
    <w:rsid w:val="005131C0"/>
    <w:rsid w:val="005138B1"/>
    <w:rsid w:val="00515879"/>
    <w:rsid w:val="0052542C"/>
    <w:rsid w:val="00541789"/>
    <w:rsid w:val="00542006"/>
    <w:rsid w:val="0054259E"/>
    <w:rsid w:val="005439AE"/>
    <w:rsid w:val="00545B77"/>
    <w:rsid w:val="00546BD3"/>
    <w:rsid w:val="0054786F"/>
    <w:rsid w:val="00553AFB"/>
    <w:rsid w:val="005639F3"/>
    <w:rsid w:val="00564B72"/>
    <w:rsid w:val="00570A45"/>
    <w:rsid w:val="0057480F"/>
    <w:rsid w:val="0057646C"/>
    <w:rsid w:val="005821FD"/>
    <w:rsid w:val="0058479C"/>
    <w:rsid w:val="00585AA4"/>
    <w:rsid w:val="00592B74"/>
    <w:rsid w:val="0059381D"/>
    <w:rsid w:val="00597160"/>
    <w:rsid w:val="005A38F9"/>
    <w:rsid w:val="005A4D52"/>
    <w:rsid w:val="005A76F0"/>
    <w:rsid w:val="005A7FDD"/>
    <w:rsid w:val="005B221F"/>
    <w:rsid w:val="005B2ED1"/>
    <w:rsid w:val="005B316E"/>
    <w:rsid w:val="005B4970"/>
    <w:rsid w:val="005B508D"/>
    <w:rsid w:val="005C3B52"/>
    <w:rsid w:val="005C50FC"/>
    <w:rsid w:val="005C6657"/>
    <w:rsid w:val="005C7CDD"/>
    <w:rsid w:val="005D0BC5"/>
    <w:rsid w:val="005D1BE5"/>
    <w:rsid w:val="005D25E4"/>
    <w:rsid w:val="005D2A89"/>
    <w:rsid w:val="005D4842"/>
    <w:rsid w:val="005D614C"/>
    <w:rsid w:val="005E09B4"/>
    <w:rsid w:val="005F142E"/>
    <w:rsid w:val="005F2BC8"/>
    <w:rsid w:val="005F5D4F"/>
    <w:rsid w:val="005F6E8B"/>
    <w:rsid w:val="005F7ED1"/>
    <w:rsid w:val="005F7FDE"/>
    <w:rsid w:val="0060236A"/>
    <w:rsid w:val="00602442"/>
    <w:rsid w:val="00602B8A"/>
    <w:rsid w:val="00603EFB"/>
    <w:rsid w:val="006069D3"/>
    <w:rsid w:val="00616567"/>
    <w:rsid w:val="00620ACD"/>
    <w:rsid w:val="00621CA5"/>
    <w:rsid w:val="00625532"/>
    <w:rsid w:val="006274C8"/>
    <w:rsid w:val="00627B6C"/>
    <w:rsid w:val="00630386"/>
    <w:rsid w:val="006339DC"/>
    <w:rsid w:val="00637595"/>
    <w:rsid w:val="00640FB9"/>
    <w:rsid w:val="00641554"/>
    <w:rsid w:val="00644035"/>
    <w:rsid w:val="0064520D"/>
    <w:rsid w:val="006462D8"/>
    <w:rsid w:val="00646625"/>
    <w:rsid w:val="006510AA"/>
    <w:rsid w:val="00651689"/>
    <w:rsid w:val="0065464C"/>
    <w:rsid w:val="006573D4"/>
    <w:rsid w:val="006575EA"/>
    <w:rsid w:val="00657A6D"/>
    <w:rsid w:val="00662C25"/>
    <w:rsid w:val="00665343"/>
    <w:rsid w:val="0066618F"/>
    <w:rsid w:val="006668E8"/>
    <w:rsid w:val="0067034D"/>
    <w:rsid w:val="00671BB4"/>
    <w:rsid w:val="006726A2"/>
    <w:rsid w:val="006750FE"/>
    <w:rsid w:val="00680B75"/>
    <w:rsid w:val="0068537D"/>
    <w:rsid w:val="00692366"/>
    <w:rsid w:val="00694896"/>
    <w:rsid w:val="00694931"/>
    <w:rsid w:val="00694ADA"/>
    <w:rsid w:val="00697F7C"/>
    <w:rsid w:val="006A1D44"/>
    <w:rsid w:val="006A3C75"/>
    <w:rsid w:val="006A737C"/>
    <w:rsid w:val="006C15B2"/>
    <w:rsid w:val="006C27AA"/>
    <w:rsid w:val="006D10D3"/>
    <w:rsid w:val="006D3091"/>
    <w:rsid w:val="006D36EA"/>
    <w:rsid w:val="006D3D0B"/>
    <w:rsid w:val="006D48ED"/>
    <w:rsid w:val="006D7585"/>
    <w:rsid w:val="006E1F26"/>
    <w:rsid w:val="006E38AE"/>
    <w:rsid w:val="006E554A"/>
    <w:rsid w:val="006E6F4F"/>
    <w:rsid w:val="006E72DA"/>
    <w:rsid w:val="006F28DA"/>
    <w:rsid w:val="006F5DAB"/>
    <w:rsid w:val="00701F03"/>
    <w:rsid w:val="00703344"/>
    <w:rsid w:val="00706910"/>
    <w:rsid w:val="00714597"/>
    <w:rsid w:val="0072193A"/>
    <w:rsid w:val="00724447"/>
    <w:rsid w:val="0072695D"/>
    <w:rsid w:val="00726991"/>
    <w:rsid w:val="007309B4"/>
    <w:rsid w:val="00731919"/>
    <w:rsid w:val="00732B8B"/>
    <w:rsid w:val="00741092"/>
    <w:rsid w:val="00742680"/>
    <w:rsid w:val="00742BC6"/>
    <w:rsid w:val="00746C9E"/>
    <w:rsid w:val="00750259"/>
    <w:rsid w:val="007508D8"/>
    <w:rsid w:val="0075139D"/>
    <w:rsid w:val="00751822"/>
    <w:rsid w:val="00761EE1"/>
    <w:rsid w:val="007658EA"/>
    <w:rsid w:val="00770A70"/>
    <w:rsid w:val="00770CF5"/>
    <w:rsid w:val="0077399F"/>
    <w:rsid w:val="00777324"/>
    <w:rsid w:val="00780B72"/>
    <w:rsid w:val="0078454B"/>
    <w:rsid w:val="0078754C"/>
    <w:rsid w:val="007902B7"/>
    <w:rsid w:val="00791629"/>
    <w:rsid w:val="0079191F"/>
    <w:rsid w:val="007919DF"/>
    <w:rsid w:val="00791CF5"/>
    <w:rsid w:val="0079465B"/>
    <w:rsid w:val="007972D9"/>
    <w:rsid w:val="007A005F"/>
    <w:rsid w:val="007A1781"/>
    <w:rsid w:val="007A491D"/>
    <w:rsid w:val="007A5F51"/>
    <w:rsid w:val="007A7804"/>
    <w:rsid w:val="007B0C30"/>
    <w:rsid w:val="007B17A7"/>
    <w:rsid w:val="007B2031"/>
    <w:rsid w:val="007B2E7A"/>
    <w:rsid w:val="007B314C"/>
    <w:rsid w:val="007B32E4"/>
    <w:rsid w:val="007B3A69"/>
    <w:rsid w:val="007C3B50"/>
    <w:rsid w:val="007C599F"/>
    <w:rsid w:val="007D33C3"/>
    <w:rsid w:val="007D3E38"/>
    <w:rsid w:val="007D5281"/>
    <w:rsid w:val="007D6502"/>
    <w:rsid w:val="007D6908"/>
    <w:rsid w:val="007D7ADB"/>
    <w:rsid w:val="007E47FA"/>
    <w:rsid w:val="007E4E9F"/>
    <w:rsid w:val="007E573C"/>
    <w:rsid w:val="007E6B2F"/>
    <w:rsid w:val="007F2611"/>
    <w:rsid w:val="007F4606"/>
    <w:rsid w:val="007F5D41"/>
    <w:rsid w:val="00803C56"/>
    <w:rsid w:val="00804D48"/>
    <w:rsid w:val="0080548E"/>
    <w:rsid w:val="00806EE2"/>
    <w:rsid w:val="00812FCB"/>
    <w:rsid w:val="00813B60"/>
    <w:rsid w:val="008142F6"/>
    <w:rsid w:val="00815894"/>
    <w:rsid w:val="00815A32"/>
    <w:rsid w:val="008230B2"/>
    <w:rsid w:val="008248E4"/>
    <w:rsid w:val="008323FB"/>
    <w:rsid w:val="00834571"/>
    <w:rsid w:val="0083467A"/>
    <w:rsid w:val="00836786"/>
    <w:rsid w:val="00852447"/>
    <w:rsid w:val="008543BA"/>
    <w:rsid w:val="0085547C"/>
    <w:rsid w:val="00857559"/>
    <w:rsid w:val="00861749"/>
    <w:rsid w:val="008648B4"/>
    <w:rsid w:val="00864CBA"/>
    <w:rsid w:val="00866521"/>
    <w:rsid w:val="008669C1"/>
    <w:rsid w:val="00871089"/>
    <w:rsid w:val="00874443"/>
    <w:rsid w:val="008752E6"/>
    <w:rsid w:val="00877A1F"/>
    <w:rsid w:val="00877BAF"/>
    <w:rsid w:val="008840B7"/>
    <w:rsid w:val="00886241"/>
    <w:rsid w:val="00887683"/>
    <w:rsid w:val="00887C84"/>
    <w:rsid w:val="0089652C"/>
    <w:rsid w:val="008A2D79"/>
    <w:rsid w:val="008A6D28"/>
    <w:rsid w:val="008B1B50"/>
    <w:rsid w:val="008B206F"/>
    <w:rsid w:val="008B6694"/>
    <w:rsid w:val="008B71EA"/>
    <w:rsid w:val="008C6D28"/>
    <w:rsid w:val="008D0944"/>
    <w:rsid w:val="008D2F11"/>
    <w:rsid w:val="008D6570"/>
    <w:rsid w:val="008D65BB"/>
    <w:rsid w:val="008D7145"/>
    <w:rsid w:val="008E04AE"/>
    <w:rsid w:val="008E0A23"/>
    <w:rsid w:val="008E5B17"/>
    <w:rsid w:val="008E68A4"/>
    <w:rsid w:val="008F0030"/>
    <w:rsid w:val="008F1A70"/>
    <w:rsid w:val="008F7937"/>
    <w:rsid w:val="00900696"/>
    <w:rsid w:val="0090078A"/>
    <w:rsid w:val="0090101B"/>
    <w:rsid w:val="00904851"/>
    <w:rsid w:val="0090537E"/>
    <w:rsid w:val="00912F72"/>
    <w:rsid w:val="009226C7"/>
    <w:rsid w:val="009226CD"/>
    <w:rsid w:val="00922F93"/>
    <w:rsid w:val="00931818"/>
    <w:rsid w:val="0093601D"/>
    <w:rsid w:val="00940980"/>
    <w:rsid w:val="009441EB"/>
    <w:rsid w:val="00945069"/>
    <w:rsid w:val="009458E0"/>
    <w:rsid w:val="0095003F"/>
    <w:rsid w:val="00950B10"/>
    <w:rsid w:val="009538BC"/>
    <w:rsid w:val="00954399"/>
    <w:rsid w:val="009738C3"/>
    <w:rsid w:val="009743BF"/>
    <w:rsid w:val="009743FE"/>
    <w:rsid w:val="00974612"/>
    <w:rsid w:val="0098136C"/>
    <w:rsid w:val="00984C7E"/>
    <w:rsid w:val="0098537D"/>
    <w:rsid w:val="00985D23"/>
    <w:rsid w:val="0098647C"/>
    <w:rsid w:val="00991C72"/>
    <w:rsid w:val="009943F5"/>
    <w:rsid w:val="00995255"/>
    <w:rsid w:val="0099577A"/>
    <w:rsid w:val="009A74BE"/>
    <w:rsid w:val="009B002E"/>
    <w:rsid w:val="009B2D31"/>
    <w:rsid w:val="009B60B7"/>
    <w:rsid w:val="009B701B"/>
    <w:rsid w:val="009B7785"/>
    <w:rsid w:val="009B77DA"/>
    <w:rsid w:val="009C1E73"/>
    <w:rsid w:val="009C5BD9"/>
    <w:rsid w:val="009D02E9"/>
    <w:rsid w:val="009D0700"/>
    <w:rsid w:val="009D2ECF"/>
    <w:rsid w:val="009D4774"/>
    <w:rsid w:val="009D4B60"/>
    <w:rsid w:val="009D6837"/>
    <w:rsid w:val="009E16EA"/>
    <w:rsid w:val="009E6557"/>
    <w:rsid w:val="009F34CA"/>
    <w:rsid w:val="009F4860"/>
    <w:rsid w:val="009F614A"/>
    <w:rsid w:val="009F6927"/>
    <w:rsid w:val="00A02942"/>
    <w:rsid w:val="00A03069"/>
    <w:rsid w:val="00A05FBA"/>
    <w:rsid w:val="00A06E79"/>
    <w:rsid w:val="00A07873"/>
    <w:rsid w:val="00A13E99"/>
    <w:rsid w:val="00A1588C"/>
    <w:rsid w:val="00A1591B"/>
    <w:rsid w:val="00A2012A"/>
    <w:rsid w:val="00A23DA3"/>
    <w:rsid w:val="00A25722"/>
    <w:rsid w:val="00A26359"/>
    <w:rsid w:val="00A31DFF"/>
    <w:rsid w:val="00A32253"/>
    <w:rsid w:val="00A43E8C"/>
    <w:rsid w:val="00A53289"/>
    <w:rsid w:val="00A5618F"/>
    <w:rsid w:val="00A627D7"/>
    <w:rsid w:val="00A639F4"/>
    <w:rsid w:val="00A70B8E"/>
    <w:rsid w:val="00A7144F"/>
    <w:rsid w:val="00A71834"/>
    <w:rsid w:val="00A72805"/>
    <w:rsid w:val="00A73577"/>
    <w:rsid w:val="00A742A5"/>
    <w:rsid w:val="00A76366"/>
    <w:rsid w:val="00A8108C"/>
    <w:rsid w:val="00A9048F"/>
    <w:rsid w:val="00A92D1A"/>
    <w:rsid w:val="00A947C7"/>
    <w:rsid w:val="00A95312"/>
    <w:rsid w:val="00A96E74"/>
    <w:rsid w:val="00A97D86"/>
    <w:rsid w:val="00AB29E0"/>
    <w:rsid w:val="00AB3FDB"/>
    <w:rsid w:val="00AB572C"/>
    <w:rsid w:val="00AB5CC8"/>
    <w:rsid w:val="00AB6B04"/>
    <w:rsid w:val="00AC12B2"/>
    <w:rsid w:val="00AC6905"/>
    <w:rsid w:val="00AD4FCA"/>
    <w:rsid w:val="00AD6758"/>
    <w:rsid w:val="00AD6A53"/>
    <w:rsid w:val="00AE6CDD"/>
    <w:rsid w:val="00AF22EC"/>
    <w:rsid w:val="00B034AB"/>
    <w:rsid w:val="00B03577"/>
    <w:rsid w:val="00B0368E"/>
    <w:rsid w:val="00B04D73"/>
    <w:rsid w:val="00B04D82"/>
    <w:rsid w:val="00B04FDF"/>
    <w:rsid w:val="00B12204"/>
    <w:rsid w:val="00B12629"/>
    <w:rsid w:val="00B12C2C"/>
    <w:rsid w:val="00B146E6"/>
    <w:rsid w:val="00B345EE"/>
    <w:rsid w:val="00B3699A"/>
    <w:rsid w:val="00B54C7E"/>
    <w:rsid w:val="00B55A09"/>
    <w:rsid w:val="00B564FF"/>
    <w:rsid w:val="00B6076C"/>
    <w:rsid w:val="00B609D7"/>
    <w:rsid w:val="00B64B77"/>
    <w:rsid w:val="00B6657F"/>
    <w:rsid w:val="00B67573"/>
    <w:rsid w:val="00B71C86"/>
    <w:rsid w:val="00B72C1D"/>
    <w:rsid w:val="00B765D9"/>
    <w:rsid w:val="00B76A3A"/>
    <w:rsid w:val="00B77494"/>
    <w:rsid w:val="00B80383"/>
    <w:rsid w:val="00B825EB"/>
    <w:rsid w:val="00B84860"/>
    <w:rsid w:val="00B87D64"/>
    <w:rsid w:val="00B90D2E"/>
    <w:rsid w:val="00B96BFB"/>
    <w:rsid w:val="00BA04E5"/>
    <w:rsid w:val="00BA11AF"/>
    <w:rsid w:val="00BA3FB7"/>
    <w:rsid w:val="00BA5BEC"/>
    <w:rsid w:val="00BA7288"/>
    <w:rsid w:val="00BA7B3B"/>
    <w:rsid w:val="00BB218F"/>
    <w:rsid w:val="00BB2336"/>
    <w:rsid w:val="00BB2B5D"/>
    <w:rsid w:val="00BB7D32"/>
    <w:rsid w:val="00BC09C5"/>
    <w:rsid w:val="00BC39B3"/>
    <w:rsid w:val="00BC4330"/>
    <w:rsid w:val="00BC631F"/>
    <w:rsid w:val="00BD48D8"/>
    <w:rsid w:val="00BE060D"/>
    <w:rsid w:val="00BE075E"/>
    <w:rsid w:val="00BE3577"/>
    <w:rsid w:val="00BF5CA9"/>
    <w:rsid w:val="00C01A53"/>
    <w:rsid w:val="00C0257D"/>
    <w:rsid w:val="00C02C96"/>
    <w:rsid w:val="00C03840"/>
    <w:rsid w:val="00C03B46"/>
    <w:rsid w:val="00C05F57"/>
    <w:rsid w:val="00C119BC"/>
    <w:rsid w:val="00C12F2A"/>
    <w:rsid w:val="00C13216"/>
    <w:rsid w:val="00C13A22"/>
    <w:rsid w:val="00C1455F"/>
    <w:rsid w:val="00C22072"/>
    <w:rsid w:val="00C22B63"/>
    <w:rsid w:val="00C22C68"/>
    <w:rsid w:val="00C235CB"/>
    <w:rsid w:val="00C24B6B"/>
    <w:rsid w:val="00C27F66"/>
    <w:rsid w:val="00C301EB"/>
    <w:rsid w:val="00C422DE"/>
    <w:rsid w:val="00C44120"/>
    <w:rsid w:val="00C459DC"/>
    <w:rsid w:val="00C460D7"/>
    <w:rsid w:val="00C50B5B"/>
    <w:rsid w:val="00C520AC"/>
    <w:rsid w:val="00C55B91"/>
    <w:rsid w:val="00C575CA"/>
    <w:rsid w:val="00C65317"/>
    <w:rsid w:val="00C672BA"/>
    <w:rsid w:val="00C712A3"/>
    <w:rsid w:val="00C730D3"/>
    <w:rsid w:val="00C75859"/>
    <w:rsid w:val="00C76D6A"/>
    <w:rsid w:val="00C81B8E"/>
    <w:rsid w:val="00C83FF3"/>
    <w:rsid w:val="00C86ABC"/>
    <w:rsid w:val="00C93272"/>
    <w:rsid w:val="00C94FB8"/>
    <w:rsid w:val="00C9735F"/>
    <w:rsid w:val="00CA0147"/>
    <w:rsid w:val="00CA1CFF"/>
    <w:rsid w:val="00CA3F10"/>
    <w:rsid w:val="00CA441D"/>
    <w:rsid w:val="00CA511B"/>
    <w:rsid w:val="00CB0CD3"/>
    <w:rsid w:val="00CB3140"/>
    <w:rsid w:val="00CC153E"/>
    <w:rsid w:val="00CC3748"/>
    <w:rsid w:val="00CC3798"/>
    <w:rsid w:val="00CC3C49"/>
    <w:rsid w:val="00CC50CF"/>
    <w:rsid w:val="00CD3A8A"/>
    <w:rsid w:val="00CD4F6B"/>
    <w:rsid w:val="00CE0C2F"/>
    <w:rsid w:val="00CE2C8C"/>
    <w:rsid w:val="00CE612B"/>
    <w:rsid w:val="00CF215E"/>
    <w:rsid w:val="00CF2329"/>
    <w:rsid w:val="00CF2FC7"/>
    <w:rsid w:val="00CF6281"/>
    <w:rsid w:val="00CF65BD"/>
    <w:rsid w:val="00CF7C4C"/>
    <w:rsid w:val="00D02B99"/>
    <w:rsid w:val="00D03596"/>
    <w:rsid w:val="00D04670"/>
    <w:rsid w:val="00D04D91"/>
    <w:rsid w:val="00D200C1"/>
    <w:rsid w:val="00D21626"/>
    <w:rsid w:val="00D24870"/>
    <w:rsid w:val="00D26F39"/>
    <w:rsid w:val="00D30419"/>
    <w:rsid w:val="00D30F39"/>
    <w:rsid w:val="00D31258"/>
    <w:rsid w:val="00D32610"/>
    <w:rsid w:val="00D34932"/>
    <w:rsid w:val="00D422DB"/>
    <w:rsid w:val="00D4302D"/>
    <w:rsid w:val="00D4583E"/>
    <w:rsid w:val="00D4614E"/>
    <w:rsid w:val="00D47B08"/>
    <w:rsid w:val="00D52615"/>
    <w:rsid w:val="00D529F9"/>
    <w:rsid w:val="00D52B3D"/>
    <w:rsid w:val="00D54563"/>
    <w:rsid w:val="00D551EB"/>
    <w:rsid w:val="00D67E81"/>
    <w:rsid w:val="00D72087"/>
    <w:rsid w:val="00D72722"/>
    <w:rsid w:val="00D75116"/>
    <w:rsid w:val="00D75993"/>
    <w:rsid w:val="00D75C9B"/>
    <w:rsid w:val="00D778C4"/>
    <w:rsid w:val="00D90AF1"/>
    <w:rsid w:val="00D91BEC"/>
    <w:rsid w:val="00D92426"/>
    <w:rsid w:val="00D933FB"/>
    <w:rsid w:val="00DA0CB8"/>
    <w:rsid w:val="00DA2806"/>
    <w:rsid w:val="00DB1FDB"/>
    <w:rsid w:val="00DB4BB7"/>
    <w:rsid w:val="00DB6029"/>
    <w:rsid w:val="00DB65D6"/>
    <w:rsid w:val="00DC16B1"/>
    <w:rsid w:val="00DC2A64"/>
    <w:rsid w:val="00DC68C3"/>
    <w:rsid w:val="00DD23C0"/>
    <w:rsid w:val="00DD4598"/>
    <w:rsid w:val="00DD5068"/>
    <w:rsid w:val="00DD622A"/>
    <w:rsid w:val="00DE0C14"/>
    <w:rsid w:val="00DE16DE"/>
    <w:rsid w:val="00DE1D1A"/>
    <w:rsid w:val="00DE358C"/>
    <w:rsid w:val="00DE3AE2"/>
    <w:rsid w:val="00DE5898"/>
    <w:rsid w:val="00DF7C79"/>
    <w:rsid w:val="00E017D1"/>
    <w:rsid w:val="00E02224"/>
    <w:rsid w:val="00E05C10"/>
    <w:rsid w:val="00E0622B"/>
    <w:rsid w:val="00E1390D"/>
    <w:rsid w:val="00E1728C"/>
    <w:rsid w:val="00E22268"/>
    <w:rsid w:val="00E231BA"/>
    <w:rsid w:val="00E23DB8"/>
    <w:rsid w:val="00E25A76"/>
    <w:rsid w:val="00E2794A"/>
    <w:rsid w:val="00E34DCA"/>
    <w:rsid w:val="00E34E5E"/>
    <w:rsid w:val="00E3652A"/>
    <w:rsid w:val="00E4049E"/>
    <w:rsid w:val="00E52AD4"/>
    <w:rsid w:val="00E56466"/>
    <w:rsid w:val="00E5726F"/>
    <w:rsid w:val="00E626B1"/>
    <w:rsid w:val="00E627BF"/>
    <w:rsid w:val="00E72C65"/>
    <w:rsid w:val="00E73A00"/>
    <w:rsid w:val="00E73DD4"/>
    <w:rsid w:val="00E74129"/>
    <w:rsid w:val="00E77BCF"/>
    <w:rsid w:val="00E80605"/>
    <w:rsid w:val="00E83FA9"/>
    <w:rsid w:val="00E95128"/>
    <w:rsid w:val="00EA7B8D"/>
    <w:rsid w:val="00EB0931"/>
    <w:rsid w:val="00EB4E9F"/>
    <w:rsid w:val="00EC0820"/>
    <w:rsid w:val="00ED1C7C"/>
    <w:rsid w:val="00ED1E98"/>
    <w:rsid w:val="00ED37A1"/>
    <w:rsid w:val="00ED5F95"/>
    <w:rsid w:val="00ED67D4"/>
    <w:rsid w:val="00EE0E21"/>
    <w:rsid w:val="00EE7151"/>
    <w:rsid w:val="00EF0B01"/>
    <w:rsid w:val="00EF34AE"/>
    <w:rsid w:val="00EF374A"/>
    <w:rsid w:val="00EF4E72"/>
    <w:rsid w:val="00EF4FF6"/>
    <w:rsid w:val="00EF688C"/>
    <w:rsid w:val="00F00CA4"/>
    <w:rsid w:val="00F06462"/>
    <w:rsid w:val="00F07334"/>
    <w:rsid w:val="00F10E0E"/>
    <w:rsid w:val="00F13E52"/>
    <w:rsid w:val="00F150F1"/>
    <w:rsid w:val="00F16F26"/>
    <w:rsid w:val="00F20205"/>
    <w:rsid w:val="00F211F0"/>
    <w:rsid w:val="00F27004"/>
    <w:rsid w:val="00F27226"/>
    <w:rsid w:val="00F362AA"/>
    <w:rsid w:val="00F4385F"/>
    <w:rsid w:val="00F459A0"/>
    <w:rsid w:val="00F501FB"/>
    <w:rsid w:val="00F54681"/>
    <w:rsid w:val="00F54864"/>
    <w:rsid w:val="00F6054A"/>
    <w:rsid w:val="00F624C5"/>
    <w:rsid w:val="00F6778F"/>
    <w:rsid w:val="00F709E2"/>
    <w:rsid w:val="00F70C00"/>
    <w:rsid w:val="00F71552"/>
    <w:rsid w:val="00F75DF5"/>
    <w:rsid w:val="00F802C8"/>
    <w:rsid w:val="00F838BE"/>
    <w:rsid w:val="00F83A95"/>
    <w:rsid w:val="00F865E8"/>
    <w:rsid w:val="00F9023E"/>
    <w:rsid w:val="00F91913"/>
    <w:rsid w:val="00F9359C"/>
    <w:rsid w:val="00F9506A"/>
    <w:rsid w:val="00FA1EF8"/>
    <w:rsid w:val="00FA2A9D"/>
    <w:rsid w:val="00FA6ADD"/>
    <w:rsid w:val="00FA6C5D"/>
    <w:rsid w:val="00FA6D0F"/>
    <w:rsid w:val="00FC105D"/>
    <w:rsid w:val="00FC466A"/>
    <w:rsid w:val="00FC6390"/>
    <w:rsid w:val="00FD44E7"/>
    <w:rsid w:val="00FD4736"/>
    <w:rsid w:val="00FD6CB5"/>
    <w:rsid w:val="00FE0172"/>
    <w:rsid w:val="00FE2CC6"/>
    <w:rsid w:val="00FE3AB4"/>
    <w:rsid w:val="00FF33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54C002F-79E2-4534-9F0F-B88DE9A19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Heading2">
    <w:name w:val="heading 2"/>
    <w:basedOn w:val="Normal"/>
    <w:next w:val="Normal"/>
    <w:link w:val="Heading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Heading6">
    <w:name w:val="heading 6"/>
    <w:basedOn w:val="Normal"/>
    <w:next w:val="Normal"/>
    <w:link w:val="Heading6Char"/>
    <w:qFormat/>
    <w:rsid w:val="00E95128"/>
    <w:pPr>
      <w:keepNext/>
      <w:outlineLvl w:val="5"/>
    </w:pPr>
    <w:rPr>
      <w:b/>
      <w:caps/>
      <w:sz w:val="3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semiHidden/>
    <w:rsid w:val="00E95128"/>
  </w:style>
  <w:style w:type="paragraph" w:styleId="Footer">
    <w:name w:val="footer"/>
    <w:basedOn w:val="Normal"/>
    <w:link w:val="Footer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E95128"/>
  </w:style>
  <w:style w:type="character" w:styleId="PageNumber">
    <w:name w:val="page number"/>
    <w:basedOn w:val="DefaultParagraphFont"/>
    <w:rsid w:val="00E95128"/>
    <w:rPr>
      <w:rFonts w:cs="Times New Roman"/>
    </w:rPr>
  </w:style>
  <w:style w:type="character" w:customStyle="1" w:styleId="Heading1Char">
    <w:name w:val="Heading 1 Char"/>
    <w:basedOn w:val="DefaultParagraphFont"/>
    <w:link w:val="Heading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Heading2Char">
    <w:name w:val="Heading 2 Char"/>
    <w:basedOn w:val="DefaultParagraphFont"/>
    <w:link w:val="Heading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Heading6Char">
    <w:name w:val="Heading 6 Char"/>
    <w:basedOn w:val="DefaultParagraphFont"/>
    <w:link w:val="Heading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BodyText">
    <w:name w:val="Body Text"/>
    <w:basedOn w:val="Normal"/>
    <w:link w:val="BodyTextChar"/>
    <w:rsid w:val="00E95128"/>
    <w:pPr>
      <w:ind w:left="426"/>
      <w:jc w:val="both"/>
    </w:pPr>
    <w:rPr>
      <w:sz w:val="18"/>
    </w:rPr>
  </w:style>
  <w:style w:type="character" w:customStyle="1" w:styleId="BodyTextChar">
    <w:name w:val="Body Text Char"/>
    <w:basedOn w:val="DefaultParagraphFont"/>
    <w:link w:val="Body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al"/>
    <w:rsid w:val="00E95128"/>
    <w:pPr>
      <w:ind w:left="284" w:hanging="284"/>
      <w:jc w:val="both"/>
    </w:pPr>
    <w:rPr>
      <w:sz w:val="22"/>
    </w:rPr>
  </w:style>
  <w:style w:type="character" w:styleId="FootnoteReference">
    <w:name w:val="footnote reference"/>
    <w:basedOn w:val="DefaultParagraphFont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al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al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DefaultParagraphFont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ListParagraph">
    <w:name w:val="List Paragraph"/>
    <w:basedOn w:val="Normal"/>
    <w:qFormat/>
    <w:rsid w:val="00E95128"/>
    <w:pPr>
      <w:ind w:left="708"/>
    </w:pPr>
  </w:style>
  <w:style w:type="paragraph" w:customStyle="1" w:styleId="Tabulka">
    <w:name w:val="Tabulka"/>
    <w:basedOn w:val="Normal"/>
    <w:rsid w:val="00160AAA"/>
    <w:rPr>
      <w:color w:val="000000"/>
      <w:sz w:val="18"/>
    </w:rPr>
  </w:style>
  <w:style w:type="paragraph" w:customStyle="1" w:styleId="Pismenka">
    <w:name w:val="Pismenka"/>
    <w:basedOn w:val="Body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Heading9Char">
    <w:name w:val="Heading 9 Char"/>
    <w:basedOn w:val="DefaultParagraphFont"/>
    <w:link w:val="Heading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620AC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20ACD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20ACD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20AC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20ACD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ra">
    <w:name w:val="ra"/>
    <w:basedOn w:val="DefaultParagraphFont"/>
    <w:rsid w:val="00602442"/>
  </w:style>
  <w:style w:type="table" w:styleId="TableGrid">
    <w:name w:val="Table Grid"/>
    <w:basedOn w:val="TableNormal"/>
    <w:uiPriority w:val="39"/>
    <w:rsid w:val="003D61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2E6F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71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1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8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1.xlsx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4F2FD7-894F-440B-A355-7ED850F7A2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1760</TotalTime>
  <Pages>4</Pages>
  <Words>1905</Words>
  <Characters>10863</Characters>
  <Application>Microsoft Office Word</Application>
  <DocSecurity>0</DocSecurity>
  <Lines>90</Lines>
  <Paragraphs>25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12743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Juraj Tobák</cp:lastModifiedBy>
  <cp:revision>308</cp:revision>
  <cp:lastPrinted>2014-01-14T14:56:00Z</cp:lastPrinted>
  <dcterms:created xsi:type="dcterms:W3CDTF">2011-12-19T19:20:00Z</dcterms:created>
  <dcterms:modified xsi:type="dcterms:W3CDTF">2017-09-05T07:59:00Z</dcterms:modified>
</cp:coreProperties>
</file>