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094C" w:rsidRPr="00FA0B17" w:rsidRDefault="005E094C" w:rsidP="005E094C">
      <w:pPr>
        <w:jc w:val="center"/>
        <w:rPr>
          <w:rFonts w:asciiTheme="minorHAnsi" w:hAnsiTheme="minorHAnsi" w:cstheme="minorHAnsi"/>
          <w:b/>
          <w:bCs/>
          <w:caps/>
        </w:rPr>
      </w:pPr>
      <w:r w:rsidRPr="003C1AB4">
        <w:rPr>
          <w:rFonts w:ascii="Calibri" w:hAnsi="Calibri" w:cs="Arial"/>
          <w:b/>
          <w:bCs/>
          <w:caps/>
          <w:sz w:val="24"/>
          <w:szCs w:val="24"/>
        </w:rPr>
        <w:t>Poznámky k účtovnej závierke zostavenej k 31.</w:t>
      </w:r>
      <w:r>
        <w:rPr>
          <w:rFonts w:ascii="Calibri" w:hAnsi="Calibri" w:cs="Arial"/>
          <w:b/>
          <w:bCs/>
          <w:caps/>
          <w:sz w:val="24"/>
          <w:szCs w:val="24"/>
        </w:rPr>
        <w:t xml:space="preserve"> DECEMBRU</w:t>
      </w:r>
      <w:r w:rsidRPr="003C1AB4">
        <w:rPr>
          <w:rFonts w:ascii="Calibri" w:hAnsi="Calibri" w:cs="Arial"/>
          <w:b/>
          <w:bCs/>
          <w:caps/>
          <w:sz w:val="24"/>
          <w:szCs w:val="24"/>
        </w:rPr>
        <w:t xml:space="preserve"> </w:t>
      </w:r>
      <w:r>
        <w:rPr>
          <w:rFonts w:ascii="Calibri" w:hAnsi="Calibri" w:cs="Arial"/>
          <w:b/>
          <w:bCs/>
          <w:caps/>
          <w:sz w:val="24"/>
          <w:szCs w:val="24"/>
        </w:rPr>
        <w:t>2016</w:t>
      </w:r>
    </w:p>
    <w:p w:rsidR="005E094C" w:rsidRPr="00FA0B17" w:rsidRDefault="005E094C" w:rsidP="005E094C">
      <w:pPr>
        <w:jc w:val="center"/>
        <w:rPr>
          <w:rFonts w:asciiTheme="minorHAnsi" w:hAnsiTheme="minorHAnsi" w:cstheme="minorHAnsi"/>
          <w:b/>
          <w:bCs/>
          <w:caps/>
        </w:rPr>
      </w:pPr>
    </w:p>
    <w:p w:rsidR="005E094C" w:rsidRDefault="005E094C" w:rsidP="005E094C">
      <w:pPr>
        <w:pStyle w:val="Nadpis1"/>
        <w:numPr>
          <w:ilvl w:val="0"/>
          <w:numId w:val="0"/>
        </w:numPr>
        <w:rPr>
          <w:rFonts w:asciiTheme="minorHAnsi" w:hAnsiTheme="minorHAnsi" w:cstheme="minorHAnsi"/>
          <w:b w:val="0"/>
          <w:caps w:val="0"/>
          <w:sz w:val="20"/>
        </w:rPr>
      </w:pPr>
    </w:p>
    <w:p w:rsidR="005E094C" w:rsidRPr="00A15AAE" w:rsidRDefault="005E094C" w:rsidP="005E094C"/>
    <w:p w:rsidR="005E094C" w:rsidRPr="00A15AAE" w:rsidRDefault="00494BCA" w:rsidP="005E094C">
      <w:pPr>
        <w:pStyle w:val="Nadpis1"/>
        <w:numPr>
          <w:ilvl w:val="0"/>
          <w:numId w:val="0"/>
        </w:numPr>
        <w:rPr>
          <w:rFonts w:asciiTheme="minorHAnsi" w:hAnsiTheme="minorHAnsi" w:cstheme="minorHAnsi"/>
          <w:sz w:val="24"/>
          <w:szCs w:val="24"/>
        </w:rPr>
      </w:pPr>
      <w:r>
        <w:rPr>
          <w:rFonts w:asciiTheme="minorHAnsi" w:hAnsiTheme="minorHAnsi" w:cstheme="minorHAnsi"/>
          <w:sz w:val="24"/>
          <w:szCs w:val="24"/>
        </w:rPr>
        <w:t xml:space="preserve"> </w:t>
      </w:r>
      <w:r w:rsidR="005E094C" w:rsidRPr="00A15AAE">
        <w:rPr>
          <w:rFonts w:asciiTheme="minorHAnsi" w:hAnsiTheme="minorHAnsi" w:cstheme="minorHAnsi"/>
          <w:sz w:val="24"/>
          <w:szCs w:val="24"/>
        </w:rPr>
        <w:t>I.  VŠEOBECNÉ Informácie o účtovnej jednotke</w:t>
      </w:r>
    </w:p>
    <w:p w:rsidR="005E094C" w:rsidRDefault="005E094C" w:rsidP="005E094C">
      <w:pPr>
        <w:pStyle w:val="Zkladntext"/>
        <w:rPr>
          <w:rFonts w:asciiTheme="minorHAnsi" w:hAnsiTheme="minorHAnsi" w:cstheme="minorHAnsi"/>
          <w:sz w:val="20"/>
        </w:rPr>
      </w:pPr>
    </w:p>
    <w:p w:rsidR="005E094C" w:rsidRPr="00FA0B17" w:rsidRDefault="005E094C" w:rsidP="005E094C">
      <w:pPr>
        <w:pStyle w:val="Zkladntext"/>
        <w:rPr>
          <w:rFonts w:asciiTheme="minorHAnsi" w:hAnsiTheme="minorHAnsi" w:cstheme="minorHAnsi"/>
          <w:sz w:val="20"/>
        </w:rPr>
      </w:pPr>
    </w:p>
    <w:p w:rsidR="005E094C" w:rsidRPr="00B5252B" w:rsidRDefault="005E094C" w:rsidP="005E094C">
      <w:pPr>
        <w:pStyle w:val="Nadpis2"/>
        <w:rPr>
          <w:rFonts w:asciiTheme="minorHAnsi" w:hAnsiTheme="minorHAnsi" w:cstheme="minorHAnsi"/>
          <w:b/>
          <w:color w:val="auto"/>
          <w:sz w:val="20"/>
        </w:rPr>
      </w:pPr>
      <w:r w:rsidRPr="00B5252B">
        <w:rPr>
          <w:rFonts w:asciiTheme="minorHAnsi" w:hAnsiTheme="minorHAnsi" w:cstheme="minorHAnsi"/>
          <w:b/>
          <w:color w:val="auto"/>
          <w:sz w:val="20"/>
        </w:rPr>
        <w:t>1. Obchodné meno a sídlo spoločnosti</w:t>
      </w:r>
    </w:p>
    <w:p w:rsidR="005E094C" w:rsidRPr="00FA0B17" w:rsidRDefault="005E094C" w:rsidP="005E094C">
      <w:pPr>
        <w:pStyle w:val="Zkladntext"/>
        <w:ind w:left="0"/>
        <w:rPr>
          <w:rFonts w:asciiTheme="minorHAnsi" w:hAnsiTheme="minorHAnsi" w:cstheme="minorHAnsi"/>
          <w:sz w:val="20"/>
        </w:rPr>
      </w:pPr>
      <w:r w:rsidRPr="00FA0B17">
        <w:rPr>
          <w:rFonts w:asciiTheme="minorHAnsi" w:hAnsiTheme="minorHAnsi" w:cstheme="minorHAnsi"/>
          <w:sz w:val="20"/>
        </w:rPr>
        <w:t xml:space="preserve">Spoločnosť </w:t>
      </w:r>
      <w:proofErr w:type="spellStart"/>
      <w:r w:rsidR="00E30D6E">
        <w:rPr>
          <w:rFonts w:asciiTheme="minorHAnsi" w:hAnsiTheme="minorHAnsi" w:cstheme="minorHAnsi"/>
          <w:sz w:val="20"/>
        </w:rPr>
        <w:t>Weldplast</w:t>
      </w:r>
      <w:proofErr w:type="spellEnd"/>
      <w:r w:rsidR="00E30D6E">
        <w:rPr>
          <w:rFonts w:asciiTheme="minorHAnsi" w:hAnsiTheme="minorHAnsi" w:cstheme="minorHAnsi"/>
          <w:sz w:val="20"/>
        </w:rPr>
        <w:t xml:space="preserve"> SK</w:t>
      </w:r>
      <w:r w:rsidR="00B5252B">
        <w:rPr>
          <w:rFonts w:asciiTheme="minorHAnsi" w:hAnsiTheme="minorHAnsi" w:cstheme="minorHAnsi"/>
          <w:sz w:val="20"/>
        </w:rPr>
        <w:t xml:space="preserve"> </w:t>
      </w:r>
      <w:r w:rsidRPr="00FA0B17">
        <w:rPr>
          <w:rFonts w:asciiTheme="minorHAnsi" w:hAnsiTheme="minorHAnsi" w:cstheme="minorHAnsi"/>
          <w:sz w:val="20"/>
        </w:rPr>
        <w:t xml:space="preserve"> s. r. o., </w:t>
      </w:r>
      <w:r>
        <w:rPr>
          <w:rFonts w:asciiTheme="minorHAnsi" w:hAnsiTheme="minorHAnsi" w:cstheme="minorHAnsi"/>
          <w:sz w:val="20"/>
        </w:rPr>
        <w:t xml:space="preserve">so sídlom </w:t>
      </w:r>
      <w:r w:rsidR="00E30D6E">
        <w:rPr>
          <w:rFonts w:asciiTheme="minorHAnsi" w:hAnsiTheme="minorHAnsi" w:cstheme="minorHAnsi"/>
          <w:sz w:val="20"/>
        </w:rPr>
        <w:t>Kamenná cesta 91</w:t>
      </w:r>
      <w:r w:rsidR="000628FC">
        <w:rPr>
          <w:rFonts w:asciiTheme="minorHAnsi" w:hAnsiTheme="minorHAnsi" w:cstheme="minorHAnsi"/>
          <w:sz w:val="20"/>
        </w:rPr>
        <w:t>, 01001</w:t>
      </w:r>
      <w:r w:rsidRPr="00FA0B17">
        <w:rPr>
          <w:rFonts w:asciiTheme="minorHAnsi" w:hAnsiTheme="minorHAnsi" w:cstheme="minorHAnsi"/>
          <w:sz w:val="20"/>
        </w:rPr>
        <w:t xml:space="preserve"> Žilina je zapísaná v </w:t>
      </w:r>
      <w:r>
        <w:rPr>
          <w:rFonts w:asciiTheme="minorHAnsi" w:hAnsiTheme="minorHAnsi" w:cstheme="minorHAnsi"/>
          <w:sz w:val="20"/>
        </w:rPr>
        <w:t>O</w:t>
      </w:r>
      <w:r w:rsidRPr="00FA0B17">
        <w:rPr>
          <w:rFonts w:asciiTheme="minorHAnsi" w:hAnsiTheme="minorHAnsi" w:cstheme="minorHAnsi"/>
          <w:sz w:val="20"/>
        </w:rPr>
        <w:t>bchodnom registri Okresného súdu Žilina, oddiel</w:t>
      </w:r>
      <w:r>
        <w:rPr>
          <w:rFonts w:asciiTheme="minorHAnsi" w:hAnsiTheme="minorHAnsi" w:cstheme="minorHAnsi"/>
          <w:sz w:val="20"/>
        </w:rPr>
        <w:t>:</w:t>
      </w:r>
      <w:r w:rsidRPr="00FA0B17">
        <w:rPr>
          <w:rFonts w:asciiTheme="minorHAnsi" w:hAnsiTheme="minorHAnsi" w:cstheme="minorHAnsi"/>
          <w:sz w:val="20"/>
        </w:rPr>
        <w:t xml:space="preserve"> </w:t>
      </w:r>
      <w:proofErr w:type="spellStart"/>
      <w:r w:rsidRPr="00FA0B17">
        <w:rPr>
          <w:rFonts w:asciiTheme="minorHAnsi" w:hAnsiTheme="minorHAnsi" w:cstheme="minorHAnsi"/>
          <w:sz w:val="20"/>
        </w:rPr>
        <w:t>Sro</w:t>
      </w:r>
      <w:proofErr w:type="spellEnd"/>
      <w:r w:rsidRPr="00FA0B17">
        <w:rPr>
          <w:rFonts w:asciiTheme="minorHAnsi" w:hAnsiTheme="minorHAnsi" w:cstheme="minorHAnsi"/>
          <w:sz w:val="20"/>
        </w:rPr>
        <w:t>, vložka</w:t>
      </w:r>
      <w:r>
        <w:rPr>
          <w:rFonts w:asciiTheme="minorHAnsi" w:hAnsiTheme="minorHAnsi" w:cstheme="minorHAnsi"/>
          <w:sz w:val="20"/>
        </w:rPr>
        <w:t xml:space="preserve"> č.:</w:t>
      </w:r>
      <w:r w:rsidRPr="00FA0B17">
        <w:rPr>
          <w:rFonts w:asciiTheme="minorHAnsi" w:hAnsiTheme="minorHAnsi" w:cstheme="minorHAnsi"/>
          <w:sz w:val="20"/>
        </w:rPr>
        <w:t xml:space="preserve"> </w:t>
      </w:r>
      <w:r w:rsidR="00E30D6E">
        <w:rPr>
          <w:rFonts w:asciiTheme="minorHAnsi" w:hAnsiTheme="minorHAnsi" w:cstheme="minorHAnsi"/>
          <w:bCs/>
          <w:color w:val="000000"/>
          <w:sz w:val="20"/>
          <w:shd w:val="clear" w:color="auto" w:fill="FFFFFF"/>
        </w:rPr>
        <w:t>52179</w:t>
      </w:r>
      <w:r w:rsidR="00B5252B" w:rsidRPr="00B5252B">
        <w:rPr>
          <w:rFonts w:asciiTheme="minorHAnsi" w:hAnsiTheme="minorHAnsi" w:cstheme="minorHAnsi"/>
          <w:bCs/>
          <w:color w:val="000000"/>
          <w:sz w:val="20"/>
          <w:shd w:val="clear" w:color="auto" w:fill="FFFFFF"/>
        </w:rPr>
        <w:t>/L</w:t>
      </w:r>
      <w:r w:rsidRPr="00B5252B">
        <w:rPr>
          <w:rFonts w:asciiTheme="minorHAnsi" w:hAnsiTheme="minorHAnsi" w:cstheme="minorHAnsi"/>
          <w:sz w:val="20"/>
        </w:rPr>
        <w:t>.</w:t>
      </w:r>
      <w:r w:rsidRPr="00FA0B17">
        <w:rPr>
          <w:rFonts w:asciiTheme="minorHAnsi" w:hAnsiTheme="minorHAnsi" w:cstheme="minorHAnsi"/>
          <w:sz w:val="20"/>
        </w:rPr>
        <w:t xml:space="preserve"> </w:t>
      </w:r>
    </w:p>
    <w:p w:rsidR="005E094C" w:rsidRPr="00FA0B17" w:rsidRDefault="005E094C" w:rsidP="005E094C">
      <w:pPr>
        <w:rPr>
          <w:rFonts w:asciiTheme="minorHAnsi" w:hAnsiTheme="minorHAnsi" w:cstheme="minorHAnsi"/>
        </w:rPr>
      </w:pPr>
    </w:p>
    <w:p w:rsidR="005E094C" w:rsidRPr="00B5252B" w:rsidRDefault="005E094C" w:rsidP="005E094C">
      <w:pPr>
        <w:pStyle w:val="Nadpis2"/>
        <w:rPr>
          <w:rFonts w:asciiTheme="minorHAnsi" w:hAnsiTheme="minorHAnsi" w:cstheme="minorHAnsi"/>
          <w:b/>
          <w:color w:val="auto"/>
          <w:sz w:val="20"/>
        </w:rPr>
      </w:pPr>
      <w:r w:rsidRPr="00B5252B">
        <w:rPr>
          <w:rFonts w:asciiTheme="minorHAnsi" w:hAnsiTheme="minorHAnsi" w:cstheme="minorHAnsi"/>
          <w:b/>
          <w:color w:val="auto"/>
          <w:sz w:val="20"/>
        </w:rPr>
        <w:t>2. Hlavná činnosť spoločnosti</w:t>
      </w:r>
    </w:p>
    <w:p w:rsidR="005E094C" w:rsidRDefault="005E094C" w:rsidP="005E094C">
      <w:pPr>
        <w:shd w:val="clear" w:color="auto" w:fill="FFFFFF"/>
        <w:rPr>
          <w:rFonts w:asciiTheme="minorHAnsi" w:hAnsiTheme="minorHAnsi" w:cstheme="minorHAnsi"/>
          <w:color w:val="222222"/>
        </w:rPr>
      </w:pPr>
      <w:r>
        <w:rPr>
          <w:rFonts w:asciiTheme="minorHAnsi" w:hAnsiTheme="minorHAnsi" w:cstheme="minorHAnsi"/>
          <w:color w:val="222222"/>
        </w:rPr>
        <w:t xml:space="preserve">- </w:t>
      </w:r>
      <w:r w:rsidR="00E30D6E">
        <w:rPr>
          <w:rFonts w:asciiTheme="minorHAnsi" w:hAnsiTheme="minorHAnsi" w:cstheme="minorHAnsi"/>
          <w:color w:val="222222"/>
        </w:rPr>
        <w:t xml:space="preserve">predaj, montáž, rekonštrukcia a údržba vyhradených elektrických zariadení, prenájom </w:t>
      </w:r>
      <w:r w:rsidR="00E30D6E">
        <w:rPr>
          <w:rFonts w:asciiTheme="minorHAnsi" w:hAnsiTheme="minorHAnsi" w:cstheme="minorHAnsi"/>
          <w:color w:val="222222"/>
        </w:rPr>
        <w:t>elektrických zariadení</w:t>
      </w:r>
    </w:p>
    <w:p w:rsidR="00E30D6E" w:rsidRPr="00FA0B17" w:rsidRDefault="00E30D6E" w:rsidP="005E094C">
      <w:pPr>
        <w:shd w:val="clear" w:color="auto" w:fill="FFFFFF"/>
        <w:rPr>
          <w:rFonts w:asciiTheme="minorHAnsi" w:hAnsiTheme="minorHAnsi" w:cstheme="minorHAnsi"/>
          <w:color w:val="222222"/>
        </w:rPr>
      </w:pPr>
    </w:p>
    <w:p w:rsidR="005E094C" w:rsidRPr="00B5252B" w:rsidRDefault="005E094C" w:rsidP="005E094C">
      <w:pPr>
        <w:pStyle w:val="Nadpis2"/>
        <w:rPr>
          <w:rFonts w:asciiTheme="minorHAnsi" w:hAnsiTheme="minorHAnsi" w:cstheme="minorHAnsi"/>
          <w:b/>
          <w:color w:val="auto"/>
          <w:sz w:val="20"/>
        </w:rPr>
      </w:pPr>
      <w:r w:rsidRPr="00B5252B">
        <w:rPr>
          <w:rFonts w:asciiTheme="minorHAnsi" w:hAnsiTheme="minorHAnsi" w:cstheme="minorHAnsi"/>
          <w:b/>
          <w:color w:val="auto"/>
          <w:sz w:val="20"/>
        </w:rPr>
        <w:t xml:space="preserve">3. Počet zamestnancov </w:t>
      </w:r>
    </w:p>
    <w:p w:rsidR="005E094C" w:rsidRPr="0003468E" w:rsidRDefault="005E094C" w:rsidP="005E094C"/>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25"/>
        <w:gridCol w:w="2596"/>
        <w:gridCol w:w="2821"/>
      </w:tblGrid>
      <w:tr w:rsidR="005E094C" w:rsidRPr="00B36EAD" w:rsidTr="001F4522">
        <w:trPr>
          <w:jc w:val="center"/>
        </w:trPr>
        <w:tc>
          <w:tcPr>
            <w:tcW w:w="3675" w:type="dxa"/>
            <w:tcBorders>
              <w:top w:val="single" w:sz="12" w:space="0" w:color="auto"/>
              <w:bottom w:val="nil"/>
              <w:right w:val="single" w:sz="12" w:space="0" w:color="auto"/>
            </w:tcBorders>
            <w:vAlign w:val="center"/>
          </w:tcPr>
          <w:p w:rsidR="005E094C" w:rsidRPr="00DB26F4" w:rsidRDefault="005E094C" w:rsidP="001F4522">
            <w:pPr>
              <w:pStyle w:val="TopHeader"/>
              <w:rPr>
                <w:rFonts w:ascii="Calibri" w:hAnsi="Calibri"/>
                <w:sz w:val="18"/>
                <w:szCs w:val="18"/>
              </w:rPr>
            </w:pPr>
            <w:r w:rsidRPr="00DB26F4">
              <w:rPr>
                <w:rFonts w:ascii="Calibri" w:hAnsi="Calibri"/>
                <w:sz w:val="18"/>
                <w:szCs w:val="18"/>
              </w:rPr>
              <w:t>Názov položky</w:t>
            </w:r>
          </w:p>
        </w:tc>
        <w:tc>
          <w:tcPr>
            <w:tcW w:w="2632" w:type="dxa"/>
            <w:tcBorders>
              <w:top w:val="single" w:sz="12" w:space="0" w:color="auto"/>
              <w:left w:val="single" w:sz="12" w:space="0" w:color="auto"/>
              <w:bottom w:val="nil"/>
              <w:right w:val="single" w:sz="12" w:space="0" w:color="auto"/>
            </w:tcBorders>
            <w:vAlign w:val="center"/>
          </w:tcPr>
          <w:p w:rsidR="005E094C" w:rsidRPr="00DB26F4" w:rsidRDefault="005E094C" w:rsidP="001F4522">
            <w:pPr>
              <w:pStyle w:val="TopHeader"/>
              <w:rPr>
                <w:rFonts w:ascii="Calibri" w:hAnsi="Calibri"/>
                <w:sz w:val="18"/>
                <w:szCs w:val="18"/>
              </w:rPr>
            </w:pPr>
            <w:r w:rsidRPr="00DB26F4">
              <w:rPr>
                <w:rFonts w:ascii="Calibri" w:hAnsi="Calibri"/>
                <w:sz w:val="18"/>
                <w:szCs w:val="18"/>
              </w:rPr>
              <w:t>Bežné účtovné obdobie</w:t>
            </w:r>
          </w:p>
        </w:tc>
        <w:tc>
          <w:tcPr>
            <w:tcW w:w="2860" w:type="dxa"/>
            <w:tcBorders>
              <w:top w:val="single" w:sz="12" w:space="0" w:color="auto"/>
              <w:left w:val="single" w:sz="12" w:space="0" w:color="auto"/>
              <w:bottom w:val="nil"/>
            </w:tcBorders>
            <w:vAlign w:val="center"/>
          </w:tcPr>
          <w:p w:rsidR="005E094C" w:rsidRPr="00DB26F4" w:rsidRDefault="005E094C" w:rsidP="001F4522">
            <w:pPr>
              <w:pStyle w:val="TopHeader"/>
              <w:rPr>
                <w:rFonts w:ascii="Calibri" w:hAnsi="Calibri"/>
                <w:sz w:val="18"/>
                <w:szCs w:val="18"/>
              </w:rPr>
            </w:pPr>
            <w:r w:rsidRPr="00DB26F4">
              <w:rPr>
                <w:rFonts w:ascii="Calibri" w:hAnsi="Calibri"/>
                <w:sz w:val="18"/>
                <w:szCs w:val="18"/>
              </w:rPr>
              <w:t>Bezprostredne predchádzajúce účtovné obdobie</w:t>
            </w:r>
          </w:p>
        </w:tc>
      </w:tr>
      <w:tr w:rsidR="005E094C" w:rsidRPr="00B36EAD" w:rsidTr="001F4522">
        <w:trPr>
          <w:jc w:val="center"/>
        </w:trPr>
        <w:tc>
          <w:tcPr>
            <w:tcW w:w="3675" w:type="dxa"/>
            <w:tcBorders>
              <w:top w:val="single" w:sz="12" w:space="0" w:color="auto"/>
              <w:right w:val="single" w:sz="12" w:space="0" w:color="auto"/>
            </w:tcBorders>
            <w:vAlign w:val="center"/>
          </w:tcPr>
          <w:p w:rsidR="005E094C" w:rsidRPr="00DB26F4" w:rsidRDefault="005E094C" w:rsidP="001F4522">
            <w:pPr>
              <w:rPr>
                <w:rFonts w:ascii="Calibri" w:hAnsi="Calibri"/>
                <w:b/>
                <w:bCs/>
                <w:sz w:val="18"/>
                <w:szCs w:val="18"/>
              </w:rPr>
            </w:pPr>
            <w:r w:rsidRPr="00DB26F4">
              <w:rPr>
                <w:rFonts w:ascii="Calibri" w:hAnsi="Calibri"/>
                <w:b/>
                <w:bCs/>
                <w:sz w:val="18"/>
                <w:szCs w:val="18"/>
              </w:rPr>
              <w:t>Priemerný prepočítaný počet zamestnancov</w:t>
            </w:r>
          </w:p>
        </w:tc>
        <w:tc>
          <w:tcPr>
            <w:tcW w:w="2632" w:type="dxa"/>
            <w:tcBorders>
              <w:top w:val="single" w:sz="12" w:space="0" w:color="auto"/>
              <w:left w:val="single" w:sz="12" w:space="0" w:color="auto"/>
              <w:right w:val="single" w:sz="12" w:space="0" w:color="auto"/>
            </w:tcBorders>
          </w:tcPr>
          <w:p w:rsidR="005E094C" w:rsidRPr="00DB26F4" w:rsidRDefault="00E30D6E" w:rsidP="001F4522">
            <w:pPr>
              <w:spacing w:line="360" w:lineRule="auto"/>
              <w:jc w:val="center"/>
              <w:rPr>
                <w:rFonts w:ascii="Calibri" w:hAnsi="Calibri"/>
                <w:b/>
                <w:sz w:val="18"/>
                <w:szCs w:val="18"/>
              </w:rPr>
            </w:pPr>
            <w:r>
              <w:rPr>
                <w:rFonts w:ascii="Calibri" w:hAnsi="Calibri"/>
                <w:b/>
                <w:sz w:val="18"/>
                <w:szCs w:val="18"/>
              </w:rPr>
              <w:t>4</w:t>
            </w:r>
          </w:p>
        </w:tc>
        <w:tc>
          <w:tcPr>
            <w:tcW w:w="2860" w:type="dxa"/>
            <w:tcBorders>
              <w:top w:val="single" w:sz="12" w:space="0" w:color="auto"/>
              <w:left w:val="single" w:sz="12" w:space="0" w:color="auto"/>
            </w:tcBorders>
          </w:tcPr>
          <w:p w:rsidR="005E094C" w:rsidRPr="00DB26F4" w:rsidRDefault="00E30D6E" w:rsidP="001F4522">
            <w:pPr>
              <w:spacing w:line="360" w:lineRule="auto"/>
              <w:jc w:val="center"/>
              <w:rPr>
                <w:rFonts w:ascii="Calibri" w:hAnsi="Calibri"/>
                <w:b/>
                <w:sz w:val="18"/>
                <w:szCs w:val="18"/>
              </w:rPr>
            </w:pPr>
            <w:r>
              <w:rPr>
                <w:rFonts w:ascii="Calibri" w:hAnsi="Calibri"/>
                <w:b/>
                <w:sz w:val="18"/>
                <w:szCs w:val="18"/>
              </w:rPr>
              <w:t>4</w:t>
            </w:r>
          </w:p>
        </w:tc>
      </w:tr>
      <w:tr w:rsidR="005E094C" w:rsidRPr="004C28ED" w:rsidTr="001F4522">
        <w:trPr>
          <w:trHeight w:val="285"/>
          <w:jc w:val="center"/>
        </w:trPr>
        <w:tc>
          <w:tcPr>
            <w:tcW w:w="3675" w:type="dxa"/>
            <w:tcBorders>
              <w:right w:val="single" w:sz="12" w:space="0" w:color="auto"/>
            </w:tcBorders>
            <w:vAlign w:val="center"/>
          </w:tcPr>
          <w:p w:rsidR="005E094C" w:rsidRPr="00DB26F4" w:rsidRDefault="005E094C" w:rsidP="001F4522">
            <w:pPr>
              <w:rPr>
                <w:rFonts w:ascii="Calibri" w:hAnsi="Calibri"/>
                <w:sz w:val="18"/>
                <w:szCs w:val="18"/>
              </w:rPr>
            </w:pPr>
            <w:r w:rsidRPr="00DB26F4">
              <w:rPr>
                <w:rFonts w:ascii="Calibri" w:hAnsi="Calibri"/>
                <w:sz w:val="18"/>
                <w:szCs w:val="18"/>
              </w:rPr>
              <w:t>Stav zamestnancov ku dňu, ku ktorému sa zostavuje účtovná závierka, z toho:</w:t>
            </w:r>
          </w:p>
        </w:tc>
        <w:tc>
          <w:tcPr>
            <w:tcW w:w="2632" w:type="dxa"/>
            <w:tcBorders>
              <w:left w:val="single" w:sz="12" w:space="0" w:color="auto"/>
              <w:right w:val="single" w:sz="12" w:space="0" w:color="auto"/>
            </w:tcBorders>
          </w:tcPr>
          <w:p w:rsidR="005E094C" w:rsidRPr="00DB26F4" w:rsidRDefault="00E30D6E" w:rsidP="001F4522">
            <w:pPr>
              <w:spacing w:line="360" w:lineRule="auto"/>
              <w:jc w:val="center"/>
              <w:rPr>
                <w:rFonts w:ascii="Calibri" w:hAnsi="Calibri"/>
                <w:sz w:val="18"/>
                <w:szCs w:val="18"/>
              </w:rPr>
            </w:pPr>
            <w:r>
              <w:rPr>
                <w:rFonts w:ascii="Calibri" w:hAnsi="Calibri"/>
                <w:sz w:val="18"/>
                <w:szCs w:val="18"/>
              </w:rPr>
              <w:t>4</w:t>
            </w:r>
          </w:p>
        </w:tc>
        <w:tc>
          <w:tcPr>
            <w:tcW w:w="2860" w:type="dxa"/>
            <w:tcBorders>
              <w:left w:val="single" w:sz="12" w:space="0" w:color="auto"/>
            </w:tcBorders>
          </w:tcPr>
          <w:p w:rsidR="005E094C" w:rsidRPr="00DB26F4" w:rsidRDefault="00E30D6E" w:rsidP="001F4522">
            <w:pPr>
              <w:spacing w:line="360" w:lineRule="auto"/>
              <w:jc w:val="center"/>
              <w:rPr>
                <w:rFonts w:ascii="Calibri" w:hAnsi="Calibri"/>
                <w:sz w:val="18"/>
                <w:szCs w:val="18"/>
              </w:rPr>
            </w:pPr>
            <w:r>
              <w:rPr>
                <w:rFonts w:ascii="Calibri" w:hAnsi="Calibri"/>
                <w:sz w:val="18"/>
                <w:szCs w:val="18"/>
              </w:rPr>
              <w:t>4</w:t>
            </w:r>
          </w:p>
        </w:tc>
      </w:tr>
      <w:tr w:rsidR="005E094C" w:rsidRPr="004C28ED" w:rsidTr="001F4522">
        <w:trPr>
          <w:trHeight w:val="285"/>
          <w:jc w:val="center"/>
        </w:trPr>
        <w:tc>
          <w:tcPr>
            <w:tcW w:w="3675" w:type="dxa"/>
            <w:tcBorders>
              <w:bottom w:val="single" w:sz="12" w:space="0" w:color="auto"/>
              <w:right w:val="single" w:sz="12" w:space="0" w:color="auto"/>
            </w:tcBorders>
            <w:vAlign w:val="center"/>
          </w:tcPr>
          <w:p w:rsidR="005E094C" w:rsidRPr="00DB26F4" w:rsidRDefault="005E094C" w:rsidP="001F4522">
            <w:pPr>
              <w:rPr>
                <w:rFonts w:ascii="Calibri" w:hAnsi="Calibri"/>
                <w:sz w:val="18"/>
                <w:szCs w:val="18"/>
              </w:rPr>
            </w:pPr>
            <w:r w:rsidRPr="00DB26F4">
              <w:rPr>
                <w:rFonts w:ascii="Calibri" w:hAnsi="Calibri"/>
                <w:sz w:val="18"/>
                <w:szCs w:val="18"/>
              </w:rPr>
              <w:t>Počet vedúcich zamestnancov</w:t>
            </w:r>
          </w:p>
        </w:tc>
        <w:tc>
          <w:tcPr>
            <w:tcW w:w="2632" w:type="dxa"/>
            <w:tcBorders>
              <w:left w:val="single" w:sz="12" w:space="0" w:color="auto"/>
              <w:bottom w:val="single" w:sz="12" w:space="0" w:color="auto"/>
              <w:right w:val="single" w:sz="12" w:space="0" w:color="auto"/>
            </w:tcBorders>
          </w:tcPr>
          <w:p w:rsidR="005E094C" w:rsidRPr="00DB26F4" w:rsidRDefault="005E094C" w:rsidP="001F4522">
            <w:pPr>
              <w:spacing w:line="360" w:lineRule="auto"/>
              <w:jc w:val="center"/>
              <w:rPr>
                <w:rFonts w:ascii="Calibri" w:hAnsi="Calibri"/>
                <w:sz w:val="18"/>
                <w:szCs w:val="18"/>
              </w:rPr>
            </w:pPr>
            <w:r>
              <w:rPr>
                <w:rFonts w:ascii="Calibri" w:hAnsi="Calibri"/>
                <w:sz w:val="18"/>
                <w:szCs w:val="18"/>
              </w:rPr>
              <w:t>1</w:t>
            </w:r>
          </w:p>
        </w:tc>
        <w:tc>
          <w:tcPr>
            <w:tcW w:w="2860" w:type="dxa"/>
            <w:tcBorders>
              <w:left w:val="single" w:sz="12" w:space="0" w:color="auto"/>
              <w:bottom w:val="single" w:sz="12" w:space="0" w:color="auto"/>
            </w:tcBorders>
          </w:tcPr>
          <w:p w:rsidR="005E094C" w:rsidRPr="00DB26F4" w:rsidRDefault="00B5252B" w:rsidP="001F4522">
            <w:pPr>
              <w:spacing w:line="360" w:lineRule="auto"/>
              <w:jc w:val="center"/>
              <w:rPr>
                <w:rFonts w:ascii="Calibri" w:hAnsi="Calibri"/>
                <w:sz w:val="18"/>
                <w:szCs w:val="18"/>
              </w:rPr>
            </w:pPr>
            <w:r>
              <w:rPr>
                <w:rFonts w:ascii="Calibri" w:hAnsi="Calibri"/>
                <w:sz w:val="18"/>
                <w:szCs w:val="18"/>
              </w:rPr>
              <w:t>1</w:t>
            </w:r>
          </w:p>
        </w:tc>
      </w:tr>
    </w:tbl>
    <w:p w:rsidR="005E094C" w:rsidRPr="00FA0B17" w:rsidRDefault="005E094C" w:rsidP="005E094C">
      <w:pPr>
        <w:pStyle w:val="Zkladntext"/>
        <w:rPr>
          <w:rFonts w:asciiTheme="minorHAnsi" w:hAnsiTheme="minorHAnsi" w:cstheme="minorHAnsi"/>
          <w:sz w:val="20"/>
        </w:rPr>
      </w:pPr>
    </w:p>
    <w:p w:rsidR="005E094C" w:rsidRDefault="00B5252B" w:rsidP="005E094C">
      <w:pPr>
        <w:pStyle w:val="Zkladntext"/>
        <w:ind w:left="0"/>
        <w:rPr>
          <w:rFonts w:ascii="Calibri" w:hAnsi="Calibri"/>
          <w:b/>
          <w:sz w:val="20"/>
        </w:rPr>
      </w:pPr>
      <w:r>
        <w:rPr>
          <w:rFonts w:ascii="Calibri" w:hAnsi="Calibri"/>
          <w:b/>
          <w:sz w:val="20"/>
        </w:rPr>
        <w:t>4</w:t>
      </w:r>
      <w:r w:rsidR="005E094C" w:rsidRPr="0003468E">
        <w:rPr>
          <w:rFonts w:ascii="Calibri" w:hAnsi="Calibri"/>
          <w:b/>
          <w:sz w:val="20"/>
        </w:rPr>
        <w:t xml:space="preserve">. Právny dôvod na zostavenie účtovnej uzávierky </w:t>
      </w:r>
    </w:p>
    <w:p w:rsidR="005E094C" w:rsidRDefault="005E094C" w:rsidP="005E094C">
      <w:pPr>
        <w:pStyle w:val="Zkladntext"/>
        <w:ind w:left="0"/>
        <w:rPr>
          <w:rFonts w:ascii="Calibri" w:hAnsi="Calibri"/>
          <w:sz w:val="20"/>
        </w:rPr>
      </w:pPr>
      <w:r w:rsidRPr="00AB0B2C">
        <w:rPr>
          <w:rFonts w:ascii="Calibri" w:hAnsi="Calibri"/>
          <w:sz w:val="20"/>
        </w:rPr>
        <w:t xml:space="preserve">Účtovná závierka Spoločnosti k 31. </w:t>
      </w:r>
      <w:r w:rsidR="00E30D6E">
        <w:rPr>
          <w:rFonts w:ascii="Calibri" w:hAnsi="Calibri"/>
          <w:sz w:val="20"/>
        </w:rPr>
        <w:t>03</w:t>
      </w:r>
      <w:r w:rsidRPr="00AB0B2C">
        <w:rPr>
          <w:rFonts w:ascii="Calibri" w:hAnsi="Calibri"/>
          <w:sz w:val="20"/>
        </w:rPr>
        <w:t xml:space="preserve">. </w:t>
      </w:r>
      <w:r w:rsidR="00E30D6E">
        <w:rPr>
          <w:rFonts w:ascii="Calibri" w:hAnsi="Calibri"/>
          <w:sz w:val="20"/>
        </w:rPr>
        <w:t>2017</w:t>
      </w:r>
      <w:r w:rsidRPr="00AB0B2C">
        <w:rPr>
          <w:rFonts w:ascii="Calibri" w:hAnsi="Calibri"/>
          <w:sz w:val="20"/>
        </w:rPr>
        <w:t xml:space="preserve"> je zostavená ako riadna individuálna účtovná závierka</w:t>
      </w:r>
      <w:r w:rsidRPr="008F70FB">
        <w:rPr>
          <w:rFonts w:ascii="Calibri" w:hAnsi="Calibri"/>
          <w:sz w:val="20"/>
        </w:rPr>
        <w:t xml:space="preserve"> podľa   zákona č. 431/2002 o účtovníctve v znení neskorších predpisov, </w:t>
      </w:r>
      <w:r w:rsidR="00E30D6E">
        <w:rPr>
          <w:rFonts w:ascii="Calibri" w:hAnsi="Calibri"/>
          <w:sz w:val="20"/>
        </w:rPr>
        <w:t>za účtovné obdobie od 1. apríla</w:t>
      </w:r>
      <w:r w:rsidRPr="008F70FB">
        <w:rPr>
          <w:rFonts w:ascii="Calibri" w:hAnsi="Calibri"/>
          <w:sz w:val="20"/>
        </w:rPr>
        <w:t xml:space="preserve"> </w:t>
      </w:r>
      <w:r>
        <w:rPr>
          <w:rFonts w:ascii="Calibri" w:hAnsi="Calibri"/>
          <w:sz w:val="20"/>
        </w:rPr>
        <w:t xml:space="preserve">2016 </w:t>
      </w:r>
      <w:r w:rsidR="00E30D6E">
        <w:rPr>
          <w:rFonts w:ascii="Calibri" w:hAnsi="Calibri"/>
          <w:sz w:val="20"/>
        </w:rPr>
        <w:t>do 31. marca</w:t>
      </w:r>
      <w:r w:rsidRPr="008F70FB">
        <w:rPr>
          <w:rFonts w:ascii="Calibri" w:hAnsi="Calibri"/>
          <w:sz w:val="20"/>
        </w:rPr>
        <w:t xml:space="preserve"> </w:t>
      </w:r>
      <w:r w:rsidR="00E30D6E">
        <w:rPr>
          <w:rFonts w:ascii="Calibri" w:hAnsi="Calibri"/>
          <w:sz w:val="20"/>
        </w:rPr>
        <w:t>2017 (hospodársky rok)</w:t>
      </w:r>
      <w:r w:rsidRPr="008F70FB">
        <w:rPr>
          <w:rFonts w:ascii="Calibri" w:hAnsi="Calibri"/>
          <w:sz w:val="20"/>
        </w:rPr>
        <w:t xml:space="preserve">. Bola zostavená za predpokladu nepretržitého trvania spoločnosti. </w:t>
      </w:r>
    </w:p>
    <w:p w:rsidR="00B5252B" w:rsidRPr="001C3BF0" w:rsidRDefault="00B5252B" w:rsidP="005E094C">
      <w:pPr>
        <w:pStyle w:val="Zkladntext"/>
        <w:ind w:left="0"/>
        <w:rPr>
          <w:rFonts w:ascii="Calibri" w:hAnsi="Calibri"/>
          <w:b/>
          <w:sz w:val="20"/>
        </w:rPr>
      </w:pPr>
    </w:p>
    <w:p w:rsidR="005E094C" w:rsidRPr="0003468E" w:rsidRDefault="00B5252B" w:rsidP="005E094C">
      <w:pPr>
        <w:pStyle w:val="Nadpis3"/>
        <w:numPr>
          <w:ilvl w:val="2"/>
          <w:numId w:val="0"/>
        </w:numPr>
        <w:tabs>
          <w:tab w:val="num" w:pos="862"/>
        </w:tabs>
        <w:ind w:left="578" w:right="142" w:hanging="578"/>
        <w:jc w:val="both"/>
        <w:rPr>
          <w:rFonts w:asciiTheme="minorHAnsi" w:hAnsiTheme="minorHAnsi" w:cstheme="minorHAnsi"/>
          <w:b/>
          <w:color w:val="auto"/>
          <w:sz w:val="20"/>
        </w:rPr>
      </w:pPr>
      <w:r>
        <w:rPr>
          <w:rFonts w:asciiTheme="minorHAnsi" w:hAnsiTheme="minorHAnsi" w:cstheme="minorHAnsi"/>
          <w:b/>
          <w:color w:val="auto"/>
          <w:sz w:val="20"/>
          <w:szCs w:val="20"/>
        </w:rPr>
        <w:t>5</w:t>
      </w:r>
      <w:r w:rsidR="005E094C" w:rsidRPr="0003468E">
        <w:rPr>
          <w:rFonts w:asciiTheme="minorHAnsi" w:hAnsiTheme="minorHAnsi" w:cstheme="minorHAnsi"/>
          <w:b/>
          <w:color w:val="auto"/>
          <w:sz w:val="20"/>
          <w:szCs w:val="20"/>
        </w:rPr>
        <w:t>.</w:t>
      </w:r>
      <w:bookmarkStart w:id="0" w:name="_Toc347595025"/>
      <w:r w:rsidR="005E094C" w:rsidRPr="0003468E">
        <w:rPr>
          <w:rFonts w:asciiTheme="minorHAnsi" w:hAnsiTheme="minorHAnsi" w:cstheme="minorHAnsi"/>
          <w:b/>
          <w:color w:val="auto"/>
          <w:sz w:val="20"/>
          <w:szCs w:val="20"/>
        </w:rPr>
        <w:t xml:space="preserve"> </w:t>
      </w:r>
      <w:r w:rsidR="000628FC">
        <w:rPr>
          <w:rFonts w:asciiTheme="minorHAnsi" w:hAnsiTheme="minorHAnsi" w:cstheme="minorHAnsi"/>
          <w:b/>
          <w:color w:val="auto"/>
          <w:sz w:val="20"/>
        </w:rPr>
        <w:t>Dátum schválenia</w:t>
      </w:r>
      <w:r w:rsidR="005E094C" w:rsidRPr="0003468E">
        <w:rPr>
          <w:rFonts w:asciiTheme="minorHAnsi" w:hAnsiTheme="minorHAnsi" w:cstheme="minorHAnsi"/>
          <w:b/>
          <w:color w:val="auto"/>
          <w:sz w:val="20"/>
        </w:rPr>
        <w:t xml:space="preserve"> účtovnej závierky za predchádzajúce účtovné obdobie</w:t>
      </w:r>
      <w:bookmarkEnd w:id="0"/>
    </w:p>
    <w:p w:rsidR="005E094C" w:rsidRDefault="00B5252B" w:rsidP="005E094C">
      <w:pPr>
        <w:pStyle w:val="Zkladntext"/>
        <w:ind w:left="0"/>
        <w:rPr>
          <w:rFonts w:ascii="Calibri" w:hAnsi="Calibri"/>
          <w:b/>
          <w:sz w:val="20"/>
        </w:rPr>
      </w:pPr>
      <w:r>
        <w:rPr>
          <w:rFonts w:ascii="Calibri" w:hAnsi="Calibri"/>
          <w:sz w:val="20"/>
        </w:rPr>
        <w:t>Účtovná závierka</w:t>
      </w:r>
      <w:r w:rsidR="00E30D6E">
        <w:rPr>
          <w:rFonts w:ascii="Calibri" w:hAnsi="Calibri"/>
          <w:sz w:val="20"/>
        </w:rPr>
        <w:t xml:space="preserve"> za obdobie 01.04.2015 do 31.03.2016</w:t>
      </w:r>
      <w:r w:rsidR="005E094C" w:rsidRPr="00FF3810">
        <w:rPr>
          <w:rFonts w:ascii="Calibri" w:hAnsi="Calibri"/>
          <w:sz w:val="20"/>
        </w:rPr>
        <w:t xml:space="preserve"> </w:t>
      </w:r>
      <w:r>
        <w:rPr>
          <w:rFonts w:ascii="Calibri" w:hAnsi="Calibri"/>
          <w:sz w:val="20"/>
        </w:rPr>
        <w:t>bola schválená</w:t>
      </w:r>
      <w:r w:rsidR="005E094C" w:rsidRPr="00FF3810">
        <w:rPr>
          <w:rFonts w:ascii="Calibri" w:hAnsi="Calibri"/>
          <w:sz w:val="20"/>
        </w:rPr>
        <w:t xml:space="preserve"> </w:t>
      </w:r>
      <w:r w:rsidR="00E30D6E">
        <w:rPr>
          <w:rFonts w:ascii="Calibri" w:hAnsi="Calibri"/>
          <w:sz w:val="20"/>
        </w:rPr>
        <w:t>20.10</w:t>
      </w:r>
      <w:r w:rsidRPr="002B75A0">
        <w:rPr>
          <w:rFonts w:ascii="Calibri" w:hAnsi="Calibri"/>
          <w:sz w:val="20"/>
        </w:rPr>
        <w:t>.</w:t>
      </w:r>
      <w:r w:rsidR="005E094C" w:rsidRPr="002B75A0">
        <w:rPr>
          <w:rFonts w:ascii="Calibri" w:hAnsi="Calibri"/>
          <w:sz w:val="20"/>
        </w:rPr>
        <w:t xml:space="preserve"> 2016.</w:t>
      </w:r>
    </w:p>
    <w:p w:rsidR="005E094C" w:rsidRDefault="005E094C" w:rsidP="005E094C">
      <w:pPr>
        <w:jc w:val="both"/>
        <w:rPr>
          <w:rFonts w:ascii="Calibri" w:hAnsi="Calibri" w:cs="Arial"/>
          <w:b/>
          <w:bCs/>
          <w:sz w:val="24"/>
          <w:szCs w:val="24"/>
        </w:rPr>
      </w:pPr>
    </w:p>
    <w:p w:rsidR="005E094C" w:rsidRPr="0054360D" w:rsidRDefault="00B5252B" w:rsidP="005E094C">
      <w:pPr>
        <w:jc w:val="both"/>
        <w:rPr>
          <w:rFonts w:ascii="Calibri" w:hAnsi="Calibri" w:cs="Arial"/>
          <w:b/>
          <w:bCs/>
        </w:rPr>
      </w:pPr>
      <w:r>
        <w:rPr>
          <w:rFonts w:ascii="Calibri" w:hAnsi="Calibri" w:cs="Arial"/>
          <w:b/>
          <w:bCs/>
        </w:rPr>
        <w:t>6</w:t>
      </w:r>
      <w:r w:rsidR="005E094C" w:rsidRPr="0054360D">
        <w:rPr>
          <w:rFonts w:ascii="Calibri" w:hAnsi="Calibri" w:cs="Arial"/>
          <w:b/>
          <w:bCs/>
        </w:rPr>
        <w:t>. Údaje o skupine účtovných jednotiek</w:t>
      </w:r>
    </w:p>
    <w:p w:rsidR="005E094C" w:rsidRPr="00345463" w:rsidRDefault="005E094C" w:rsidP="005E094C">
      <w:pPr>
        <w:pStyle w:val="Zkladntext"/>
        <w:ind w:left="0"/>
        <w:rPr>
          <w:rFonts w:ascii="Calibri" w:hAnsi="Calibri"/>
          <w:b/>
          <w:sz w:val="20"/>
        </w:rPr>
      </w:pPr>
      <w:r w:rsidRPr="00345463">
        <w:rPr>
          <w:rFonts w:ascii="Calibri" w:hAnsi="Calibri"/>
          <w:sz w:val="20"/>
        </w:rPr>
        <w:t xml:space="preserve">Spoločnosť </w:t>
      </w:r>
      <w:r>
        <w:rPr>
          <w:rFonts w:ascii="Calibri" w:hAnsi="Calibri"/>
          <w:sz w:val="20"/>
        </w:rPr>
        <w:t xml:space="preserve">nie je materskou spoločnosť a preto </w:t>
      </w:r>
      <w:r w:rsidRPr="00345463">
        <w:rPr>
          <w:rFonts w:ascii="Calibri" w:hAnsi="Calibri"/>
          <w:sz w:val="20"/>
        </w:rPr>
        <w:t>nemá povinnosť zostavovať konsolidovanú účtovnú závierku</w:t>
      </w:r>
      <w:r>
        <w:rPr>
          <w:rFonts w:ascii="Calibri" w:hAnsi="Calibri"/>
          <w:sz w:val="20"/>
        </w:rPr>
        <w:t>.</w:t>
      </w:r>
      <w:r w:rsidRPr="00345463">
        <w:rPr>
          <w:rFonts w:ascii="Calibri" w:hAnsi="Calibri"/>
          <w:sz w:val="20"/>
        </w:rPr>
        <w:t xml:space="preserve">  </w:t>
      </w:r>
      <w:r>
        <w:rPr>
          <w:rFonts w:ascii="Calibri" w:hAnsi="Calibri"/>
          <w:sz w:val="20"/>
        </w:rPr>
        <w:t xml:space="preserve">Spoločnosť </w:t>
      </w:r>
      <w:r w:rsidRPr="00345463">
        <w:rPr>
          <w:rFonts w:ascii="Calibri" w:hAnsi="Calibri"/>
          <w:sz w:val="20"/>
        </w:rPr>
        <w:t>nie je súčasťou konsolidačného poľa inej spoločnosti.</w:t>
      </w:r>
    </w:p>
    <w:p w:rsidR="005E094C" w:rsidRDefault="005E094C" w:rsidP="005E094C">
      <w:pPr>
        <w:pStyle w:val="Zkladntext"/>
        <w:rPr>
          <w:rFonts w:asciiTheme="minorHAnsi" w:hAnsiTheme="minorHAnsi" w:cstheme="minorHAnsi"/>
          <w:sz w:val="20"/>
        </w:rPr>
      </w:pPr>
    </w:p>
    <w:p w:rsidR="005E094C" w:rsidRPr="00A15AAE" w:rsidRDefault="005E094C" w:rsidP="005E094C">
      <w:pPr>
        <w:pStyle w:val="Nadpis1"/>
        <w:numPr>
          <w:ilvl w:val="0"/>
          <w:numId w:val="0"/>
        </w:numPr>
        <w:spacing w:before="120" w:after="60"/>
        <w:rPr>
          <w:rFonts w:asciiTheme="minorHAnsi" w:hAnsiTheme="minorHAnsi" w:cstheme="minorHAnsi"/>
          <w:sz w:val="24"/>
          <w:szCs w:val="24"/>
        </w:rPr>
      </w:pPr>
      <w:r w:rsidRPr="00A15AAE">
        <w:rPr>
          <w:rFonts w:asciiTheme="minorHAnsi" w:hAnsiTheme="minorHAnsi" w:cstheme="minorHAnsi"/>
          <w:sz w:val="24"/>
          <w:szCs w:val="24"/>
        </w:rPr>
        <w:t>II. Informácie o ORGÁNOCh účtovnEJ JEDNOTKY</w:t>
      </w:r>
    </w:p>
    <w:p w:rsidR="005E094C" w:rsidRPr="00FA0B17" w:rsidRDefault="005E094C" w:rsidP="005E094C">
      <w:pPr>
        <w:rPr>
          <w:rFonts w:asciiTheme="minorHAnsi" w:hAnsiTheme="minorHAnsi" w:cstheme="minorHAnsi"/>
        </w:rPr>
      </w:pPr>
    </w:p>
    <w:p w:rsidR="005E094C" w:rsidRPr="00FA0B17" w:rsidRDefault="005E094C" w:rsidP="005E094C">
      <w:pPr>
        <w:pStyle w:val="Zkladntext"/>
        <w:ind w:left="0"/>
        <w:rPr>
          <w:rFonts w:asciiTheme="minorHAnsi" w:hAnsiTheme="minorHAnsi" w:cstheme="minorHAnsi"/>
          <w:sz w:val="20"/>
        </w:rPr>
      </w:pPr>
      <w:r w:rsidRPr="00602461">
        <w:rPr>
          <w:rFonts w:asciiTheme="minorHAnsi" w:hAnsiTheme="minorHAnsi" w:cstheme="minorHAnsi"/>
          <w:sz w:val="20"/>
        </w:rPr>
        <w:t>Členom štatutárneho orgánu neboli poskytnuté záruky alebo iné zabezpečenia, pôžičky ani finančné prostriedky alebo iné plnenia na súkromné účely, ktoré je potrebné vyúčtovať. Takisto im neboli odpustené alebo odpísané žiadne pôžičky.</w:t>
      </w:r>
    </w:p>
    <w:p w:rsidR="005E094C" w:rsidRPr="00FA0B17" w:rsidRDefault="005E094C" w:rsidP="00494BCA">
      <w:pPr>
        <w:rPr>
          <w:rFonts w:asciiTheme="minorHAnsi" w:hAnsiTheme="minorHAnsi" w:cstheme="minorHAnsi"/>
        </w:rPr>
      </w:pPr>
      <w:r w:rsidRPr="00FA0B17">
        <w:rPr>
          <w:rFonts w:asciiTheme="minorHAnsi" w:hAnsiTheme="minorHAnsi" w:cstheme="minorHAnsi"/>
        </w:rPr>
        <w:tab/>
      </w:r>
    </w:p>
    <w:p w:rsidR="005E094C" w:rsidRPr="009B0423" w:rsidRDefault="005E094C" w:rsidP="005E094C">
      <w:pPr>
        <w:pStyle w:val="Nadpis1"/>
        <w:numPr>
          <w:ilvl w:val="0"/>
          <w:numId w:val="0"/>
        </w:numPr>
        <w:spacing w:before="120" w:after="60"/>
        <w:rPr>
          <w:rFonts w:asciiTheme="minorHAnsi" w:hAnsiTheme="minorHAnsi" w:cstheme="minorHAnsi"/>
          <w:sz w:val="24"/>
          <w:szCs w:val="24"/>
        </w:rPr>
      </w:pPr>
      <w:bookmarkStart w:id="1" w:name="_Toc530739899"/>
      <w:r w:rsidRPr="009B0423">
        <w:rPr>
          <w:rFonts w:asciiTheme="minorHAnsi" w:hAnsiTheme="minorHAnsi" w:cstheme="minorHAnsi"/>
          <w:sz w:val="24"/>
          <w:szCs w:val="24"/>
        </w:rPr>
        <w:t>III. Informácie o Prijatých postupoch</w:t>
      </w:r>
      <w:bookmarkEnd w:id="1"/>
      <w:r w:rsidR="00ED6FAD" w:rsidRPr="009B0423">
        <w:rPr>
          <w:rFonts w:asciiTheme="minorHAnsi" w:hAnsiTheme="minorHAnsi" w:cstheme="minorHAnsi"/>
          <w:sz w:val="24"/>
          <w:szCs w:val="24"/>
        </w:rPr>
        <w:t xml:space="preserve"> </w:t>
      </w:r>
    </w:p>
    <w:p w:rsidR="005E094C" w:rsidRPr="00FA0B17" w:rsidRDefault="005E094C" w:rsidP="005E094C">
      <w:pPr>
        <w:pStyle w:val="Zkladntext"/>
        <w:ind w:left="708"/>
        <w:rPr>
          <w:rFonts w:asciiTheme="minorHAnsi" w:hAnsiTheme="minorHAnsi" w:cstheme="minorHAnsi"/>
          <w:sz w:val="20"/>
        </w:rPr>
      </w:pPr>
    </w:p>
    <w:p w:rsidR="005E094C" w:rsidRPr="008F70FB" w:rsidRDefault="005E094C" w:rsidP="005E094C">
      <w:pPr>
        <w:pStyle w:val="Normlny1"/>
        <w:jc w:val="both"/>
        <w:rPr>
          <w:rFonts w:ascii="Calibri" w:hAnsi="Calibri"/>
          <w:b/>
          <w:caps/>
        </w:rPr>
      </w:pPr>
      <w:r w:rsidRPr="008F70FB">
        <w:rPr>
          <w:rFonts w:ascii="Calibri" w:hAnsi="Calibri"/>
          <w:b/>
          <w:caps/>
        </w:rPr>
        <w:t>Východiská pre zostavenie účtovnej závierky:</w:t>
      </w:r>
      <w:r w:rsidRPr="008F70FB">
        <w:rPr>
          <w:rFonts w:ascii="Calibri" w:hAnsi="Calibri"/>
          <w:b/>
          <w:caps/>
        </w:rPr>
        <w:tab/>
      </w:r>
    </w:p>
    <w:p w:rsidR="005E094C" w:rsidRPr="00A15AAE" w:rsidRDefault="005E094C" w:rsidP="005E094C">
      <w:pPr>
        <w:tabs>
          <w:tab w:val="left" w:pos="284"/>
          <w:tab w:val="left" w:pos="993"/>
        </w:tabs>
        <w:jc w:val="both"/>
        <w:rPr>
          <w:rFonts w:ascii="Calibri" w:hAnsi="Calibri"/>
        </w:rPr>
      </w:pPr>
    </w:p>
    <w:p w:rsidR="005E094C" w:rsidRPr="009B0423" w:rsidRDefault="005E094C" w:rsidP="005E094C">
      <w:pPr>
        <w:tabs>
          <w:tab w:val="left" w:pos="284"/>
          <w:tab w:val="left" w:pos="993"/>
        </w:tabs>
        <w:jc w:val="both"/>
        <w:rPr>
          <w:rFonts w:ascii="Calibri" w:hAnsi="Calibri"/>
        </w:rPr>
      </w:pPr>
      <w:r w:rsidRPr="009B0423">
        <w:rPr>
          <w:rFonts w:ascii="Calibri" w:hAnsi="Calibri"/>
        </w:rPr>
        <w:t xml:space="preserve">Účtovná závierka bola zostavená za predpokladu nepretržitého trvania spoločnosti v súlade so zákonom o účtovníctve  platným v Slovenskej republike a nadväzujúcimi postupmi účtovania. </w:t>
      </w:r>
    </w:p>
    <w:p w:rsidR="005E094C" w:rsidRPr="00A15AAE" w:rsidRDefault="005E094C" w:rsidP="005E094C">
      <w:pPr>
        <w:pStyle w:val="Zkladntext"/>
        <w:rPr>
          <w:rFonts w:ascii="Calibri" w:hAnsi="Calibri"/>
          <w:sz w:val="20"/>
        </w:rPr>
      </w:pPr>
    </w:p>
    <w:p w:rsidR="005E094C" w:rsidRPr="009B0423" w:rsidRDefault="005E094C" w:rsidP="005E094C">
      <w:pPr>
        <w:tabs>
          <w:tab w:val="left" w:pos="284"/>
          <w:tab w:val="left" w:pos="993"/>
        </w:tabs>
        <w:jc w:val="both"/>
        <w:rPr>
          <w:rStyle w:val="ZkladntextChar"/>
          <w:rFonts w:ascii="Calibri" w:hAnsi="Calibri" w:cs="Arial Narrow"/>
          <w:bCs/>
        </w:rPr>
      </w:pPr>
      <w:r w:rsidRPr="009B0423">
        <w:rPr>
          <w:rFonts w:ascii="Calibri" w:hAnsi="Calibri"/>
        </w:rPr>
        <w:t xml:space="preserve">Účtovné metódy a všeobecné účtovné zásady boli účtovnou jednotkou konzistentne aplikované. V účtovnom období </w:t>
      </w:r>
      <w:r w:rsidR="00E30D6E">
        <w:rPr>
          <w:rFonts w:ascii="Calibri" w:hAnsi="Calibri"/>
        </w:rPr>
        <w:t>04</w:t>
      </w:r>
      <w:r w:rsidRPr="009B0423">
        <w:rPr>
          <w:rFonts w:ascii="Calibri" w:hAnsi="Calibri"/>
        </w:rPr>
        <w:t>2016</w:t>
      </w:r>
      <w:r w:rsidR="00E30D6E">
        <w:rPr>
          <w:rFonts w:ascii="Calibri" w:hAnsi="Calibri"/>
        </w:rPr>
        <w:t>/032017</w:t>
      </w:r>
      <w:r w:rsidRPr="009B0423">
        <w:rPr>
          <w:rFonts w:ascii="Calibri" w:hAnsi="Calibri"/>
        </w:rPr>
        <w:t xml:space="preserve"> spoločnosť nevykonala žiadne opravy významných chýb minulých období.</w:t>
      </w:r>
      <w:r w:rsidRPr="009B0423">
        <w:rPr>
          <w:rStyle w:val="ZkladntextChar"/>
          <w:rFonts w:ascii="Calibri" w:hAnsi="Calibri" w:cs="Arial Narrow"/>
        </w:rPr>
        <w:t xml:space="preserve"> </w:t>
      </w:r>
    </w:p>
    <w:p w:rsidR="005E094C" w:rsidRPr="009B0423" w:rsidRDefault="005E094C" w:rsidP="005E094C">
      <w:pPr>
        <w:tabs>
          <w:tab w:val="left" w:pos="284"/>
          <w:tab w:val="left" w:pos="993"/>
        </w:tabs>
        <w:jc w:val="both"/>
        <w:rPr>
          <w:rStyle w:val="ZkladntextChar"/>
          <w:rFonts w:ascii="Calibri" w:hAnsi="Calibri" w:cs="Arial Narrow"/>
          <w:bCs/>
        </w:rPr>
      </w:pPr>
    </w:p>
    <w:p w:rsidR="005E094C" w:rsidRPr="00494BCA" w:rsidRDefault="005E094C" w:rsidP="00494BCA">
      <w:pPr>
        <w:tabs>
          <w:tab w:val="left" w:pos="284"/>
          <w:tab w:val="left" w:pos="993"/>
        </w:tabs>
        <w:jc w:val="both"/>
        <w:rPr>
          <w:rFonts w:ascii="Calibri" w:hAnsi="Calibri" w:cs="Arial Narrow"/>
          <w:bCs/>
        </w:rPr>
      </w:pPr>
      <w:r w:rsidRPr="009B0423">
        <w:rPr>
          <w:rStyle w:val="ZkladntextChar"/>
          <w:rFonts w:ascii="Calibri" w:hAnsi="Calibri" w:cs="Arial Narrow"/>
          <w:sz w:val="20"/>
        </w:rPr>
        <w:t>Peňažné údaje sú v účtovnej závierke vykazované v celých eurách.</w:t>
      </w:r>
    </w:p>
    <w:p w:rsidR="005E094C" w:rsidRDefault="005E094C" w:rsidP="005E094C">
      <w:pPr>
        <w:ind w:firstLine="426"/>
        <w:rPr>
          <w:rFonts w:asciiTheme="minorHAnsi" w:hAnsiTheme="minorHAnsi" w:cstheme="minorHAnsi"/>
        </w:rPr>
      </w:pPr>
    </w:p>
    <w:p w:rsidR="005E094C" w:rsidRPr="00CE7E00" w:rsidRDefault="005E094C" w:rsidP="005E094C">
      <w:pPr>
        <w:pStyle w:val="Nadpis2"/>
        <w:jc w:val="both"/>
        <w:rPr>
          <w:rFonts w:asciiTheme="minorHAnsi" w:hAnsiTheme="minorHAnsi" w:cstheme="minorHAnsi"/>
          <w:b/>
          <w:caps/>
          <w:color w:val="auto"/>
          <w:sz w:val="20"/>
        </w:rPr>
      </w:pPr>
      <w:r w:rsidRPr="00CE7E00">
        <w:rPr>
          <w:rFonts w:asciiTheme="minorHAnsi" w:hAnsiTheme="minorHAnsi" w:cstheme="minorHAnsi"/>
          <w:b/>
          <w:caps/>
          <w:color w:val="auto"/>
          <w:sz w:val="20"/>
        </w:rPr>
        <w:lastRenderedPageBreak/>
        <w:t xml:space="preserve">Spôsob a určenie ocenenia majetku a záväzkov vrátane určenia rozhodujúcich účtovných odhadov a predpokladov </w:t>
      </w:r>
    </w:p>
    <w:p w:rsidR="005E094C" w:rsidRPr="00FA0B17" w:rsidRDefault="005E094C" w:rsidP="005E094C">
      <w:pPr>
        <w:rPr>
          <w:rFonts w:asciiTheme="minorHAnsi" w:hAnsiTheme="minorHAnsi" w:cstheme="minorHAnsi"/>
        </w:rPr>
      </w:pPr>
    </w:p>
    <w:p w:rsidR="005E094C" w:rsidRPr="00FA0B17" w:rsidRDefault="005E094C" w:rsidP="005E094C">
      <w:pPr>
        <w:pStyle w:val="Pismenka"/>
        <w:tabs>
          <w:tab w:val="clear" w:pos="426"/>
        </w:tabs>
        <w:ind w:left="425" w:hanging="425"/>
        <w:rPr>
          <w:rFonts w:asciiTheme="minorHAnsi" w:hAnsiTheme="minorHAnsi" w:cstheme="minorHAnsi"/>
          <w:sz w:val="20"/>
        </w:rPr>
      </w:pPr>
      <w:r w:rsidRPr="00FA0B17">
        <w:rPr>
          <w:rFonts w:asciiTheme="minorHAnsi" w:hAnsiTheme="minorHAnsi" w:cstheme="minorHAnsi"/>
          <w:sz w:val="20"/>
        </w:rPr>
        <w:t>Dlhodobý nehmotný majetok a dlhodobý hmotný majetok</w:t>
      </w:r>
    </w:p>
    <w:p w:rsidR="005E094C" w:rsidRPr="00FA0B17" w:rsidRDefault="005E094C" w:rsidP="005E094C">
      <w:pPr>
        <w:pStyle w:val="Zkladntext"/>
        <w:ind w:left="0" w:firstLine="282"/>
        <w:rPr>
          <w:rFonts w:asciiTheme="minorHAnsi" w:hAnsiTheme="minorHAnsi" w:cstheme="minorHAnsi"/>
          <w:sz w:val="20"/>
        </w:rPr>
      </w:pPr>
    </w:p>
    <w:p w:rsidR="005E094C" w:rsidRDefault="005E094C" w:rsidP="005E094C">
      <w:pPr>
        <w:pStyle w:val="Zkladntext"/>
        <w:ind w:left="0"/>
        <w:rPr>
          <w:rFonts w:asciiTheme="minorHAnsi" w:hAnsiTheme="minorHAnsi" w:cstheme="minorHAnsi"/>
          <w:sz w:val="20"/>
        </w:rPr>
      </w:pPr>
      <w:r w:rsidRPr="00FA0B17">
        <w:rPr>
          <w:rFonts w:asciiTheme="minorHAnsi" w:hAnsiTheme="minorHAnsi" w:cstheme="minorHAnsi"/>
          <w:sz w:val="20"/>
        </w:rPr>
        <w:t xml:space="preserve">Dlhodobý majetok nakupovaný sa oceňuje obstarávacou cenou, ktorá zahŕňa cenu obstarania a náklady súvisiace s obstaraním (clo, prepravu, montáž, poistné a pod.). Súčasťou obstarávacej ceny dlhodobého hmotného majetku nie sú úroky z cudzích zdrojov ani realizované kurzové rozdiely, ktoré vznikli do momentu uvedenia dlhodobého majetku do používania. </w:t>
      </w:r>
    </w:p>
    <w:p w:rsidR="009B0423" w:rsidRPr="00FA0B17" w:rsidRDefault="009B0423" w:rsidP="005E094C">
      <w:pPr>
        <w:pStyle w:val="Zkladntext"/>
        <w:ind w:left="0"/>
        <w:rPr>
          <w:rFonts w:asciiTheme="minorHAnsi" w:hAnsiTheme="minorHAnsi" w:cstheme="minorHAnsi"/>
          <w:sz w:val="20"/>
        </w:rPr>
      </w:pPr>
    </w:p>
    <w:p w:rsidR="005E094C" w:rsidRPr="00FA0B17" w:rsidRDefault="005E094C" w:rsidP="005E094C">
      <w:pPr>
        <w:pStyle w:val="Zkladntext"/>
        <w:ind w:left="0"/>
        <w:rPr>
          <w:rFonts w:asciiTheme="minorHAnsi" w:hAnsiTheme="minorHAnsi" w:cstheme="minorHAnsi"/>
          <w:sz w:val="20"/>
        </w:rPr>
      </w:pPr>
      <w:r w:rsidRPr="00FA0B17">
        <w:rPr>
          <w:rFonts w:asciiTheme="minorHAnsi" w:hAnsiTheme="minorHAnsi" w:cstheme="minorHAnsi"/>
          <w:sz w:val="20"/>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E094C" w:rsidRPr="00FA0B17" w:rsidRDefault="005E094C" w:rsidP="005E094C">
      <w:pPr>
        <w:pStyle w:val="Zkladntext"/>
        <w:ind w:left="0"/>
        <w:rPr>
          <w:rFonts w:asciiTheme="minorHAnsi" w:hAnsiTheme="minorHAnsi" w:cstheme="minorHAnsi"/>
          <w:sz w:val="20"/>
        </w:rPr>
      </w:pPr>
    </w:p>
    <w:p w:rsidR="005E094C" w:rsidRPr="008F70FB" w:rsidRDefault="005E094C" w:rsidP="005E094C">
      <w:pPr>
        <w:pStyle w:val="Zkladntext"/>
        <w:ind w:left="0"/>
        <w:rPr>
          <w:rFonts w:ascii="Calibri" w:hAnsi="Calibri"/>
          <w:b/>
          <w:sz w:val="20"/>
        </w:rPr>
      </w:pPr>
      <w:r w:rsidRPr="00DA2EAA">
        <w:rPr>
          <w:rFonts w:asciiTheme="minorHAnsi" w:hAnsiTheme="minorHAnsi" w:cstheme="minorHAnsi"/>
          <w:sz w:val="20"/>
        </w:rPr>
        <w:t xml:space="preserve">Dlhodobý hmotný </w:t>
      </w:r>
      <w:r>
        <w:rPr>
          <w:rFonts w:asciiTheme="minorHAnsi" w:hAnsiTheme="minorHAnsi" w:cstheme="minorHAnsi"/>
          <w:sz w:val="20"/>
        </w:rPr>
        <w:t xml:space="preserve">a nehmotný </w:t>
      </w:r>
      <w:r w:rsidRPr="00DA2EAA">
        <w:rPr>
          <w:rFonts w:asciiTheme="minorHAnsi" w:hAnsiTheme="minorHAnsi" w:cstheme="minorHAnsi"/>
          <w:sz w:val="20"/>
        </w:rPr>
        <w:t>majetok sa odpisuje podľa odpisového plánu, ktorý bol zostavený na základe predpokladanej doby jeho používania zodpovedajúcej spotrebe budúcich ekonomických úžitkov z majetku.</w:t>
      </w:r>
      <w:r>
        <w:t xml:space="preserve"> </w:t>
      </w:r>
      <w:r w:rsidRPr="008F70FB">
        <w:rPr>
          <w:rFonts w:ascii="Calibri" w:hAnsi="Calibri"/>
          <w:sz w:val="20"/>
        </w:rPr>
        <w:t xml:space="preserve">Odpisovať sa začína rovnomerne od mesiaca zaradenia do používania. Nehmotný  majetok, ktorého obstarávacia cena je 2 400 EUR a nižšia, sa zúčtováva priamo na ťarchu nákladov spoločnosti bežného roka. </w:t>
      </w:r>
      <w:r>
        <w:rPr>
          <w:rFonts w:ascii="Calibri" w:hAnsi="Calibri"/>
          <w:sz w:val="20"/>
        </w:rPr>
        <w:t>H</w:t>
      </w:r>
      <w:r w:rsidRPr="008F70FB">
        <w:rPr>
          <w:rFonts w:ascii="Calibri" w:hAnsi="Calibri"/>
          <w:sz w:val="20"/>
        </w:rPr>
        <w:t xml:space="preserve">motný  majetok, ktorého obstarávacia cena je </w:t>
      </w:r>
      <w:r>
        <w:rPr>
          <w:rFonts w:ascii="Calibri" w:hAnsi="Calibri"/>
          <w:sz w:val="20"/>
        </w:rPr>
        <w:t>1 700</w:t>
      </w:r>
      <w:r w:rsidRPr="008F70FB">
        <w:rPr>
          <w:rFonts w:ascii="Calibri" w:hAnsi="Calibri"/>
          <w:sz w:val="20"/>
        </w:rPr>
        <w:t xml:space="preserve"> EUR a nižšia, sa zúčtováva priamo na ťarchu nákladov spoločnosti bežného roka. </w:t>
      </w:r>
      <w:r w:rsidRPr="00FA0B17">
        <w:rPr>
          <w:rFonts w:asciiTheme="minorHAnsi" w:hAnsiTheme="minorHAnsi" w:cstheme="minorHAnsi"/>
          <w:sz w:val="20"/>
        </w:rPr>
        <w:t>Pozemky sa neodpisujú</w:t>
      </w:r>
      <w:r>
        <w:rPr>
          <w:rFonts w:asciiTheme="minorHAnsi" w:hAnsiTheme="minorHAnsi" w:cstheme="minorHAnsi"/>
          <w:sz w:val="20"/>
        </w:rPr>
        <w:t>.</w:t>
      </w:r>
    </w:p>
    <w:p w:rsidR="005E094C" w:rsidRPr="008F70FB" w:rsidRDefault="005E094C" w:rsidP="005E094C">
      <w:pPr>
        <w:pStyle w:val="Zkladntext"/>
        <w:rPr>
          <w:rFonts w:ascii="Calibri" w:hAnsi="Calibri"/>
          <w:b/>
          <w:sz w:val="20"/>
        </w:rPr>
      </w:pPr>
    </w:p>
    <w:p w:rsidR="005E094C" w:rsidRDefault="005E094C" w:rsidP="005E094C">
      <w:pPr>
        <w:pStyle w:val="Zkladntext"/>
        <w:ind w:left="0"/>
        <w:rPr>
          <w:rFonts w:ascii="Calibri" w:hAnsi="Calibri"/>
          <w:sz w:val="20"/>
        </w:rPr>
      </w:pPr>
      <w:r w:rsidRPr="008F70FB">
        <w:rPr>
          <w:rFonts w:ascii="Calibri" w:hAnsi="Calibri"/>
          <w:sz w:val="20"/>
        </w:rPr>
        <w:t xml:space="preserve">Predpokladaná doba používania a metóda odpisovania </w:t>
      </w:r>
      <w:r>
        <w:rPr>
          <w:rFonts w:ascii="Calibri" w:hAnsi="Calibri"/>
          <w:sz w:val="20"/>
        </w:rPr>
        <w:t xml:space="preserve">dlhodobého majetku </w:t>
      </w:r>
      <w:r w:rsidRPr="008F70FB">
        <w:rPr>
          <w:rFonts w:ascii="Calibri" w:hAnsi="Calibri"/>
          <w:sz w:val="20"/>
        </w:rPr>
        <w:t>sú uvedené v nasledujúcej tabuľke:</w:t>
      </w:r>
    </w:p>
    <w:p w:rsidR="008F5315" w:rsidRPr="008F70FB" w:rsidRDefault="008F5315" w:rsidP="005E094C">
      <w:pPr>
        <w:pStyle w:val="Zkladntext"/>
        <w:ind w:left="0"/>
        <w:rPr>
          <w:rFonts w:ascii="Calibri" w:hAnsi="Calibri"/>
          <w:b/>
          <w:sz w:val="20"/>
        </w:rPr>
      </w:pPr>
    </w:p>
    <w:p w:rsidR="005E094C" w:rsidRPr="00FA0B17" w:rsidRDefault="005E094C" w:rsidP="005E094C">
      <w:pPr>
        <w:pStyle w:val="Zkladntext"/>
        <w:rPr>
          <w:rFonts w:asciiTheme="minorHAnsi" w:hAnsiTheme="minorHAnsi" w:cstheme="minorHAnsi"/>
          <w:sz w:val="20"/>
        </w:rPr>
      </w:pPr>
    </w:p>
    <w:tbl>
      <w:tblPr>
        <w:tblW w:w="91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4096"/>
        <w:gridCol w:w="2816"/>
        <w:gridCol w:w="2268"/>
      </w:tblGrid>
      <w:tr w:rsidR="005E094C" w:rsidRPr="003E21DD" w:rsidTr="001F4522">
        <w:trPr>
          <w:trHeight w:val="326"/>
        </w:trPr>
        <w:tc>
          <w:tcPr>
            <w:tcW w:w="4096" w:type="dxa"/>
          </w:tcPr>
          <w:p w:rsidR="002B75A0" w:rsidRPr="003E21DD" w:rsidRDefault="002B75A0" w:rsidP="002B75A0">
            <w:pPr>
              <w:pStyle w:val="Tabulka"/>
              <w:rPr>
                <w:rFonts w:ascii="Calibri" w:hAnsi="Calibri"/>
                <w:b/>
                <w:color w:val="auto"/>
                <w:szCs w:val="18"/>
              </w:rPr>
            </w:pPr>
          </w:p>
        </w:tc>
        <w:tc>
          <w:tcPr>
            <w:tcW w:w="2816" w:type="dxa"/>
          </w:tcPr>
          <w:p w:rsidR="005E094C" w:rsidRPr="003E21DD" w:rsidRDefault="005E094C" w:rsidP="001F4522">
            <w:pPr>
              <w:pStyle w:val="Tabulka"/>
              <w:jc w:val="center"/>
              <w:rPr>
                <w:rFonts w:ascii="Calibri" w:hAnsi="Calibri"/>
                <w:b/>
                <w:color w:val="auto"/>
                <w:szCs w:val="18"/>
              </w:rPr>
            </w:pPr>
            <w:r w:rsidRPr="003E21DD">
              <w:rPr>
                <w:rFonts w:ascii="Calibri" w:hAnsi="Calibri"/>
                <w:b/>
                <w:color w:val="auto"/>
                <w:szCs w:val="18"/>
              </w:rPr>
              <w:t>Predpokladaná doba používania</w:t>
            </w:r>
          </w:p>
        </w:tc>
        <w:tc>
          <w:tcPr>
            <w:tcW w:w="2268" w:type="dxa"/>
          </w:tcPr>
          <w:p w:rsidR="005E094C" w:rsidRPr="003E21DD" w:rsidRDefault="005E094C" w:rsidP="001F4522">
            <w:pPr>
              <w:pStyle w:val="Tabulka"/>
              <w:jc w:val="center"/>
              <w:rPr>
                <w:rFonts w:ascii="Calibri" w:hAnsi="Calibri"/>
                <w:b/>
                <w:color w:val="auto"/>
                <w:szCs w:val="18"/>
              </w:rPr>
            </w:pPr>
            <w:r w:rsidRPr="003E21DD">
              <w:rPr>
                <w:rFonts w:ascii="Calibri" w:hAnsi="Calibri"/>
                <w:b/>
                <w:color w:val="auto"/>
                <w:szCs w:val="18"/>
              </w:rPr>
              <w:t>Metóda odpisovania</w:t>
            </w:r>
          </w:p>
        </w:tc>
      </w:tr>
      <w:tr w:rsidR="005E094C" w:rsidRPr="003E21DD" w:rsidTr="001F4522">
        <w:trPr>
          <w:trHeight w:val="250"/>
        </w:trPr>
        <w:tc>
          <w:tcPr>
            <w:tcW w:w="4096" w:type="dxa"/>
          </w:tcPr>
          <w:p w:rsidR="005E094C" w:rsidRPr="003E21DD" w:rsidRDefault="00E30D6E" w:rsidP="001F4522">
            <w:pPr>
              <w:pStyle w:val="Pta"/>
              <w:jc w:val="both"/>
              <w:rPr>
                <w:rFonts w:ascii="Calibri" w:hAnsi="Calibri"/>
                <w:sz w:val="18"/>
                <w:szCs w:val="18"/>
              </w:rPr>
            </w:pPr>
            <w:r>
              <w:rPr>
                <w:rFonts w:ascii="Calibri" w:hAnsi="Calibri"/>
                <w:sz w:val="18"/>
                <w:szCs w:val="18"/>
              </w:rPr>
              <w:t>osobný automobil</w:t>
            </w:r>
          </w:p>
        </w:tc>
        <w:tc>
          <w:tcPr>
            <w:tcW w:w="2816" w:type="dxa"/>
          </w:tcPr>
          <w:p w:rsidR="005E094C" w:rsidRPr="003E21DD" w:rsidRDefault="00E30D6E" w:rsidP="001F4522">
            <w:pPr>
              <w:pStyle w:val="Tabulka"/>
              <w:jc w:val="center"/>
              <w:rPr>
                <w:rFonts w:ascii="Calibri" w:hAnsi="Calibri"/>
                <w:color w:val="auto"/>
                <w:szCs w:val="18"/>
              </w:rPr>
            </w:pPr>
            <w:r>
              <w:rPr>
                <w:rFonts w:ascii="Calibri" w:hAnsi="Calibri"/>
                <w:color w:val="auto"/>
                <w:szCs w:val="18"/>
              </w:rPr>
              <w:t>48</w:t>
            </w:r>
            <w:r w:rsidR="009B0423">
              <w:rPr>
                <w:rFonts w:ascii="Calibri" w:hAnsi="Calibri"/>
                <w:color w:val="auto"/>
                <w:szCs w:val="18"/>
              </w:rPr>
              <w:t xml:space="preserve"> mesiacov</w:t>
            </w:r>
          </w:p>
        </w:tc>
        <w:tc>
          <w:tcPr>
            <w:tcW w:w="2268" w:type="dxa"/>
          </w:tcPr>
          <w:p w:rsidR="005E094C" w:rsidRPr="003E21DD" w:rsidRDefault="009B0423" w:rsidP="001F4522">
            <w:pPr>
              <w:pStyle w:val="Tabulka"/>
              <w:jc w:val="center"/>
              <w:rPr>
                <w:rFonts w:ascii="Calibri" w:hAnsi="Calibri"/>
                <w:color w:val="auto"/>
                <w:szCs w:val="18"/>
              </w:rPr>
            </w:pPr>
            <w:r>
              <w:rPr>
                <w:rFonts w:ascii="Calibri" w:hAnsi="Calibri"/>
                <w:color w:val="auto"/>
                <w:szCs w:val="18"/>
              </w:rPr>
              <w:t>lineárna</w:t>
            </w:r>
          </w:p>
        </w:tc>
      </w:tr>
      <w:tr w:rsidR="005E094C" w:rsidRPr="003E21DD" w:rsidTr="001F4522">
        <w:trPr>
          <w:trHeight w:val="250"/>
        </w:trPr>
        <w:tc>
          <w:tcPr>
            <w:tcW w:w="4096" w:type="dxa"/>
          </w:tcPr>
          <w:p w:rsidR="005E094C" w:rsidRPr="003E21DD" w:rsidRDefault="005E094C" w:rsidP="001F4522">
            <w:pPr>
              <w:pStyle w:val="Pta"/>
              <w:jc w:val="both"/>
              <w:rPr>
                <w:rFonts w:ascii="Calibri" w:hAnsi="Calibri"/>
                <w:sz w:val="18"/>
                <w:szCs w:val="18"/>
              </w:rPr>
            </w:pPr>
          </w:p>
        </w:tc>
        <w:tc>
          <w:tcPr>
            <w:tcW w:w="2816" w:type="dxa"/>
          </w:tcPr>
          <w:p w:rsidR="005E094C" w:rsidRPr="003E21DD" w:rsidRDefault="005E094C" w:rsidP="001F4522">
            <w:pPr>
              <w:pStyle w:val="Tabulka"/>
              <w:jc w:val="center"/>
              <w:rPr>
                <w:rFonts w:ascii="Calibri" w:hAnsi="Calibri"/>
                <w:szCs w:val="18"/>
              </w:rPr>
            </w:pPr>
          </w:p>
        </w:tc>
        <w:tc>
          <w:tcPr>
            <w:tcW w:w="2268" w:type="dxa"/>
          </w:tcPr>
          <w:p w:rsidR="002B75A0" w:rsidRPr="003E21DD" w:rsidRDefault="002B75A0" w:rsidP="002B75A0">
            <w:pPr>
              <w:pStyle w:val="Tabulka"/>
              <w:jc w:val="center"/>
              <w:rPr>
                <w:rFonts w:ascii="Calibri" w:hAnsi="Calibri"/>
                <w:szCs w:val="18"/>
              </w:rPr>
            </w:pPr>
          </w:p>
        </w:tc>
      </w:tr>
      <w:tr w:rsidR="002B75A0" w:rsidRPr="003E21DD" w:rsidTr="001F4522">
        <w:trPr>
          <w:trHeight w:val="250"/>
        </w:trPr>
        <w:tc>
          <w:tcPr>
            <w:tcW w:w="4096" w:type="dxa"/>
          </w:tcPr>
          <w:p w:rsidR="002B75A0" w:rsidRDefault="002B75A0" w:rsidP="002B75A0">
            <w:pPr>
              <w:pStyle w:val="Pta"/>
              <w:jc w:val="both"/>
              <w:rPr>
                <w:rFonts w:ascii="Calibri" w:hAnsi="Calibri"/>
                <w:sz w:val="18"/>
                <w:szCs w:val="18"/>
              </w:rPr>
            </w:pPr>
          </w:p>
        </w:tc>
        <w:tc>
          <w:tcPr>
            <w:tcW w:w="2816" w:type="dxa"/>
          </w:tcPr>
          <w:p w:rsidR="002B75A0" w:rsidRPr="003E21DD" w:rsidRDefault="002B75A0" w:rsidP="002B75A0">
            <w:pPr>
              <w:pStyle w:val="Tabulka"/>
              <w:jc w:val="center"/>
              <w:rPr>
                <w:rFonts w:ascii="Calibri" w:hAnsi="Calibri"/>
                <w:szCs w:val="18"/>
              </w:rPr>
            </w:pPr>
          </w:p>
        </w:tc>
        <w:tc>
          <w:tcPr>
            <w:tcW w:w="2268" w:type="dxa"/>
          </w:tcPr>
          <w:p w:rsidR="002B75A0" w:rsidRPr="003E21DD" w:rsidRDefault="002B75A0" w:rsidP="002B75A0">
            <w:pPr>
              <w:pStyle w:val="Tabulka"/>
              <w:jc w:val="center"/>
              <w:rPr>
                <w:rFonts w:ascii="Calibri" w:hAnsi="Calibri"/>
                <w:szCs w:val="18"/>
              </w:rPr>
            </w:pPr>
          </w:p>
        </w:tc>
      </w:tr>
      <w:tr w:rsidR="002B75A0" w:rsidRPr="003E21DD" w:rsidTr="001F4522">
        <w:trPr>
          <w:trHeight w:val="250"/>
        </w:trPr>
        <w:tc>
          <w:tcPr>
            <w:tcW w:w="4096" w:type="dxa"/>
          </w:tcPr>
          <w:p w:rsidR="002B75A0" w:rsidRDefault="002B75A0" w:rsidP="002B75A0">
            <w:pPr>
              <w:pStyle w:val="Pta"/>
              <w:jc w:val="both"/>
              <w:rPr>
                <w:rFonts w:ascii="Calibri" w:hAnsi="Calibri"/>
                <w:sz w:val="18"/>
                <w:szCs w:val="18"/>
              </w:rPr>
            </w:pPr>
          </w:p>
        </w:tc>
        <w:tc>
          <w:tcPr>
            <w:tcW w:w="2816" w:type="dxa"/>
          </w:tcPr>
          <w:p w:rsidR="002B75A0" w:rsidRDefault="002B75A0" w:rsidP="002B75A0">
            <w:pPr>
              <w:pStyle w:val="Tabulka"/>
              <w:jc w:val="center"/>
              <w:rPr>
                <w:rFonts w:ascii="Calibri" w:hAnsi="Calibri"/>
                <w:color w:val="auto"/>
                <w:szCs w:val="18"/>
              </w:rPr>
            </w:pPr>
          </w:p>
        </w:tc>
        <w:tc>
          <w:tcPr>
            <w:tcW w:w="2268" w:type="dxa"/>
          </w:tcPr>
          <w:p w:rsidR="002B75A0" w:rsidRPr="003E21DD" w:rsidRDefault="002B75A0" w:rsidP="002B75A0">
            <w:pPr>
              <w:pStyle w:val="Tabulka"/>
              <w:rPr>
                <w:rFonts w:ascii="Calibri" w:hAnsi="Calibri"/>
                <w:szCs w:val="18"/>
              </w:rPr>
            </w:pPr>
          </w:p>
        </w:tc>
      </w:tr>
      <w:tr w:rsidR="002B75A0" w:rsidRPr="003E21DD" w:rsidTr="001F4522">
        <w:trPr>
          <w:trHeight w:val="250"/>
        </w:trPr>
        <w:tc>
          <w:tcPr>
            <w:tcW w:w="4096" w:type="dxa"/>
          </w:tcPr>
          <w:p w:rsidR="002B75A0" w:rsidRDefault="002B75A0" w:rsidP="002B75A0">
            <w:pPr>
              <w:pStyle w:val="Pta"/>
              <w:jc w:val="both"/>
              <w:rPr>
                <w:rFonts w:ascii="Calibri" w:hAnsi="Calibri"/>
                <w:sz w:val="18"/>
                <w:szCs w:val="18"/>
              </w:rPr>
            </w:pPr>
          </w:p>
        </w:tc>
        <w:tc>
          <w:tcPr>
            <w:tcW w:w="2816" w:type="dxa"/>
          </w:tcPr>
          <w:p w:rsidR="002B75A0" w:rsidRDefault="002B75A0" w:rsidP="002B75A0">
            <w:pPr>
              <w:pStyle w:val="Tabulka"/>
              <w:jc w:val="center"/>
              <w:rPr>
                <w:rFonts w:ascii="Calibri" w:hAnsi="Calibri"/>
                <w:color w:val="auto"/>
                <w:szCs w:val="18"/>
              </w:rPr>
            </w:pPr>
          </w:p>
        </w:tc>
        <w:tc>
          <w:tcPr>
            <w:tcW w:w="2268" w:type="dxa"/>
          </w:tcPr>
          <w:p w:rsidR="002B75A0" w:rsidRPr="003E21DD" w:rsidRDefault="002B75A0" w:rsidP="002B75A0">
            <w:pPr>
              <w:pStyle w:val="Tabulka"/>
              <w:rPr>
                <w:rFonts w:ascii="Calibri" w:hAnsi="Calibri"/>
                <w:szCs w:val="18"/>
              </w:rPr>
            </w:pPr>
          </w:p>
        </w:tc>
      </w:tr>
    </w:tbl>
    <w:p w:rsidR="005E094C" w:rsidRPr="00FA0B17" w:rsidRDefault="005E094C" w:rsidP="005E094C">
      <w:pPr>
        <w:pStyle w:val="Pismenka"/>
        <w:numPr>
          <w:ilvl w:val="0"/>
          <w:numId w:val="0"/>
        </w:numPr>
        <w:rPr>
          <w:rFonts w:asciiTheme="minorHAnsi" w:hAnsiTheme="minorHAnsi" w:cstheme="minorHAnsi"/>
          <w:sz w:val="20"/>
        </w:rPr>
      </w:pPr>
    </w:p>
    <w:p w:rsidR="005E094C" w:rsidRPr="00FA0B17" w:rsidRDefault="005E094C" w:rsidP="005E094C">
      <w:pPr>
        <w:pStyle w:val="Pismenka"/>
        <w:tabs>
          <w:tab w:val="clear" w:pos="426"/>
        </w:tabs>
        <w:ind w:left="0"/>
        <w:rPr>
          <w:rFonts w:asciiTheme="minorHAnsi" w:hAnsiTheme="minorHAnsi" w:cstheme="minorHAnsi"/>
          <w:sz w:val="20"/>
        </w:rPr>
      </w:pPr>
      <w:r>
        <w:rPr>
          <w:rFonts w:asciiTheme="minorHAnsi" w:hAnsiTheme="minorHAnsi" w:cstheme="minorHAnsi"/>
          <w:sz w:val="20"/>
        </w:rPr>
        <w:t>Dlhodobý finančný majetok</w:t>
      </w:r>
    </w:p>
    <w:p w:rsidR="005E094C" w:rsidRPr="00FA0B17" w:rsidRDefault="005E094C" w:rsidP="005E094C">
      <w:pPr>
        <w:pStyle w:val="Pismenka"/>
        <w:numPr>
          <w:ilvl w:val="0"/>
          <w:numId w:val="0"/>
        </w:numPr>
        <w:rPr>
          <w:rFonts w:asciiTheme="minorHAnsi" w:hAnsiTheme="minorHAnsi" w:cstheme="minorHAnsi"/>
          <w:sz w:val="20"/>
        </w:rPr>
      </w:pPr>
    </w:p>
    <w:p w:rsidR="005E094C" w:rsidRPr="00FA0B17" w:rsidRDefault="005E094C" w:rsidP="005E094C">
      <w:pPr>
        <w:pStyle w:val="Zkladntext"/>
        <w:ind w:left="0"/>
        <w:rPr>
          <w:rFonts w:asciiTheme="minorHAnsi" w:hAnsiTheme="minorHAnsi" w:cstheme="minorHAnsi"/>
          <w:sz w:val="20"/>
        </w:rPr>
      </w:pPr>
      <w:r w:rsidRPr="00FA0B17">
        <w:rPr>
          <w:rFonts w:asciiTheme="minorHAnsi" w:hAnsiTheme="minorHAnsi" w:cstheme="minorHAnsi"/>
          <w:sz w:val="20"/>
        </w:rPr>
        <w:t>Cenné papiere a podiely (okrem cenných papierov na obchodovanie) sa oceňujú obstarávacími cenami vrátane nákladov súvisiacich s obstaraním. Od obstarávacej ceny je odpočítané zníženie hodnoty cenných papierov a podielov. Cenné papiere na obchodovanie sa pri ich obstaraní oceňujú reálnou hodnotou.</w:t>
      </w:r>
      <w:r>
        <w:rPr>
          <w:rFonts w:asciiTheme="minorHAnsi" w:hAnsiTheme="minorHAnsi" w:cstheme="minorHAnsi"/>
          <w:sz w:val="20"/>
        </w:rPr>
        <w:t xml:space="preserve"> Spoločnosť neúčtovala v aktuálnom ani v bezprostredne predchádzajúcom účtovnom období o dlhodobom finančnom majetku.</w:t>
      </w:r>
    </w:p>
    <w:p w:rsidR="005E094C" w:rsidRPr="00FA0B17" w:rsidRDefault="005E094C" w:rsidP="005E094C">
      <w:pPr>
        <w:pStyle w:val="Zkladntext"/>
        <w:ind w:left="0"/>
        <w:rPr>
          <w:rFonts w:asciiTheme="minorHAnsi" w:hAnsiTheme="minorHAnsi" w:cstheme="minorHAnsi"/>
          <w:sz w:val="20"/>
        </w:rPr>
      </w:pPr>
    </w:p>
    <w:p w:rsidR="005E094C" w:rsidRPr="00FA0B17" w:rsidRDefault="005E094C" w:rsidP="005E094C">
      <w:pPr>
        <w:pStyle w:val="Pismenka"/>
        <w:tabs>
          <w:tab w:val="clear" w:pos="426"/>
        </w:tabs>
        <w:ind w:left="0"/>
        <w:rPr>
          <w:rFonts w:asciiTheme="minorHAnsi" w:hAnsiTheme="minorHAnsi" w:cstheme="minorHAnsi"/>
          <w:sz w:val="20"/>
        </w:rPr>
      </w:pPr>
      <w:r w:rsidRPr="00FA0B17">
        <w:rPr>
          <w:rFonts w:asciiTheme="minorHAnsi" w:hAnsiTheme="minorHAnsi" w:cstheme="minorHAnsi"/>
          <w:sz w:val="20"/>
        </w:rPr>
        <w:t xml:space="preserve">Zásoby </w:t>
      </w:r>
    </w:p>
    <w:p w:rsidR="005E094C" w:rsidRPr="00FA0B17" w:rsidRDefault="005E094C" w:rsidP="005E094C">
      <w:pPr>
        <w:pStyle w:val="Zkladntext"/>
        <w:ind w:left="0"/>
        <w:rPr>
          <w:rFonts w:asciiTheme="minorHAnsi" w:hAnsiTheme="minorHAnsi" w:cstheme="minorHAnsi"/>
          <w:sz w:val="20"/>
        </w:rPr>
      </w:pPr>
    </w:p>
    <w:p w:rsidR="005E094C" w:rsidRPr="00FA0B17" w:rsidRDefault="005E094C" w:rsidP="005E094C">
      <w:pPr>
        <w:pStyle w:val="Zkladntext"/>
        <w:ind w:left="0"/>
        <w:rPr>
          <w:rFonts w:asciiTheme="minorHAnsi" w:hAnsiTheme="minorHAnsi" w:cstheme="minorHAnsi"/>
          <w:sz w:val="20"/>
        </w:rPr>
      </w:pPr>
      <w:r w:rsidRPr="00FA0B17">
        <w:rPr>
          <w:rFonts w:asciiTheme="minorHAnsi" w:hAnsiTheme="minorHAnsi" w:cstheme="minorHAnsi"/>
          <w:sz w:val="20"/>
        </w:rPr>
        <w:t>Zásoby sa oceňujú nižšou z nasledujúcich hodnôt: obstarávacou cenou (nakupované zásoby) alebo vlastnými nákladmi (zásoby vytvorené vlastnou činnosťou) alebo čistou realizačnou hodnotou.</w:t>
      </w:r>
    </w:p>
    <w:p w:rsidR="005E094C" w:rsidRPr="00FA0B17" w:rsidRDefault="005E094C" w:rsidP="005E094C">
      <w:pPr>
        <w:pStyle w:val="Zkladntext"/>
        <w:ind w:left="0"/>
        <w:rPr>
          <w:rFonts w:asciiTheme="minorHAnsi" w:hAnsiTheme="minorHAnsi" w:cstheme="minorHAnsi"/>
          <w:sz w:val="20"/>
        </w:rPr>
      </w:pPr>
    </w:p>
    <w:p w:rsidR="005E094C" w:rsidRPr="00FA0B17" w:rsidRDefault="005E094C" w:rsidP="005E094C">
      <w:pPr>
        <w:pStyle w:val="Zkladntext"/>
        <w:ind w:left="0"/>
        <w:rPr>
          <w:rFonts w:asciiTheme="minorHAnsi" w:hAnsiTheme="minorHAnsi" w:cstheme="minorHAnsi"/>
          <w:sz w:val="20"/>
        </w:rPr>
      </w:pPr>
      <w:r w:rsidRPr="00FA0B17">
        <w:rPr>
          <w:rFonts w:asciiTheme="minorHAnsi" w:hAnsiTheme="minorHAnsi" w:cstheme="minorHAnsi"/>
          <w:sz w:val="20"/>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5E094C" w:rsidRPr="00FA0B17" w:rsidRDefault="005E094C" w:rsidP="005E094C">
      <w:pPr>
        <w:pStyle w:val="Zkladntext"/>
        <w:ind w:left="0"/>
        <w:rPr>
          <w:rFonts w:asciiTheme="minorHAnsi" w:hAnsiTheme="minorHAnsi" w:cstheme="minorHAnsi"/>
          <w:sz w:val="20"/>
        </w:rPr>
      </w:pPr>
    </w:p>
    <w:p w:rsidR="005E094C" w:rsidRPr="00FA0B17" w:rsidRDefault="005E094C" w:rsidP="005E094C">
      <w:pPr>
        <w:pStyle w:val="Zkladntext"/>
        <w:ind w:left="0"/>
        <w:rPr>
          <w:rFonts w:asciiTheme="minorHAnsi" w:hAnsiTheme="minorHAnsi" w:cstheme="minorHAnsi"/>
          <w:sz w:val="20"/>
        </w:rPr>
      </w:pPr>
      <w:r w:rsidRPr="00FA0B17">
        <w:rPr>
          <w:rFonts w:asciiTheme="minorHAnsi" w:hAnsiTheme="minorHAnsi" w:cstheme="minorHAnsi"/>
          <w:sz w:val="20"/>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5E094C" w:rsidRPr="00FA0B17" w:rsidRDefault="005E094C" w:rsidP="005E094C">
      <w:pPr>
        <w:pStyle w:val="Zkladntext"/>
        <w:ind w:left="0"/>
        <w:rPr>
          <w:rFonts w:asciiTheme="minorHAnsi" w:hAnsiTheme="minorHAnsi" w:cstheme="minorHAnsi"/>
          <w:sz w:val="20"/>
        </w:rPr>
      </w:pPr>
    </w:p>
    <w:p w:rsidR="005E094C" w:rsidRPr="00FA0B17" w:rsidRDefault="005E094C" w:rsidP="005E094C">
      <w:pPr>
        <w:pStyle w:val="Zkladntext"/>
        <w:ind w:left="0"/>
        <w:rPr>
          <w:rFonts w:asciiTheme="minorHAnsi" w:hAnsiTheme="minorHAnsi" w:cstheme="minorHAnsi"/>
          <w:sz w:val="20"/>
        </w:rPr>
      </w:pPr>
      <w:r w:rsidRPr="00FA0B17">
        <w:rPr>
          <w:rFonts w:asciiTheme="minorHAnsi" w:hAnsiTheme="minorHAnsi" w:cstheme="minorHAnsi"/>
          <w:sz w:val="20"/>
        </w:rPr>
        <w:t>Čistá realizačná hodnota je predpokladaná predajná cena znížená o predpokladané náklady na ich dokončenie a o predpokladané náklady súvisiace s ich predajom.</w:t>
      </w:r>
    </w:p>
    <w:p w:rsidR="005E094C" w:rsidRPr="00FA0B17" w:rsidRDefault="005E094C" w:rsidP="005E094C">
      <w:pPr>
        <w:pStyle w:val="Zkladntext"/>
        <w:ind w:left="0"/>
        <w:rPr>
          <w:rFonts w:asciiTheme="minorHAnsi" w:hAnsiTheme="minorHAnsi" w:cstheme="minorHAnsi"/>
          <w:sz w:val="20"/>
        </w:rPr>
      </w:pPr>
    </w:p>
    <w:p w:rsidR="005E094C" w:rsidRPr="00FA0B17" w:rsidRDefault="005E094C" w:rsidP="005E094C">
      <w:pPr>
        <w:pStyle w:val="Zkladntext"/>
        <w:ind w:left="0"/>
        <w:rPr>
          <w:rFonts w:asciiTheme="minorHAnsi" w:hAnsiTheme="minorHAnsi" w:cstheme="minorHAnsi"/>
          <w:sz w:val="20"/>
        </w:rPr>
      </w:pPr>
      <w:r w:rsidRPr="00FA0B17">
        <w:rPr>
          <w:rFonts w:asciiTheme="minorHAnsi" w:hAnsiTheme="minorHAnsi" w:cstheme="minorHAnsi"/>
          <w:sz w:val="20"/>
        </w:rPr>
        <w:lastRenderedPageBreak/>
        <w:t>Zníženie hodnoty zásob sa zohľadňuje vytvorením opravnej položky.</w:t>
      </w:r>
    </w:p>
    <w:p w:rsidR="005E094C" w:rsidRPr="00FA0B17" w:rsidRDefault="005E094C" w:rsidP="005E094C">
      <w:pPr>
        <w:pStyle w:val="Zkladntext"/>
        <w:ind w:left="0"/>
        <w:rPr>
          <w:rFonts w:asciiTheme="minorHAnsi" w:hAnsiTheme="minorHAnsi" w:cstheme="minorHAnsi"/>
          <w:sz w:val="20"/>
        </w:rPr>
      </w:pPr>
    </w:p>
    <w:p w:rsidR="005E094C" w:rsidRPr="00FA0B17" w:rsidRDefault="005E094C" w:rsidP="005E094C">
      <w:pPr>
        <w:pStyle w:val="Pismenka"/>
        <w:tabs>
          <w:tab w:val="clear" w:pos="426"/>
        </w:tabs>
        <w:ind w:left="0"/>
        <w:rPr>
          <w:rFonts w:asciiTheme="minorHAnsi" w:hAnsiTheme="minorHAnsi" w:cstheme="minorHAnsi"/>
          <w:sz w:val="20"/>
        </w:rPr>
      </w:pPr>
      <w:r w:rsidRPr="00FA0B17">
        <w:rPr>
          <w:rFonts w:asciiTheme="minorHAnsi" w:hAnsiTheme="minorHAnsi" w:cstheme="minorHAnsi"/>
          <w:sz w:val="20"/>
        </w:rPr>
        <w:t>Pohľadávky</w:t>
      </w:r>
    </w:p>
    <w:p w:rsidR="005E094C" w:rsidRPr="00FA0B17" w:rsidRDefault="005E094C" w:rsidP="005E094C">
      <w:pPr>
        <w:pStyle w:val="Zkladntext"/>
        <w:ind w:left="0"/>
        <w:rPr>
          <w:rFonts w:asciiTheme="minorHAnsi" w:hAnsiTheme="minorHAnsi" w:cstheme="minorHAnsi"/>
          <w:sz w:val="20"/>
        </w:rPr>
      </w:pPr>
    </w:p>
    <w:p w:rsidR="00C20F92" w:rsidRDefault="005E094C" w:rsidP="005E094C">
      <w:pPr>
        <w:pStyle w:val="Zkladntext"/>
        <w:ind w:left="0"/>
        <w:rPr>
          <w:rFonts w:asciiTheme="minorHAnsi" w:hAnsiTheme="minorHAnsi" w:cstheme="minorHAnsi"/>
          <w:sz w:val="20"/>
        </w:rPr>
      </w:pPr>
      <w:r w:rsidRPr="00FA0B17">
        <w:rPr>
          <w:rFonts w:asciiTheme="minorHAnsi" w:hAnsiTheme="minorHAnsi" w:cstheme="minorHAnsi"/>
          <w:sz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sporné pohľadávky, pri ktorých hrozí riziko, že ich dlžník úplne alebo čiastočne nezaplatí formou opravných položiek</w:t>
      </w:r>
      <w:r>
        <w:rPr>
          <w:rFonts w:asciiTheme="minorHAnsi" w:hAnsiTheme="minorHAnsi" w:cstheme="minorHAnsi"/>
          <w:sz w:val="20"/>
        </w:rPr>
        <w:t xml:space="preserve">. </w:t>
      </w:r>
    </w:p>
    <w:p w:rsidR="005E094C" w:rsidRPr="00FA0B17" w:rsidRDefault="005E094C" w:rsidP="005E094C">
      <w:pPr>
        <w:pStyle w:val="Zkladntext"/>
        <w:ind w:left="0"/>
        <w:rPr>
          <w:rFonts w:asciiTheme="minorHAnsi" w:hAnsiTheme="minorHAnsi" w:cstheme="minorHAnsi"/>
          <w:sz w:val="20"/>
        </w:rPr>
      </w:pPr>
    </w:p>
    <w:p w:rsidR="005E094C" w:rsidRPr="00FA0B17" w:rsidRDefault="005E094C" w:rsidP="005E094C">
      <w:pPr>
        <w:pStyle w:val="Pismenka"/>
        <w:tabs>
          <w:tab w:val="clear" w:pos="426"/>
        </w:tabs>
        <w:ind w:left="0"/>
        <w:rPr>
          <w:rFonts w:asciiTheme="minorHAnsi" w:hAnsiTheme="minorHAnsi" w:cstheme="minorHAnsi"/>
          <w:sz w:val="20"/>
        </w:rPr>
      </w:pPr>
      <w:r w:rsidRPr="00FA0B17">
        <w:rPr>
          <w:rFonts w:asciiTheme="minorHAnsi" w:hAnsiTheme="minorHAnsi" w:cstheme="minorHAnsi"/>
          <w:sz w:val="20"/>
        </w:rPr>
        <w:t>Peňažné prostriedky a ceniny</w:t>
      </w:r>
    </w:p>
    <w:p w:rsidR="005E094C" w:rsidRPr="00FA0B17" w:rsidRDefault="005E094C" w:rsidP="005E094C">
      <w:pPr>
        <w:pStyle w:val="Zkladntext"/>
        <w:ind w:left="0"/>
        <w:rPr>
          <w:rFonts w:asciiTheme="minorHAnsi" w:hAnsiTheme="minorHAnsi" w:cstheme="minorHAnsi"/>
          <w:sz w:val="20"/>
        </w:rPr>
      </w:pPr>
    </w:p>
    <w:p w:rsidR="00C20F92" w:rsidRDefault="005E094C" w:rsidP="005E094C">
      <w:pPr>
        <w:pStyle w:val="Zkladntext"/>
        <w:ind w:left="0"/>
        <w:rPr>
          <w:rFonts w:asciiTheme="minorHAnsi" w:hAnsiTheme="minorHAnsi" w:cstheme="minorHAnsi"/>
          <w:sz w:val="20"/>
        </w:rPr>
      </w:pPr>
      <w:r w:rsidRPr="00FA0B17">
        <w:rPr>
          <w:rFonts w:asciiTheme="minorHAnsi" w:hAnsiTheme="minorHAnsi" w:cstheme="minorHAnsi"/>
          <w:sz w:val="20"/>
        </w:rPr>
        <w:t xml:space="preserve">Peňažné prostriedky a ceniny sa oceňujú ich menovitou hodnotou. </w:t>
      </w:r>
    </w:p>
    <w:p w:rsidR="00E30D6E" w:rsidRDefault="00E30D6E" w:rsidP="005E094C">
      <w:pPr>
        <w:pStyle w:val="Zkladntext"/>
        <w:ind w:left="0"/>
        <w:rPr>
          <w:rFonts w:asciiTheme="minorHAnsi" w:hAnsiTheme="minorHAnsi" w:cstheme="minorHAnsi"/>
          <w:sz w:val="20"/>
        </w:rPr>
      </w:pPr>
    </w:p>
    <w:p w:rsidR="005E094C" w:rsidRPr="00FA0B17" w:rsidRDefault="005E094C" w:rsidP="005E094C">
      <w:pPr>
        <w:pStyle w:val="Pismenka"/>
        <w:tabs>
          <w:tab w:val="clear" w:pos="426"/>
        </w:tabs>
        <w:ind w:left="0"/>
        <w:rPr>
          <w:rFonts w:asciiTheme="minorHAnsi" w:hAnsiTheme="minorHAnsi" w:cstheme="minorHAnsi"/>
          <w:sz w:val="20"/>
        </w:rPr>
      </w:pPr>
      <w:r w:rsidRPr="00FA0B17">
        <w:rPr>
          <w:rFonts w:asciiTheme="minorHAnsi" w:hAnsiTheme="minorHAnsi" w:cstheme="minorHAnsi"/>
          <w:sz w:val="20"/>
        </w:rPr>
        <w:t>Náklady budúcich období a príjmy budúcich období</w:t>
      </w:r>
    </w:p>
    <w:p w:rsidR="005E094C" w:rsidRPr="00FA0B17" w:rsidRDefault="005E094C" w:rsidP="005E094C">
      <w:pPr>
        <w:pStyle w:val="Zkladntext"/>
        <w:ind w:left="0"/>
        <w:rPr>
          <w:rFonts w:asciiTheme="minorHAnsi" w:hAnsiTheme="minorHAnsi" w:cstheme="minorHAnsi"/>
          <w:sz w:val="20"/>
        </w:rPr>
      </w:pPr>
    </w:p>
    <w:p w:rsidR="005E094C" w:rsidRPr="00FA0B17" w:rsidRDefault="005E094C" w:rsidP="005E094C">
      <w:pPr>
        <w:pStyle w:val="Zkladntext"/>
        <w:ind w:left="0"/>
        <w:rPr>
          <w:rFonts w:asciiTheme="minorHAnsi" w:hAnsiTheme="minorHAnsi" w:cstheme="minorHAnsi"/>
          <w:sz w:val="20"/>
        </w:rPr>
      </w:pPr>
      <w:r w:rsidRPr="00FA0B17">
        <w:rPr>
          <w:rFonts w:asciiTheme="minorHAnsi" w:hAnsiTheme="minorHAnsi" w:cstheme="minorHAnsi"/>
          <w:sz w:val="20"/>
        </w:rPr>
        <w:t>Náklady budúcich období a príjmy budúcich období sa vykazujú vo výške, ktorá je potrebná na dodržanie zásady vecnej a časovej súvislosti s účtovným obdobím.</w:t>
      </w:r>
    </w:p>
    <w:p w:rsidR="005E094C" w:rsidRPr="00FA0B17" w:rsidRDefault="005E094C" w:rsidP="005E094C">
      <w:pPr>
        <w:pStyle w:val="Zkladntext"/>
        <w:ind w:left="0"/>
        <w:rPr>
          <w:rFonts w:asciiTheme="minorHAnsi" w:hAnsiTheme="minorHAnsi" w:cstheme="minorHAnsi"/>
          <w:sz w:val="20"/>
        </w:rPr>
      </w:pPr>
    </w:p>
    <w:p w:rsidR="005E094C" w:rsidRPr="00FA0B17" w:rsidRDefault="005E094C" w:rsidP="005E094C">
      <w:pPr>
        <w:pStyle w:val="Pismenka"/>
        <w:tabs>
          <w:tab w:val="clear" w:pos="426"/>
        </w:tabs>
        <w:ind w:left="0"/>
        <w:rPr>
          <w:rFonts w:asciiTheme="minorHAnsi" w:hAnsiTheme="minorHAnsi" w:cstheme="minorHAnsi"/>
          <w:sz w:val="20"/>
        </w:rPr>
      </w:pPr>
      <w:r w:rsidRPr="00FA0B17">
        <w:rPr>
          <w:rFonts w:asciiTheme="minorHAnsi" w:hAnsiTheme="minorHAnsi" w:cstheme="minorHAnsi"/>
          <w:sz w:val="20"/>
        </w:rPr>
        <w:t>Rezervy</w:t>
      </w:r>
    </w:p>
    <w:p w:rsidR="005E094C" w:rsidRPr="00FA0B17" w:rsidRDefault="005E094C" w:rsidP="005E094C">
      <w:pPr>
        <w:pStyle w:val="Zkladntext"/>
        <w:rPr>
          <w:rFonts w:asciiTheme="minorHAnsi" w:hAnsiTheme="minorHAnsi" w:cstheme="minorHAnsi"/>
          <w:sz w:val="20"/>
        </w:rPr>
      </w:pPr>
    </w:p>
    <w:p w:rsidR="005E094C" w:rsidRPr="00397010" w:rsidRDefault="005E094C" w:rsidP="005E094C">
      <w:pPr>
        <w:pStyle w:val="odstavec"/>
        <w:rPr>
          <w:rFonts w:cstheme="minorHAnsi"/>
        </w:rPr>
      </w:pPr>
      <w:r w:rsidRPr="00397010">
        <w:rPr>
          <w:rFonts w:cstheme="minorHAnsi"/>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r>
        <w:rPr>
          <w:rFonts w:cstheme="minorHAnsi"/>
        </w:rPr>
        <w:t xml:space="preserve"> </w:t>
      </w:r>
      <w:r w:rsidRPr="00397010">
        <w:rPr>
          <w:rFonts w:cstheme="minorHAnsi"/>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r>
        <w:rPr>
          <w:rFonts w:cstheme="minorHAnsi"/>
        </w:rPr>
        <w:t xml:space="preserve"> </w:t>
      </w:r>
    </w:p>
    <w:p w:rsidR="005E094C" w:rsidRPr="00397010" w:rsidRDefault="005E094C" w:rsidP="005E094C">
      <w:pPr>
        <w:pStyle w:val="Zkladntext"/>
        <w:rPr>
          <w:rFonts w:asciiTheme="minorHAnsi" w:hAnsiTheme="minorHAnsi" w:cstheme="minorHAnsi"/>
          <w:sz w:val="20"/>
        </w:rPr>
      </w:pPr>
    </w:p>
    <w:p w:rsidR="005E094C" w:rsidRPr="00FA0B17" w:rsidRDefault="005E094C" w:rsidP="005E094C">
      <w:pPr>
        <w:pStyle w:val="Zkladntext"/>
        <w:ind w:left="0"/>
        <w:rPr>
          <w:rFonts w:asciiTheme="minorHAnsi" w:hAnsiTheme="minorHAnsi" w:cstheme="minorHAnsi"/>
          <w:sz w:val="20"/>
        </w:rPr>
      </w:pPr>
      <w:r w:rsidRPr="00397010">
        <w:rPr>
          <w:rFonts w:asciiTheme="minorHAnsi" w:hAnsiTheme="minorHAnsi" w:cstheme="minorHAnsi"/>
          <w:b/>
          <w:bCs/>
          <w:sz w:val="20"/>
        </w:rPr>
        <w:t xml:space="preserve">Rezerva na nevyčerpané dovolenky, vrátane sociálneho zabezpečenia </w:t>
      </w:r>
      <w:r w:rsidRPr="00397010">
        <w:rPr>
          <w:rFonts w:asciiTheme="minorHAnsi" w:hAnsiTheme="minorHAnsi" w:cstheme="minorHAnsi"/>
          <w:bCs/>
          <w:sz w:val="20"/>
        </w:rPr>
        <w:t xml:space="preserve">sa tvorí na </w:t>
      </w:r>
      <w:r w:rsidRPr="00397010">
        <w:rPr>
          <w:rFonts w:asciiTheme="minorHAnsi" w:hAnsiTheme="minorHAnsi" w:cstheme="minorHAnsi"/>
          <w:sz w:val="20"/>
        </w:rPr>
        <w:t xml:space="preserve">predpokladané náklady v súvislosti s očakávaným čerpaním dovoleniek zamestnancov, na ktoré im vznikol právny nárok do dňa, ku ktorému sa zostavuje účtovná závierka. Náhrada miezd za nevyčerpané dovolenky sa kalkuluje v zmysle platných </w:t>
      </w:r>
      <w:proofErr w:type="spellStart"/>
      <w:r w:rsidRPr="00397010">
        <w:rPr>
          <w:rFonts w:asciiTheme="minorHAnsi" w:hAnsiTheme="minorHAnsi" w:cstheme="minorHAnsi"/>
          <w:sz w:val="20"/>
        </w:rPr>
        <w:t>pracovno</w:t>
      </w:r>
      <w:proofErr w:type="spellEnd"/>
      <w:r w:rsidRPr="00397010">
        <w:rPr>
          <w:rFonts w:asciiTheme="minorHAnsi" w:hAnsiTheme="minorHAnsi" w:cstheme="minorHAnsi"/>
          <w:sz w:val="20"/>
        </w:rPr>
        <w:t xml:space="preserve"> –právnych predpisov podľa priemerov pre pracovnoprávne účely, platných ku dňu zostavenia účtovnej závierky. Poistné</w:t>
      </w:r>
      <w:r w:rsidRPr="00FA0B17">
        <w:rPr>
          <w:rFonts w:asciiTheme="minorHAnsi" w:hAnsiTheme="minorHAnsi" w:cstheme="minorHAnsi"/>
          <w:sz w:val="20"/>
        </w:rPr>
        <w:t xml:space="preserve"> sa kalkuluje na úrovni 35,2 % z náhrad miezd za nevyčerpané dovolenky.</w:t>
      </w:r>
    </w:p>
    <w:p w:rsidR="005E094C" w:rsidRPr="00FA0B17" w:rsidRDefault="005E094C" w:rsidP="005E094C">
      <w:pPr>
        <w:pStyle w:val="Zkladntext"/>
        <w:rPr>
          <w:rFonts w:asciiTheme="minorHAnsi" w:hAnsiTheme="minorHAnsi" w:cstheme="minorHAnsi"/>
          <w:sz w:val="20"/>
        </w:rPr>
      </w:pPr>
    </w:p>
    <w:p w:rsidR="005E094C" w:rsidRPr="00FA0B17" w:rsidRDefault="005E094C" w:rsidP="005E094C">
      <w:pPr>
        <w:pStyle w:val="Pismenka"/>
        <w:tabs>
          <w:tab w:val="clear" w:pos="426"/>
        </w:tabs>
        <w:ind w:left="0" w:hanging="425"/>
        <w:rPr>
          <w:rFonts w:asciiTheme="minorHAnsi" w:hAnsiTheme="minorHAnsi" w:cstheme="minorHAnsi"/>
          <w:sz w:val="20"/>
        </w:rPr>
      </w:pPr>
      <w:r w:rsidRPr="00FA0B17">
        <w:rPr>
          <w:rFonts w:asciiTheme="minorHAnsi" w:hAnsiTheme="minorHAnsi" w:cstheme="minorHAnsi"/>
          <w:sz w:val="20"/>
        </w:rPr>
        <w:t>Záväzky</w:t>
      </w:r>
    </w:p>
    <w:p w:rsidR="005E094C" w:rsidRPr="00C77835" w:rsidRDefault="005E094C" w:rsidP="005E094C">
      <w:pPr>
        <w:pStyle w:val="Zkladntext"/>
        <w:ind w:left="0"/>
        <w:rPr>
          <w:rFonts w:asciiTheme="minorHAnsi" w:hAnsiTheme="minorHAnsi" w:cstheme="minorHAnsi"/>
          <w:sz w:val="20"/>
        </w:rPr>
      </w:pPr>
    </w:p>
    <w:p w:rsidR="005E094C" w:rsidRPr="00C77835" w:rsidRDefault="005E094C" w:rsidP="005E094C">
      <w:pPr>
        <w:pStyle w:val="Zkladntext"/>
        <w:ind w:left="0"/>
        <w:rPr>
          <w:rFonts w:asciiTheme="minorHAnsi" w:hAnsiTheme="minorHAnsi" w:cstheme="minorHAnsi"/>
          <w:sz w:val="20"/>
        </w:rPr>
      </w:pPr>
      <w:r w:rsidRPr="00C77835">
        <w:rPr>
          <w:rFonts w:asciiTheme="minorHAnsi" w:hAnsiTheme="minorHAnsi" w:cstheme="minorHAnsi"/>
          <w:sz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E094C" w:rsidRPr="00C77835" w:rsidRDefault="005E094C" w:rsidP="005E094C">
      <w:pPr>
        <w:ind w:firstLine="426"/>
        <w:jc w:val="both"/>
        <w:rPr>
          <w:rFonts w:asciiTheme="minorHAnsi" w:hAnsiTheme="minorHAnsi" w:cstheme="minorHAnsi"/>
        </w:rPr>
      </w:pPr>
    </w:p>
    <w:p w:rsidR="005E094C" w:rsidRPr="00C77835" w:rsidRDefault="005E094C" w:rsidP="005E094C">
      <w:pPr>
        <w:pStyle w:val="Pismenka"/>
        <w:ind w:left="0" w:hanging="425"/>
        <w:rPr>
          <w:rFonts w:asciiTheme="minorHAnsi" w:hAnsiTheme="minorHAnsi" w:cstheme="minorHAnsi"/>
          <w:sz w:val="20"/>
        </w:rPr>
      </w:pPr>
      <w:r w:rsidRPr="00C77835">
        <w:rPr>
          <w:rFonts w:asciiTheme="minorHAnsi" w:hAnsiTheme="minorHAnsi" w:cstheme="minorHAnsi"/>
          <w:sz w:val="20"/>
        </w:rPr>
        <w:t xml:space="preserve"> Splatná daň z príjmu</w:t>
      </w:r>
    </w:p>
    <w:p w:rsidR="005E094C" w:rsidRDefault="005E094C" w:rsidP="005E094C">
      <w:pPr>
        <w:pStyle w:val="odstavec"/>
        <w:rPr>
          <w:rFonts w:cstheme="minorHAnsi"/>
        </w:rPr>
      </w:pPr>
    </w:p>
    <w:p w:rsidR="005E094C" w:rsidRPr="00C77835" w:rsidRDefault="005E094C" w:rsidP="005E094C">
      <w:pPr>
        <w:pStyle w:val="odstavec"/>
        <w:rPr>
          <w:rFonts w:cstheme="minorHAnsi"/>
        </w:rPr>
      </w:pPr>
      <w:r w:rsidRPr="00C77835">
        <w:rPr>
          <w:rFonts w:cstheme="minorHAnsi"/>
        </w:rPr>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w:t>
      </w:r>
    </w:p>
    <w:p w:rsidR="005E094C" w:rsidRPr="00C77835" w:rsidRDefault="005E094C" w:rsidP="005E094C">
      <w:pPr>
        <w:pStyle w:val="Pismenka"/>
        <w:numPr>
          <w:ilvl w:val="0"/>
          <w:numId w:val="0"/>
        </w:numPr>
        <w:ind w:left="360"/>
        <w:rPr>
          <w:rFonts w:asciiTheme="minorHAnsi" w:hAnsiTheme="minorHAnsi" w:cstheme="minorHAnsi"/>
          <w:sz w:val="20"/>
        </w:rPr>
      </w:pPr>
    </w:p>
    <w:p w:rsidR="005E094C" w:rsidRPr="00C77835" w:rsidRDefault="005E094C" w:rsidP="005E094C">
      <w:pPr>
        <w:pStyle w:val="Pismenka"/>
        <w:tabs>
          <w:tab w:val="clear" w:pos="426"/>
        </w:tabs>
        <w:ind w:left="0" w:hanging="425"/>
        <w:rPr>
          <w:rFonts w:asciiTheme="minorHAnsi" w:hAnsiTheme="minorHAnsi" w:cstheme="minorHAnsi"/>
          <w:sz w:val="20"/>
        </w:rPr>
      </w:pPr>
      <w:r w:rsidRPr="00C77835">
        <w:rPr>
          <w:rFonts w:asciiTheme="minorHAnsi" w:hAnsiTheme="minorHAnsi" w:cstheme="minorHAnsi"/>
          <w:sz w:val="20"/>
        </w:rPr>
        <w:t>Odložené dane</w:t>
      </w:r>
    </w:p>
    <w:p w:rsidR="005E094C" w:rsidRPr="00C77835" w:rsidRDefault="005E094C" w:rsidP="005E094C">
      <w:pPr>
        <w:pStyle w:val="Zkladntext"/>
        <w:rPr>
          <w:rFonts w:asciiTheme="minorHAnsi" w:hAnsiTheme="minorHAnsi" w:cstheme="minorHAnsi"/>
          <w:sz w:val="20"/>
        </w:rPr>
      </w:pPr>
    </w:p>
    <w:p w:rsidR="005E094C" w:rsidRPr="00C77835" w:rsidRDefault="005E094C" w:rsidP="005E094C">
      <w:pPr>
        <w:pStyle w:val="Zkladntext"/>
        <w:ind w:left="0"/>
        <w:rPr>
          <w:rFonts w:asciiTheme="minorHAnsi" w:hAnsiTheme="minorHAnsi" w:cstheme="minorHAnsi"/>
          <w:sz w:val="20"/>
        </w:rPr>
      </w:pPr>
      <w:r w:rsidRPr="00C77835">
        <w:rPr>
          <w:rFonts w:asciiTheme="minorHAnsi" w:hAnsiTheme="minorHAnsi" w:cstheme="minorHAnsi"/>
          <w:sz w:val="20"/>
        </w:rPr>
        <w:t xml:space="preserve">Odložené dane (odložená daňová pohľadávka a odložený daňový záväzok) sa vzťahujú na: </w:t>
      </w:r>
    </w:p>
    <w:p w:rsidR="005E094C" w:rsidRPr="00C77835" w:rsidRDefault="005E094C" w:rsidP="005E094C">
      <w:pPr>
        <w:pStyle w:val="Zkladntext"/>
        <w:numPr>
          <w:ilvl w:val="0"/>
          <w:numId w:val="3"/>
        </w:numPr>
        <w:ind w:left="425"/>
        <w:rPr>
          <w:rFonts w:asciiTheme="minorHAnsi" w:hAnsiTheme="minorHAnsi" w:cstheme="minorHAnsi"/>
          <w:sz w:val="20"/>
        </w:rPr>
      </w:pPr>
      <w:r w:rsidRPr="00C77835">
        <w:rPr>
          <w:rFonts w:asciiTheme="minorHAnsi" w:hAnsiTheme="minorHAnsi" w:cstheme="minorHAnsi"/>
          <w:sz w:val="20"/>
        </w:rPr>
        <w:t>dočasné rozdiely medzi účtovnou hodnotou majetku a účtovnou hodnotou záväzkov vykázanou v súvahe a ich daňovou základňou,</w:t>
      </w:r>
    </w:p>
    <w:p w:rsidR="005E094C" w:rsidRPr="00C77835" w:rsidRDefault="005E094C" w:rsidP="005E094C">
      <w:pPr>
        <w:pStyle w:val="Zkladntext"/>
        <w:numPr>
          <w:ilvl w:val="0"/>
          <w:numId w:val="3"/>
        </w:numPr>
        <w:ind w:left="425"/>
        <w:rPr>
          <w:rFonts w:asciiTheme="minorHAnsi" w:hAnsiTheme="minorHAnsi" w:cstheme="minorHAnsi"/>
          <w:sz w:val="20"/>
        </w:rPr>
      </w:pPr>
      <w:r w:rsidRPr="00C77835">
        <w:rPr>
          <w:rFonts w:asciiTheme="minorHAnsi" w:hAnsiTheme="minorHAnsi" w:cstheme="minorHAnsi"/>
          <w:sz w:val="20"/>
        </w:rPr>
        <w:t>možnosť umorovať daňovú stratu v budúcnosti, ktorou sa rozumie možnosť odpočítať daňovú stratu od základu dane v budúcnosti,</w:t>
      </w:r>
    </w:p>
    <w:p w:rsidR="005E094C" w:rsidRPr="00C77835" w:rsidRDefault="005E094C" w:rsidP="005E094C">
      <w:pPr>
        <w:pStyle w:val="Zkladntext"/>
        <w:numPr>
          <w:ilvl w:val="0"/>
          <w:numId w:val="3"/>
        </w:numPr>
        <w:ind w:left="425"/>
        <w:rPr>
          <w:rFonts w:asciiTheme="minorHAnsi" w:hAnsiTheme="minorHAnsi" w:cstheme="minorHAnsi"/>
          <w:sz w:val="20"/>
        </w:rPr>
      </w:pPr>
      <w:r w:rsidRPr="00C77835">
        <w:rPr>
          <w:rFonts w:asciiTheme="minorHAnsi" w:hAnsiTheme="minorHAnsi" w:cstheme="minorHAnsi"/>
          <w:sz w:val="20"/>
        </w:rPr>
        <w:t>možnosť previesť nevyužité daňové odpočty a iné daňové nároky do budúcich období.</w:t>
      </w:r>
    </w:p>
    <w:p w:rsidR="005E094C" w:rsidRPr="00C77835" w:rsidRDefault="005E094C" w:rsidP="008F5315">
      <w:pPr>
        <w:pStyle w:val="Zkladntext"/>
        <w:ind w:left="65"/>
        <w:rPr>
          <w:rFonts w:asciiTheme="minorHAnsi" w:hAnsiTheme="minorHAnsi" w:cstheme="minorHAnsi"/>
          <w:sz w:val="20"/>
        </w:rPr>
      </w:pPr>
    </w:p>
    <w:p w:rsidR="005E094C" w:rsidRPr="00C77835" w:rsidRDefault="005E094C" w:rsidP="005E094C">
      <w:pPr>
        <w:pStyle w:val="Zkladntext"/>
        <w:rPr>
          <w:rFonts w:asciiTheme="minorHAnsi" w:hAnsiTheme="minorHAnsi" w:cstheme="minorHAnsi"/>
          <w:sz w:val="20"/>
        </w:rPr>
      </w:pPr>
    </w:p>
    <w:p w:rsidR="005E094C" w:rsidRPr="00C77835" w:rsidRDefault="005E094C" w:rsidP="005E094C">
      <w:pPr>
        <w:pStyle w:val="Pismenka"/>
        <w:tabs>
          <w:tab w:val="clear" w:pos="426"/>
        </w:tabs>
        <w:ind w:left="0" w:hanging="425"/>
        <w:rPr>
          <w:rFonts w:asciiTheme="minorHAnsi" w:hAnsiTheme="minorHAnsi" w:cstheme="minorHAnsi"/>
          <w:sz w:val="20"/>
        </w:rPr>
      </w:pPr>
      <w:r w:rsidRPr="00C77835">
        <w:rPr>
          <w:rFonts w:asciiTheme="minorHAnsi" w:hAnsiTheme="minorHAnsi" w:cstheme="minorHAnsi"/>
          <w:sz w:val="20"/>
        </w:rPr>
        <w:lastRenderedPageBreak/>
        <w:t>Výdavky budúcich období a výnosy budúcich období</w:t>
      </w:r>
    </w:p>
    <w:p w:rsidR="005E094C" w:rsidRPr="00C77835" w:rsidRDefault="005E094C" w:rsidP="005E094C">
      <w:pPr>
        <w:pStyle w:val="Zkladntext"/>
        <w:rPr>
          <w:rFonts w:asciiTheme="minorHAnsi" w:hAnsiTheme="minorHAnsi" w:cstheme="minorHAnsi"/>
          <w:sz w:val="20"/>
        </w:rPr>
      </w:pPr>
    </w:p>
    <w:p w:rsidR="005E094C" w:rsidRPr="00C77835" w:rsidRDefault="005E094C" w:rsidP="005E094C">
      <w:pPr>
        <w:pStyle w:val="Zkladntext"/>
        <w:ind w:left="0"/>
        <w:rPr>
          <w:rFonts w:asciiTheme="minorHAnsi" w:hAnsiTheme="minorHAnsi" w:cstheme="minorHAnsi"/>
          <w:sz w:val="20"/>
        </w:rPr>
      </w:pPr>
      <w:r w:rsidRPr="00C77835">
        <w:rPr>
          <w:rFonts w:asciiTheme="minorHAnsi" w:hAnsiTheme="minorHAnsi" w:cstheme="minorHAnsi"/>
          <w:sz w:val="20"/>
        </w:rPr>
        <w:t>Výdavky budúcich období a výnosy budúcich období sa vykazujú vo výške, ktorá je potrebná na dodržanie zásady vecnej a časovej súvislosti s účtovným obdobím.</w:t>
      </w:r>
    </w:p>
    <w:p w:rsidR="005E094C" w:rsidRPr="00C77835" w:rsidRDefault="005E094C" w:rsidP="008F5315">
      <w:pPr>
        <w:pStyle w:val="Zkladntext"/>
        <w:ind w:left="0"/>
        <w:rPr>
          <w:rFonts w:asciiTheme="minorHAnsi" w:hAnsiTheme="minorHAnsi" w:cstheme="minorHAnsi"/>
          <w:sz w:val="20"/>
        </w:rPr>
      </w:pPr>
    </w:p>
    <w:p w:rsidR="005E094C" w:rsidRPr="00C77835" w:rsidRDefault="005E094C" w:rsidP="005E094C">
      <w:pPr>
        <w:pStyle w:val="Pismenka"/>
        <w:tabs>
          <w:tab w:val="clear" w:pos="426"/>
        </w:tabs>
        <w:ind w:left="0"/>
        <w:rPr>
          <w:rFonts w:asciiTheme="minorHAnsi" w:hAnsiTheme="minorHAnsi" w:cstheme="minorHAnsi"/>
          <w:sz w:val="20"/>
        </w:rPr>
      </w:pPr>
      <w:r w:rsidRPr="00C77835">
        <w:rPr>
          <w:rFonts w:asciiTheme="minorHAnsi" w:hAnsiTheme="minorHAnsi" w:cstheme="minorHAnsi"/>
          <w:sz w:val="20"/>
        </w:rPr>
        <w:t>Cudzia mena</w:t>
      </w:r>
    </w:p>
    <w:p w:rsidR="005E094C" w:rsidRPr="00C77835" w:rsidRDefault="005E094C" w:rsidP="005E094C">
      <w:pPr>
        <w:pStyle w:val="Zkladntext"/>
        <w:ind w:left="0"/>
        <w:rPr>
          <w:rFonts w:asciiTheme="minorHAnsi" w:hAnsiTheme="minorHAnsi" w:cstheme="minorHAnsi"/>
          <w:sz w:val="20"/>
        </w:rPr>
      </w:pPr>
    </w:p>
    <w:p w:rsidR="005E094C" w:rsidRPr="00C77835" w:rsidRDefault="005E094C" w:rsidP="005E094C">
      <w:pPr>
        <w:pStyle w:val="Zkladntext"/>
        <w:ind w:left="0"/>
        <w:rPr>
          <w:rFonts w:asciiTheme="minorHAnsi" w:hAnsiTheme="minorHAnsi" w:cstheme="minorHAnsi"/>
          <w:sz w:val="20"/>
        </w:rPr>
      </w:pPr>
      <w:r w:rsidRPr="00C77835">
        <w:rPr>
          <w:rFonts w:asciiTheme="minorHAnsi" w:hAnsiTheme="minorHAnsi" w:cstheme="minorHAnsi"/>
          <w:sz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5E094C" w:rsidRPr="00C77835" w:rsidRDefault="005E094C" w:rsidP="005E094C">
      <w:pPr>
        <w:pStyle w:val="Zkladntext"/>
        <w:ind w:left="0"/>
        <w:rPr>
          <w:rFonts w:asciiTheme="minorHAnsi" w:hAnsiTheme="minorHAnsi" w:cstheme="minorHAnsi"/>
          <w:sz w:val="20"/>
        </w:rPr>
      </w:pPr>
    </w:p>
    <w:p w:rsidR="005E094C" w:rsidRPr="00C77835" w:rsidRDefault="005E094C" w:rsidP="005E094C">
      <w:pPr>
        <w:pStyle w:val="Zkladntext"/>
        <w:ind w:left="0"/>
        <w:rPr>
          <w:rFonts w:asciiTheme="minorHAnsi" w:hAnsiTheme="minorHAnsi" w:cstheme="minorHAnsi"/>
          <w:sz w:val="20"/>
        </w:rPr>
      </w:pPr>
      <w:r w:rsidRPr="00C77835">
        <w:rPr>
          <w:rFonts w:asciiTheme="minorHAnsi" w:hAnsiTheme="minorHAnsi" w:cstheme="minorHAnsi"/>
          <w:sz w:val="20"/>
        </w:rPr>
        <w:t>Na ocenenie prírastku cudzej meny nakúpenej za euro sa použije kurz, za ktorý bola táto cudzia mena nakúpená.</w:t>
      </w:r>
      <w:r w:rsidRPr="005E094C">
        <w:rPr>
          <w:rFonts w:asciiTheme="minorHAnsi" w:hAnsiTheme="minorHAnsi" w:cstheme="minorHAnsi"/>
        </w:rPr>
        <w:t xml:space="preserve"> </w:t>
      </w:r>
      <w:r w:rsidRPr="00C77835">
        <w:rPr>
          <w:rFonts w:asciiTheme="minorHAnsi" w:hAnsiTheme="minorHAnsi" w:cstheme="minorHAnsi"/>
          <w:sz w:val="20"/>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5E094C" w:rsidRPr="00C77835" w:rsidRDefault="005E094C" w:rsidP="005E094C">
      <w:pPr>
        <w:pStyle w:val="Zkladntext"/>
        <w:ind w:left="0"/>
        <w:rPr>
          <w:rFonts w:asciiTheme="minorHAnsi" w:hAnsiTheme="minorHAnsi" w:cstheme="minorHAnsi"/>
          <w:sz w:val="20"/>
        </w:rPr>
      </w:pPr>
    </w:p>
    <w:p w:rsidR="005E094C" w:rsidRPr="00C77835" w:rsidRDefault="005E094C" w:rsidP="005E094C">
      <w:pPr>
        <w:pStyle w:val="Zkladntext"/>
        <w:ind w:left="0"/>
        <w:rPr>
          <w:rFonts w:asciiTheme="minorHAnsi" w:hAnsiTheme="minorHAnsi" w:cstheme="minorHAnsi"/>
          <w:sz w:val="20"/>
        </w:rPr>
      </w:pPr>
      <w:r w:rsidRPr="00C77835">
        <w:rPr>
          <w:rFonts w:asciiTheme="minorHAnsi" w:hAnsiTheme="minorHAnsi" w:cstheme="minorHAnsi"/>
          <w:sz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5E094C" w:rsidRDefault="005E094C" w:rsidP="005E094C">
      <w:pPr>
        <w:pStyle w:val="Zkladntext"/>
        <w:ind w:left="0"/>
        <w:rPr>
          <w:rFonts w:asciiTheme="minorHAnsi" w:hAnsiTheme="minorHAnsi" w:cstheme="minorHAnsi"/>
          <w:sz w:val="20"/>
        </w:rPr>
      </w:pPr>
    </w:p>
    <w:p w:rsidR="005E094C" w:rsidRPr="00C77835" w:rsidRDefault="005E094C" w:rsidP="005E094C">
      <w:pPr>
        <w:pStyle w:val="Zkladntext"/>
        <w:ind w:left="0"/>
        <w:rPr>
          <w:rFonts w:asciiTheme="minorHAnsi" w:hAnsiTheme="minorHAnsi" w:cstheme="minorHAnsi"/>
          <w:sz w:val="20"/>
        </w:rPr>
      </w:pPr>
      <w:r w:rsidRPr="00C77835">
        <w:rPr>
          <w:rFonts w:asciiTheme="minorHAnsi" w:hAnsiTheme="minorHAnsi" w:cstheme="minorHAnsi"/>
          <w:sz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5E094C" w:rsidRPr="00C77835" w:rsidRDefault="005E094C" w:rsidP="005E094C">
      <w:pPr>
        <w:pStyle w:val="Zkladntext"/>
        <w:ind w:left="0"/>
        <w:rPr>
          <w:rFonts w:asciiTheme="minorHAnsi" w:hAnsiTheme="minorHAnsi" w:cstheme="minorHAnsi"/>
          <w:sz w:val="20"/>
        </w:rPr>
      </w:pPr>
    </w:p>
    <w:p w:rsidR="005E094C" w:rsidRPr="00C77835" w:rsidRDefault="005E094C" w:rsidP="005E094C">
      <w:pPr>
        <w:pStyle w:val="Zkladntext"/>
        <w:ind w:left="0"/>
        <w:rPr>
          <w:rFonts w:asciiTheme="minorHAnsi" w:hAnsiTheme="minorHAnsi" w:cstheme="minorHAnsi"/>
          <w:sz w:val="20"/>
        </w:rPr>
      </w:pPr>
      <w:r w:rsidRPr="00C77835">
        <w:rPr>
          <w:rFonts w:asciiTheme="minorHAnsi" w:hAnsiTheme="minorHAnsi" w:cstheme="minorHAnsi"/>
          <w:sz w:val="20"/>
        </w:rPr>
        <w:t>Prijaté a poskytnuté preddavky v cudzej mene na účet zriadený v eurách a z účtu zriadeného v eurách sa prepočítavajú na menu euro kurzom, za ktorý boli tieto hodnoty nakúpené alebo predané.</w:t>
      </w:r>
    </w:p>
    <w:p w:rsidR="005E094C" w:rsidRPr="00C77835" w:rsidRDefault="005E094C" w:rsidP="005E094C">
      <w:pPr>
        <w:pStyle w:val="Zkladntext"/>
        <w:ind w:left="0"/>
        <w:rPr>
          <w:rFonts w:asciiTheme="minorHAnsi" w:hAnsiTheme="minorHAnsi" w:cstheme="minorHAnsi"/>
          <w:sz w:val="20"/>
        </w:rPr>
      </w:pPr>
    </w:p>
    <w:p w:rsidR="005E094C" w:rsidRPr="00C77835" w:rsidRDefault="005E094C" w:rsidP="005E094C">
      <w:pPr>
        <w:pStyle w:val="Pismenka"/>
        <w:tabs>
          <w:tab w:val="clear" w:pos="426"/>
        </w:tabs>
        <w:ind w:left="0"/>
        <w:rPr>
          <w:rFonts w:asciiTheme="minorHAnsi" w:hAnsiTheme="minorHAnsi" w:cstheme="minorHAnsi"/>
          <w:sz w:val="20"/>
        </w:rPr>
      </w:pPr>
      <w:r w:rsidRPr="00C77835">
        <w:rPr>
          <w:rFonts w:asciiTheme="minorHAnsi" w:hAnsiTheme="minorHAnsi" w:cstheme="minorHAnsi"/>
          <w:sz w:val="20"/>
        </w:rPr>
        <w:t>Výnosy</w:t>
      </w:r>
    </w:p>
    <w:p w:rsidR="005E094C" w:rsidRPr="00C77835" w:rsidRDefault="005E094C" w:rsidP="005E094C">
      <w:pPr>
        <w:pStyle w:val="Zkladntext"/>
        <w:ind w:left="0"/>
        <w:rPr>
          <w:rFonts w:asciiTheme="minorHAnsi" w:hAnsiTheme="minorHAnsi" w:cstheme="minorHAnsi"/>
          <w:sz w:val="20"/>
        </w:rPr>
      </w:pPr>
    </w:p>
    <w:p w:rsidR="005E094C" w:rsidRDefault="005E094C" w:rsidP="005E094C">
      <w:pPr>
        <w:jc w:val="both"/>
        <w:rPr>
          <w:rFonts w:ascii="Calibri" w:hAnsi="Calibri"/>
        </w:rPr>
      </w:pPr>
      <w:r w:rsidRPr="008F70FB">
        <w:rPr>
          <w:rFonts w:ascii="Calibri" w:hAnsi="Calibri"/>
        </w:rPr>
        <w:t xml:space="preserve">Spoločnosť v roku </w:t>
      </w:r>
      <w:r w:rsidR="0039207F">
        <w:rPr>
          <w:rFonts w:ascii="Calibri" w:hAnsi="Calibri"/>
        </w:rPr>
        <w:t>04</w:t>
      </w:r>
      <w:r>
        <w:rPr>
          <w:rFonts w:ascii="Calibri" w:hAnsi="Calibri"/>
        </w:rPr>
        <w:t>2016</w:t>
      </w:r>
      <w:r w:rsidR="0039207F">
        <w:rPr>
          <w:rFonts w:ascii="Calibri" w:hAnsi="Calibri"/>
        </w:rPr>
        <w:t>/032017</w:t>
      </w:r>
      <w:r w:rsidRPr="008F70FB">
        <w:rPr>
          <w:rFonts w:ascii="Calibri" w:hAnsi="Calibri"/>
        </w:rPr>
        <w:t xml:space="preserve"> dosiahla výnosy v zmysle predmetu podnikania.</w:t>
      </w:r>
    </w:p>
    <w:p w:rsidR="005E094C" w:rsidRDefault="005E094C" w:rsidP="005E094C">
      <w:pPr>
        <w:jc w:val="both"/>
        <w:rPr>
          <w:rFonts w:ascii="Calibri" w:hAnsi="Calibri"/>
        </w:rPr>
      </w:pPr>
      <w:r>
        <w:rPr>
          <w:rFonts w:ascii="Calibri" w:hAnsi="Calibri"/>
        </w:rPr>
        <w:t xml:space="preserve"> </w:t>
      </w:r>
    </w:p>
    <w:p w:rsidR="005E094C" w:rsidRPr="00C20F92" w:rsidRDefault="005E094C" w:rsidP="00C20F92">
      <w:pPr>
        <w:pStyle w:val="Zkladntext"/>
        <w:ind w:left="0"/>
        <w:rPr>
          <w:rFonts w:asciiTheme="minorHAnsi" w:hAnsiTheme="minorHAnsi" w:cstheme="minorHAnsi"/>
          <w:sz w:val="20"/>
        </w:rPr>
      </w:pPr>
      <w:r w:rsidRPr="00C77835">
        <w:rPr>
          <w:rFonts w:asciiTheme="minorHAnsi" w:hAnsiTheme="minorHAnsi" w:cstheme="minorHAnsi"/>
          <w:sz w:val="20"/>
        </w:rPr>
        <w:t>Tržby za vlastné výkony a tovar neobsahujú daň z pridanej hodnoty. Sú tiež znížené o zľavy a zrážky (rabaty, bonusy, skontá, dobropisy a pod.)bez ohľadu na to, či zákazník mal vopred na zľavu nárok, alebo či ide o dodatočne uznanú zľavu.</w:t>
      </w:r>
      <w:bookmarkStart w:id="2" w:name="_Toc530739900"/>
    </w:p>
    <w:p w:rsidR="005E094C" w:rsidRPr="00C77835" w:rsidRDefault="005E094C" w:rsidP="005E094C">
      <w:pPr>
        <w:jc w:val="both"/>
        <w:rPr>
          <w:rFonts w:asciiTheme="minorHAnsi" w:hAnsiTheme="minorHAnsi" w:cstheme="minorHAnsi"/>
        </w:rPr>
      </w:pPr>
    </w:p>
    <w:p w:rsidR="005E094C" w:rsidRDefault="005E094C" w:rsidP="005E094C">
      <w:pPr>
        <w:pStyle w:val="Nadpis1"/>
        <w:numPr>
          <w:ilvl w:val="0"/>
          <w:numId w:val="0"/>
        </w:numPr>
        <w:spacing w:before="120" w:after="60"/>
        <w:rPr>
          <w:rFonts w:asciiTheme="minorHAnsi" w:eastAsiaTheme="majorEastAsia" w:hAnsiTheme="minorHAnsi" w:cstheme="minorHAnsi"/>
          <w:caps w:val="0"/>
          <w:color w:val="2E74B5" w:themeColor="accent1" w:themeShade="BF"/>
          <w:sz w:val="20"/>
          <w:szCs w:val="26"/>
        </w:rPr>
      </w:pPr>
    </w:p>
    <w:p w:rsidR="008F5315" w:rsidRDefault="008F5315" w:rsidP="008F5315"/>
    <w:p w:rsidR="008F5315" w:rsidRPr="008F5315" w:rsidRDefault="008F5315" w:rsidP="008F5315"/>
    <w:p w:rsidR="005E094C" w:rsidRPr="00204A38" w:rsidRDefault="005E094C" w:rsidP="005E094C">
      <w:pPr>
        <w:pStyle w:val="Nadpis1"/>
        <w:numPr>
          <w:ilvl w:val="0"/>
          <w:numId w:val="0"/>
        </w:numPr>
        <w:spacing w:before="120" w:after="60"/>
        <w:rPr>
          <w:rFonts w:asciiTheme="minorHAnsi" w:hAnsiTheme="minorHAnsi" w:cstheme="minorHAnsi"/>
          <w:sz w:val="24"/>
          <w:szCs w:val="24"/>
        </w:rPr>
      </w:pPr>
      <w:r w:rsidRPr="00204A38">
        <w:rPr>
          <w:rFonts w:asciiTheme="minorHAnsi" w:hAnsiTheme="minorHAnsi" w:cstheme="minorHAnsi"/>
          <w:caps w:val="0"/>
          <w:sz w:val="24"/>
          <w:szCs w:val="24"/>
        </w:rPr>
        <w:t>IV.</w:t>
      </w:r>
      <w:r>
        <w:rPr>
          <w:rFonts w:asciiTheme="minorHAnsi" w:hAnsiTheme="minorHAnsi" w:cstheme="minorHAnsi"/>
          <w:b w:val="0"/>
          <w:caps w:val="0"/>
          <w:sz w:val="20"/>
        </w:rPr>
        <w:t xml:space="preserve"> </w:t>
      </w:r>
      <w:r w:rsidRPr="00204A38">
        <w:rPr>
          <w:rFonts w:asciiTheme="minorHAnsi" w:hAnsiTheme="minorHAnsi" w:cstheme="minorHAnsi"/>
          <w:sz w:val="24"/>
          <w:szCs w:val="24"/>
        </w:rPr>
        <w:t xml:space="preserve">informácie,Ktoré vysvetľujú a doĺŇajú SÚVAHU a VÝKAZ Ziskov a STRÁT </w:t>
      </w:r>
      <w:bookmarkEnd w:id="2"/>
    </w:p>
    <w:p w:rsidR="005E094C" w:rsidRPr="00D2220E" w:rsidRDefault="005E094C" w:rsidP="005E094C">
      <w:pPr>
        <w:pStyle w:val="Hlavika"/>
        <w:numPr>
          <w:ilvl w:val="12"/>
          <w:numId w:val="0"/>
        </w:numPr>
        <w:jc w:val="both"/>
        <w:rPr>
          <w:rFonts w:asciiTheme="minorHAnsi" w:hAnsiTheme="minorHAnsi" w:cstheme="minorHAnsi"/>
        </w:rPr>
      </w:pPr>
    </w:p>
    <w:p w:rsidR="005E094C" w:rsidRPr="0022133B" w:rsidRDefault="005E094C" w:rsidP="005E094C">
      <w:pPr>
        <w:pStyle w:val="Nadpis2"/>
        <w:keepLines w:val="0"/>
        <w:numPr>
          <w:ilvl w:val="0"/>
          <w:numId w:val="4"/>
        </w:numPr>
        <w:spacing w:before="0"/>
        <w:rPr>
          <w:rFonts w:asciiTheme="minorHAnsi" w:hAnsiTheme="minorHAnsi" w:cstheme="minorHAnsi"/>
          <w:b/>
          <w:color w:val="auto"/>
          <w:sz w:val="20"/>
        </w:rPr>
      </w:pPr>
      <w:bookmarkStart w:id="3" w:name="_Toc530739901"/>
      <w:proofErr w:type="spellStart"/>
      <w:r w:rsidRPr="0022133B">
        <w:rPr>
          <w:rFonts w:asciiTheme="minorHAnsi" w:hAnsiTheme="minorHAnsi" w:cstheme="minorHAnsi"/>
          <w:b/>
          <w:color w:val="auto"/>
          <w:sz w:val="20"/>
        </w:rPr>
        <w:t>Goodwill</w:t>
      </w:r>
      <w:proofErr w:type="spellEnd"/>
      <w:r w:rsidRPr="0022133B">
        <w:rPr>
          <w:rFonts w:asciiTheme="minorHAnsi" w:hAnsiTheme="minorHAnsi" w:cstheme="minorHAnsi"/>
          <w:b/>
          <w:color w:val="auto"/>
          <w:sz w:val="20"/>
        </w:rPr>
        <w:t xml:space="preserve"> </w:t>
      </w:r>
      <w:bookmarkEnd w:id="3"/>
    </w:p>
    <w:p w:rsidR="005E094C" w:rsidRPr="00D2220E" w:rsidRDefault="005E094C" w:rsidP="005E094C">
      <w:pPr>
        <w:rPr>
          <w:rFonts w:asciiTheme="minorHAnsi" w:hAnsiTheme="minorHAnsi" w:cstheme="minorHAnsi"/>
        </w:rPr>
      </w:pPr>
    </w:p>
    <w:p w:rsidR="005E094C" w:rsidRPr="00D2220E" w:rsidRDefault="005E094C" w:rsidP="005E094C">
      <w:pPr>
        <w:pStyle w:val="Nadpis2"/>
        <w:jc w:val="both"/>
        <w:rPr>
          <w:rFonts w:asciiTheme="minorHAnsi" w:hAnsiTheme="minorHAnsi" w:cstheme="minorHAnsi"/>
          <w:b/>
          <w:color w:val="auto"/>
          <w:sz w:val="20"/>
        </w:rPr>
      </w:pPr>
      <w:r w:rsidRPr="00D2220E">
        <w:rPr>
          <w:rFonts w:asciiTheme="minorHAnsi" w:hAnsiTheme="minorHAnsi" w:cstheme="minorHAnsi"/>
          <w:color w:val="auto"/>
          <w:sz w:val="20"/>
        </w:rPr>
        <w:t>Spoločnosť počas bežného účtovného obdobia a ani v predchádzajúcom účtovnom období neúčtovala o </w:t>
      </w:r>
      <w:proofErr w:type="spellStart"/>
      <w:r w:rsidRPr="00D2220E">
        <w:rPr>
          <w:rFonts w:asciiTheme="minorHAnsi" w:hAnsiTheme="minorHAnsi" w:cstheme="minorHAnsi"/>
          <w:color w:val="auto"/>
          <w:sz w:val="20"/>
        </w:rPr>
        <w:t>goodwille</w:t>
      </w:r>
      <w:proofErr w:type="spellEnd"/>
      <w:r w:rsidRPr="00D2220E">
        <w:rPr>
          <w:rFonts w:asciiTheme="minorHAnsi" w:hAnsiTheme="minorHAnsi" w:cstheme="minorHAnsi"/>
          <w:color w:val="auto"/>
          <w:sz w:val="20"/>
        </w:rPr>
        <w:t xml:space="preserve"> alebo zápornom </w:t>
      </w:r>
      <w:proofErr w:type="spellStart"/>
      <w:r w:rsidRPr="00D2220E">
        <w:rPr>
          <w:rFonts w:asciiTheme="minorHAnsi" w:hAnsiTheme="minorHAnsi" w:cstheme="minorHAnsi"/>
          <w:color w:val="auto"/>
          <w:sz w:val="20"/>
        </w:rPr>
        <w:t>goodwille</w:t>
      </w:r>
      <w:proofErr w:type="spellEnd"/>
      <w:r w:rsidRPr="00D2220E">
        <w:rPr>
          <w:rFonts w:asciiTheme="minorHAnsi" w:hAnsiTheme="minorHAnsi" w:cstheme="minorHAnsi"/>
          <w:color w:val="auto"/>
          <w:sz w:val="20"/>
        </w:rPr>
        <w:t xml:space="preserve">. </w:t>
      </w:r>
    </w:p>
    <w:p w:rsidR="005E094C" w:rsidRDefault="005E094C" w:rsidP="005E094C">
      <w:pPr>
        <w:pStyle w:val="Zkladntext"/>
        <w:rPr>
          <w:rFonts w:asciiTheme="minorHAnsi" w:hAnsiTheme="minorHAnsi" w:cstheme="minorHAnsi"/>
          <w:sz w:val="20"/>
        </w:rPr>
      </w:pPr>
    </w:p>
    <w:p w:rsidR="005E094C" w:rsidRPr="00FA0B17" w:rsidRDefault="005E094C" w:rsidP="005E094C">
      <w:pPr>
        <w:pStyle w:val="Zkladntext"/>
        <w:rPr>
          <w:rFonts w:asciiTheme="minorHAnsi" w:hAnsiTheme="minorHAnsi" w:cstheme="minorHAnsi"/>
          <w:sz w:val="20"/>
        </w:rPr>
      </w:pPr>
    </w:p>
    <w:p w:rsidR="005E094C" w:rsidRPr="0022133B" w:rsidRDefault="005E094C" w:rsidP="005E094C">
      <w:pPr>
        <w:pStyle w:val="Nadpis2"/>
        <w:keepLines w:val="0"/>
        <w:numPr>
          <w:ilvl w:val="0"/>
          <w:numId w:val="4"/>
        </w:numPr>
        <w:spacing w:before="0"/>
        <w:rPr>
          <w:rFonts w:asciiTheme="minorHAnsi" w:hAnsiTheme="minorHAnsi" w:cstheme="minorHAnsi"/>
          <w:b/>
          <w:color w:val="auto"/>
          <w:sz w:val="20"/>
        </w:rPr>
      </w:pPr>
      <w:r w:rsidRPr="0022133B">
        <w:rPr>
          <w:rFonts w:asciiTheme="minorHAnsi" w:hAnsiTheme="minorHAnsi" w:cstheme="minorHAnsi"/>
          <w:b/>
          <w:color w:val="auto"/>
          <w:sz w:val="20"/>
        </w:rPr>
        <w:t>Informácie o významných položkách derivátov, majetku a záväzkoch zabezpečených derivátmi</w:t>
      </w:r>
    </w:p>
    <w:p w:rsidR="005E094C" w:rsidRPr="00D2220E" w:rsidRDefault="005E094C" w:rsidP="005E094C">
      <w:pPr>
        <w:pStyle w:val="Nadpis2"/>
        <w:ind w:left="360"/>
        <w:jc w:val="both"/>
        <w:rPr>
          <w:rFonts w:asciiTheme="minorHAnsi" w:hAnsiTheme="minorHAnsi" w:cstheme="minorHAnsi"/>
          <w:b/>
          <w:color w:val="auto"/>
          <w:sz w:val="20"/>
        </w:rPr>
      </w:pPr>
    </w:p>
    <w:p w:rsidR="005E094C" w:rsidRDefault="005E094C" w:rsidP="005E094C">
      <w:pPr>
        <w:pStyle w:val="Nadpis2"/>
        <w:rPr>
          <w:rFonts w:asciiTheme="minorHAnsi" w:hAnsiTheme="minorHAnsi" w:cstheme="minorHAnsi"/>
          <w:color w:val="auto"/>
          <w:sz w:val="20"/>
        </w:rPr>
      </w:pPr>
      <w:r w:rsidRPr="00D2220E">
        <w:rPr>
          <w:rFonts w:asciiTheme="minorHAnsi" w:hAnsiTheme="minorHAnsi" w:cstheme="minorHAnsi"/>
          <w:color w:val="auto"/>
          <w:sz w:val="20"/>
        </w:rPr>
        <w:t>Neexistujú významné položky derivátov ani položky majetku a záväzkov, ktoré sú zabezpečené derivátmi.</w:t>
      </w:r>
    </w:p>
    <w:p w:rsidR="00D2220E" w:rsidRDefault="00D2220E" w:rsidP="00D2220E"/>
    <w:p w:rsidR="00D2220E" w:rsidRPr="00D2220E" w:rsidRDefault="00D2220E" w:rsidP="00D2220E"/>
    <w:p w:rsidR="005E094C" w:rsidRPr="0022133B" w:rsidRDefault="005E094C" w:rsidP="005E094C">
      <w:pPr>
        <w:pStyle w:val="Nadpis2"/>
        <w:keepLines w:val="0"/>
        <w:numPr>
          <w:ilvl w:val="0"/>
          <w:numId w:val="4"/>
        </w:numPr>
        <w:spacing w:before="0"/>
        <w:rPr>
          <w:rFonts w:asciiTheme="minorHAnsi" w:hAnsiTheme="minorHAnsi" w:cstheme="minorHAnsi"/>
          <w:b/>
          <w:color w:val="auto"/>
          <w:sz w:val="20"/>
        </w:rPr>
      </w:pPr>
      <w:r w:rsidRPr="0022133B">
        <w:rPr>
          <w:rFonts w:asciiTheme="minorHAnsi" w:hAnsiTheme="minorHAnsi" w:cstheme="minorHAnsi"/>
          <w:b/>
          <w:color w:val="auto"/>
          <w:sz w:val="20"/>
        </w:rPr>
        <w:t>Informácie o záväzkoch</w:t>
      </w:r>
    </w:p>
    <w:p w:rsidR="005E094C" w:rsidRPr="00FA0B17" w:rsidRDefault="005E094C" w:rsidP="005E094C">
      <w:pPr>
        <w:rPr>
          <w:rFonts w:asciiTheme="minorHAnsi" w:hAnsiTheme="minorHAnsi" w:cstheme="minorHAnsi"/>
        </w:rPr>
      </w:pPr>
    </w:p>
    <w:p w:rsidR="005E094C" w:rsidRPr="00204A38" w:rsidRDefault="005E094C" w:rsidP="005E094C">
      <w:pPr>
        <w:pStyle w:val="Zkladntext"/>
        <w:jc w:val="left"/>
        <w:rPr>
          <w:rFonts w:asciiTheme="minorHAnsi" w:hAnsiTheme="minorHAnsi" w:cstheme="minorHAnsi"/>
          <w:sz w:val="20"/>
        </w:rPr>
      </w:pPr>
    </w:p>
    <w:p w:rsidR="00D2220E" w:rsidRPr="00D2220E" w:rsidRDefault="002B75A0" w:rsidP="005E094C">
      <w:pPr>
        <w:pStyle w:val="Zkladntext"/>
        <w:ind w:left="0"/>
        <w:rPr>
          <w:rFonts w:asciiTheme="minorHAnsi" w:hAnsiTheme="minorHAnsi" w:cstheme="minorHAnsi"/>
          <w:sz w:val="20"/>
        </w:rPr>
      </w:pPr>
      <w:r>
        <w:rPr>
          <w:rFonts w:asciiTheme="minorHAnsi" w:hAnsiTheme="minorHAnsi" w:cstheme="minorHAnsi"/>
          <w:sz w:val="20"/>
        </w:rPr>
        <w:t>Spoločnosť neeviduje bankový úver.</w:t>
      </w:r>
    </w:p>
    <w:p w:rsidR="005E094C" w:rsidRPr="00FA0B17" w:rsidRDefault="005E094C" w:rsidP="005E094C">
      <w:pPr>
        <w:pStyle w:val="Zkladntext"/>
        <w:ind w:left="0"/>
        <w:rPr>
          <w:rFonts w:asciiTheme="minorHAnsi" w:hAnsiTheme="minorHAnsi" w:cstheme="minorHAnsi"/>
          <w:sz w:val="20"/>
        </w:rPr>
      </w:pPr>
    </w:p>
    <w:p w:rsidR="005E094C" w:rsidRPr="00FA0B17" w:rsidRDefault="005E094C" w:rsidP="005E094C">
      <w:pPr>
        <w:pStyle w:val="Zkladntext"/>
        <w:jc w:val="center"/>
        <w:rPr>
          <w:rFonts w:asciiTheme="minorHAnsi" w:hAnsiTheme="minorHAnsi" w:cstheme="minorHAnsi"/>
          <w:sz w:val="20"/>
        </w:rPr>
      </w:pPr>
    </w:p>
    <w:p w:rsidR="005E094C" w:rsidRPr="00FA0B17" w:rsidRDefault="005E094C" w:rsidP="005E094C">
      <w:pPr>
        <w:pStyle w:val="Odsekzoznamu"/>
        <w:keepNext/>
        <w:numPr>
          <w:ilvl w:val="0"/>
          <w:numId w:val="4"/>
        </w:numPr>
        <w:outlineLvl w:val="1"/>
        <w:rPr>
          <w:rFonts w:asciiTheme="minorHAnsi" w:hAnsiTheme="minorHAnsi" w:cstheme="minorHAnsi"/>
          <w:b/>
          <w:bCs/>
        </w:rPr>
      </w:pPr>
      <w:bookmarkStart w:id="4" w:name="_Toc530739904"/>
      <w:r w:rsidRPr="00FA0B17">
        <w:rPr>
          <w:rFonts w:asciiTheme="minorHAnsi" w:hAnsiTheme="minorHAnsi" w:cstheme="minorHAnsi"/>
          <w:b/>
          <w:bCs/>
        </w:rPr>
        <w:t>Informácie o vlastných akciách</w:t>
      </w:r>
      <w:bookmarkEnd w:id="4"/>
    </w:p>
    <w:p w:rsidR="005E094C" w:rsidRPr="00FA0B17" w:rsidRDefault="005E094C" w:rsidP="005E094C">
      <w:pPr>
        <w:ind w:left="426"/>
        <w:jc w:val="both"/>
        <w:rPr>
          <w:rFonts w:asciiTheme="minorHAnsi" w:hAnsiTheme="minorHAnsi" w:cstheme="minorHAnsi"/>
        </w:rPr>
      </w:pPr>
    </w:p>
    <w:p w:rsidR="005E094C" w:rsidRPr="00FA0B17" w:rsidRDefault="005E094C" w:rsidP="005E094C">
      <w:pPr>
        <w:jc w:val="both"/>
        <w:rPr>
          <w:rFonts w:asciiTheme="minorHAnsi" w:hAnsiTheme="minorHAnsi" w:cstheme="minorHAnsi"/>
        </w:rPr>
      </w:pPr>
      <w:bookmarkStart w:id="5" w:name="_MON_1405930718"/>
      <w:bookmarkStart w:id="6" w:name="_MON_1405930725"/>
      <w:bookmarkEnd w:id="5"/>
      <w:bookmarkEnd w:id="6"/>
      <w:r w:rsidRPr="00FA0B17">
        <w:rPr>
          <w:rFonts w:asciiTheme="minorHAnsi" w:hAnsiTheme="minorHAnsi" w:cstheme="minorHAnsi"/>
        </w:rPr>
        <w:t>Spoločnosť</w:t>
      </w:r>
      <w:r>
        <w:rPr>
          <w:rFonts w:asciiTheme="minorHAnsi" w:hAnsiTheme="minorHAnsi" w:cstheme="minorHAnsi"/>
        </w:rPr>
        <w:t xml:space="preserve"> má právnu formu spoločnosti s ručením obmedzeným a preto</w:t>
      </w:r>
      <w:r w:rsidRPr="00FA0B17">
        <w:rPr>
          <w:rFonts w:asciiTheme="minorHAnsi" w:hAnsiTheme="minorHAnsi" w:cstheme="minorHAnsi"/>
        </w:rPr>
        <w:t xml:space="preserve"> neúčtovala ani nevykazovala vlastné akcie.</w:t>
      </w:r>
    </w:p>
    <w:p w:rsidR="005E094C" w:rsidRPr="00FA0B17" w:rsidRDefault="005E094C" w:rsidP="005E094C">
      <w:pPr>
        <w:ind w:left="426"/>
        <w:jc w:val="both"/>
        <w:rPr>
          <w:rFonts w:asciiTheme="minorHAnsi" w:hAnsiTheme="minorHAnsi" w:cstheme="minorHAnsi"/>
        </w:rPr>
      </w:pPr>
    </w:p>
    <w:p w:rsidR="005E094C" w:rsidRPr="00FA0B17" w:rsidRDefault="005E094C" w:rsidP="005E094C">
      <w:pPr>
        <w:pStyle w:val="Odsekzoznamu"/>
        <w:keepNext/>
        <w:numPr>
          <w:ilvl w:val="0"/>
          <w:numId w:val="4"/>
        </w:numPr>
        <w:outlineLvl w:val="1"/>
        <w:rPr>
          <w:rFonts w:asciiTheme="minorHAnsi" w:hAnsiTheme="minorHAnsi" w:cstheme="minorHAnsi"/>
          <w:b/>
          <w:bCs/>
        </w:rPr>
      </w:pPr>
      <w:bookmarkStart w:id="7" w:name="_MON_1409036754"/>
      <w:bookmarkStart w:id="8" w:name="_Toc530739906"/>
      <w:bookmarkEnd w:id="7"/>
      <w:r w:rsidRPr="00FA0B17">
        <w:rPr>
          <w:rFonts w:asciiTheme="minorHAnsi" w:hAnsiTheme="minorHAnsi" w:cstheme="minorHAnsi"/>
          <w:b/>
          <w:bCs/>
        </w:rPr>
        <w:t>Informácia o sume a dôvodoch vzniku jednotlivých položiek nákladov alebo výnosov, ktoré majú výnimočný rozsah alebo výskyt</w:t>
      </w:r>
      <w:bookmarkEnd w:id="8"/>
    </w:p>
    <w:p w:rsidR="005E094C" w:rsidRPr="00FA0B17" w:rsidRDefault="005E094C" w:rsidP="005E094C">
      <w:pPr>
        <w:ind w:left="426"/>
        <w:jc w:val="both"/>
        <w:rPr>
          <w:rFonts w:asciiTheme="minorHAnsi" w:hAnsiTheme="minorHAnsi" w:cstheme="minorHAnsi"/>
        </w:rPr>
      </w:pPr>
    </w:p>
    <w:p w:rsidR="005E094C" w:rsidRDefault="005E094C" w:rsidP="005E094C">
      <w:pPr>
        <w:keepNext/>
        <w:jc w:val="both"/>
        <w:outlineLvl w:val="1"/>
        <w:rPr>
          <w:rFonts w:asciiTheme="minorHAnsi" w:hAnsiTheme="minorHAnsi" w:cstheme="minorHAnsi"/>
          <w:bCs/>
        </w:rPr>
      </w:pPr>
      <w:r>
        <w:rPr>
          <w:rFonts w:asciiTheme="minorHAnsi" w:hAnsiTheme="minorHAnsi" w:cstheme="minorHAnsi"/>
          <w:bCs/>
        </w:rPr>
        <w:t>Spoločnosť počas aktuálneho a ani v predchádzajúcom účtovnom období neúčtovala o</w:t>
      </w:r>
      <w:r w:rsidRPr="00FA0B17">
        <w:rPr>
          <w:rFonts w:asciiTheme="minorHAnsi" w:hAnsiTheme="minorHAnsi" w:cstheme="minorHAnsi"/>
          <w:bCs/>
        </w:rPr>
        <w:t xml:space="preserve"> náklado</w:t>
      </w:r>
      <w:r>
        <w:rPr>
          <w:rFonts w:asciiTheme="minorHAnsi" w:hAnsiTheme="minorHAnsi" w:cstheme="minorHAnsi"/>
          <w:bCs/>
        </w:rPr>
        <w:t>ch</w:t>
      </w:r>
      <w:r w:rsidRPr="00FA0B17">
        <w:rPr>
          <w:rFonts w:asciiTheme="minorHAnsi" w:hAnsiTheme="minorHAnsi" w:cstheme="minorHAnsi"/>
          <w:bCs/>
        </w:rPr>
        <w:t xml:space="preserve"> a výnoso</w:t>
      </w:r>
      <w:r>
        <w:rPr>
          <w:rFonts w:asciiTheme="minorHAnsi" w:hAnsiTheme="minorHAnsi" w:cstheme="minorHAnsi"/>
          <w:bCs/>
        </w:rPr>
        <w:t>ch</w:t>
      </w:r>
      <w:r w:rsidRPr="00FA0B17">
        <w:rPr>
          <w:rFonts w:asciiTheme="minorHAnsi" w:hAnsiTheme="minorHAnsi" w:cstheme="minorHAnsi"/>
          <w:bCs/>
        </w:rPr>
        <w:t xml:space="preserve">, ktoré majú výnimočný rozsah alebo výskyt. </w:t>
      </w:r>
    </w:p>
    <w:p w:rsidR="00494BCA" w:rsidRDefault="00494BCA" w:rsidP="005E094C">
      <w:pPr>
        <w:keepNext/>
        <w:jc w:val="both"/>
        <w:outlineLvl w:val="1"/>
        <w:rPr>
          <w:rFonts w:asciiTheme="minorHAnsi" w:hAnsiTheme="minorHAnsi" w:cstheme="minorHAnsi"/>
          <w:bCs/>
        </w:rPr>
      </w:pPr>
    </w:p>
    <w:p w:rsidR="00494BCA" w:rsidRDefault="00494BCA" w:rsidP="005E094C">
      <w:pPr>
        <w:keepNext/>
        <w:jc w:val="both"/>
        <w:outlineLvl w:val="1"/>
        <w:rPr>
          <w:rFonts w:asciiTheme="minorHAnsi" w:hAnsiTheme="minorHAnsi" w:cstheme="minorHAnsi"/>
          <w:bCs/>
        </w:rPr>
      </w:pPr>
    </w:p>
    <w:p w:rsidR="00494BCA" w:rsidRPr="00FA0B17" w:rsidRDefault="00494BCA" w:rsidP="005E094C">
      <w:pPr>
        <w:keepNext/>
        <w:jc w:val="both"/>
        <w:outlineLvl w:val="1"/>
        <w:rPr>
          <w:rFonts w:asciiTheme="minorHAnsi" w:hAnsiTheme="minorHAnsi" w:cstheme="minorHAnsi"/>
          <w:bCs/>
        </w:rPr>
      </w:pPr>
    </w:p>
    <w:p w:rsidR="00494BCA" w:rsidRDefault="00494BCA" w:rsidP="00494BCA">
      <w:pPr>
        <w:pStyle w:val="Nadpis1"/>
        <w:numPr>
          <w:ilvl w:val="0"/>
          <w:numId w:val="0"/>
        </w:numPr>
        <w:tabs>
          <w:tab w:val="left" w:pos="708"/>
        </w:tabs>
        <w:spacing w:before="120" w:after="60"/>
        <w:rPr>
          <w:rFonts w:asciiTheme="minorHAnsi" w:hAnsiTheme="minorHAnsi" w:cstheme="minorHAnsi"/>
          <w:sz w:val="24"/>
          <w:szCs w:val="24"/>
        </w:rPr>
      </w:pPr>
      <w:r>
        <w:rPr>
          <w:rFonts w:asciiTheme="minorHAnsi" w:hAnsiTheme="minorHAnsi" w:cstheme="minorHAnsi"/>
          <w:caps w:val="0"/>
          <w:sz w:val="24"/>
          <w:szCs w:val="24"/>
        </w:rPr>
        <w:t xml:space="preserve">V. </w:t>
      </w:r>
      <w:r>
        <w:rPr>
          <w:rFonts w:asciiTheme="minorHAnsi" w:hAnsiTheme="minorHAnsi" w:cstheme="minorHAnsi"/>
          <w:sz w:val="24"/>
          <w:szCs w:val="24"/>
        </w:rPr>
        <w:t xml:space="preserve">informácie O INÝCH AKTÍVACH A PASÍVACH </w:t>
      </w:r>
    </w:p>
    <w:p w:rsidR="00494BCA" w:rsidRDefault="00494BCA" w:rsidP="00494BCA">
      <w:pPr>
        <w:pStyle w:val="Zkladntext"/>
        <w:rPr>
          <w:rFonts w:asciiTheme="minorHAnsi" w:hAnsiTheme="minorHAnsi" w:cstheme="minorHAnsi"/>
          <w:sz w:val="20"/>
        </w:rPr>
      </w:pPr>
    </w:p>
    <w:p w:rsidR="00494BCA" w:rsidRDefault="00494BCA" w:rsidP="00494BCA">
      <w:pPr>
        <w:pStyle w:val="Zkladntext"/>
        <w:numPr>
          <w:ilvl w:val="1"/>
          <w:numId w:val="9"/>
        </w:numPr>
        <w:ind w:left="357" w:hanging="357"/>
        <w:rPr>
          <w:rFonts w:asciiTheme="minorHAnsi" w:hAnsiTheme="minorHAnsi" w:cstheme="minorHAnsi"/>
          <w:b/>
          <w:sz w:val="20"/>
        </w:rPr>
      </w:pPr>
      <w:r>
        <w:rPr>
          <w:rFonts w:asciiTheme="minorHAnsi" w:hAnsiTheme="minorHAnsi" w:cstheme="minorHAnsi"/>
          <w:b/>
          <w:sz w:val="20"/>
        </w:rPr>
        <w:t>Iné pasíva</w:t>
      </w:r>
    </w:p>
    <w:p w:rsidR="00494BCA" w:rsidRDefault="00494BCA" w:rsidP="00494BCA">
      <w:pPr>
        <w:pStyle w:val="Zkladntext"/>
        <w:ind w:left="0"/>
        <w:rPr>
          <w:rFonts w:asciiTheme="minorHAnsi" w:hAnsiTheme="minorHAnsi" w:cstheme="minorHAnsi"/>
          <w:sz w:val="20"/>
        </w:rPr>
      </w:pPr>
    </w:p>
    <w:p w:rsidR="00494BCA" w:rsidRDefault="00494BCA" w:rsidP="00494BCA">
      <w:pPr>
        <w:jc w:val="both"/>
        <w:rPr>
          <w:rFonts w:ascii="Calibri" w:hAnsi="Calibri"/>
          <w:lang w:eastAsia="cs-CZ"/>
        </w:rPr>
      </w:pPr>
      <w:r>
        <w:rPr>
          <w:rFonts w:ascii="Calibri" w:hAnsi="Calibri"/>
          <w:lang w:eastAsia="cs-CZ"/>
        </w:rPr>
        <w:t>Spoločnosť nemá informácie o iných aktívach a iných pasívach, ktoré nie sú vykázané vo finančn</w:t>
      </w:r>
      <w:r w:rsidR="0039207F">
        <w:rPr>
          <w:rFonts w:ascii="Calibri" w:hAnsi="Calibri"/>
          <w:lang w:eastAsia="cs-CZ"/>
        </w:rPr>
        <w:t>ých výkazoch zostavených k 31.03.2017</w:t>
      </w:r>
      <w:r>
        <w:rPr>
          <w:rFonts w:ascii="Calibri" w:hAnsi="Calibri"/>
          <w:lang w:eastAsia="cs-CZ"/>
        </w:rPr>
        <w:t>.</w:t>
      </w:r>
    </w:p>
    <w:p w:rsidR="005E094C" w:rsidRPr="00FA0B17" w:rsidRDefault="005E094C" w:rsidP="00494BCA">
      <w:pPr>
        <w:pStyle w:val="Zkladntext"/>
        <w:ind w:left="0"/>
        <w:rPr>
          <w:rFonts w:asciiTheme="minorHAnsi" w:hAnsiTheme="minorHAnsi" w:cstheme="minorHAnsi"/>
          <w:sz w:val="20"/>
          <w:highlight w:val="red"/>
        </w:rPr>
      </w:pPr>
    </w:p>
    <w:p w:rsidR="005E094C" w:rsidRDefault="005E094C" w:rsidP="005E094C">
      <w:pPr>
        <w:pStyle w:val="Nadpis1"/>
        <w:numPr>
          <w:ilvl w:val="0"/>
          <w:numId w:val="0"/>
        </w:numPr>
        <w:rPr>
          <w:rFonts w:asciiTheme="minorHAnsi" w:hAnsiTheme="minorHAnsi" w:cstheme="minorHAnsi"/>
          <w:caps w:val="0"/>
          <w:sz w:val="24"/>
          <w:szCs w:val="24"/>
        </w:rPr>
      </w:pPr>
      <w:bookmarkStart w:id="9" w:name="_Toc530739925"/>
    </w:p>
    <w:p w:rsidR="005E094C" w:rsidRPr="00854F27" w:rsidRDefault="005E094C" w:rsidP="005E094C"/>
    <w:p w:rsidR="005E094C" w:rsidRPr="005F733B" w:rsidRDefault="005E094C" w:rsidP="005E094C">
      <w:pPr>
        <w:pStyle w:val="Nadpis1"/>
        <w:numPr>
          <w:ilvl w:val="0"/>
          <w:numId w:val="0"/>
        </w:numPr>
        <w:rPr>
          <w:rFonts w:asciiTheme="minorHAnsi" w:hAnsiTheme="minorHAnsi" w:cstheme="minorHAnsi"/>
          <w:sz w:val="24"/>
          <w:szCs w:val="24"/>
        </w:rPr>
      </w:pPr>
      <w:r w:rsidRPr="005F733B">
        <w:rPr>
          <w:rFonts w:asciiTheme="minorHAnsi" w:hAnsiTheme="minorHAnsi" w:cstheme="minorHAnsi"/>
          <w:caps w:val="0"/>
          <w:sz w:val="24"/>
          <w:szCs w:val="24"/>
        </w:rPr>
        <w:t>V</w:t>
      </w:r>
      <w:r w:rsidR="0014137B">
        <w:rPr>
          <w:rFonts w:asciiTheme="minorHAnsi" w:hAnsiTheme="minorHAnsi" w:cstheme="minorHAnsi"/>
          <w:caps w:val="0"/>
          <w:sz w:val="24"/>
          <w:szCs w:val="24"/>
        </w:rPr>
        <w:t>I</w:t>
      </w:r>
      <w:r w:rsidRPr="005F733B">
        <w:rPr>
          <w:rFonts w:asciiTheme="minorHAnsi" w:hAnsiTheme="minorHAnsi" w:cstheme="minorHAnsi"/>
          <w:caps w:val="0"/>
          <w:sz w:val="24"/>
          <w:szCs w:val="24"/>
        </w:rPr>
        <w:t xml:space="preserve">. </w:t>
      </w:r>
      <w:r w:rsidRPr="005F733B">
        <w:rPr>
          <w:rFonts w:asciiTheme="minorHAnsi" w:hAnsiTheme="minorHAnsi" w:cstheme="minorHAnsi"/>
          <w:sz w:val="24"/>
          <w:szCs w:val="24"/>
        </w:rPr>
        <w:t>UDALOSTI, ktoré nastali po dni, ku ktorému sa zostavuje účtovná závierka do dňa zostavenia účtovnej závierky</w:t>
      </w:r>
      <w:bookmarkEnd w:id="9"/>
    </w:p>
    <w:p w:rsidR="005E094C" w:rsidRPr="005F733B" w:rsidRDefault="005E094C" w:rsidP="005E094C">
      <w:pPr>
        <w:pStyle w:val="Zkladntext"/>
        <w:rPr>
          <w:rFonts w:asciiTheme="minorHAnsi" w:hAnsiTheme="minorHAnsi" w:cstheme="minorHAnsi"/>
          <w:sz w:val="20"/>
        </w:rPr>
      </w:pPr>
    </w:p>
    <w:p w:rsidR="00494BCA" w:rsidRDefault="005E094C" w:rsidP="00494BCA">
      <w:pPr>
        <w:pStyle w:val="Zkladntext"/>
        <w:ind w:left="0"/>
        <w:rPr>
          <w:rFonts w:asciiTheme="minorHAnsi" w:hAnsiTheme="minorHAnsi" w:cstheme="minorHAnsi"/>
          <w:sz w:val="20"/>
        </w:rPr>
      </w:pPr>
      <w:r w:rsidRPr="005F733B">
        <w:rPr>
          <w:rFonts w:asciiTheme="minorHAnsi" w:hAnsiTheme="minorHAnsi" w:cstheme="minorHAnsi"/>
          <w:sz w:val="20"/>
        </w:rPr>
        <w:t xml:space="preserve">Po 31. </w:t>
      </w:r>
      <w:r w:rsidR="0039207F">
        <w:rPr>
          <w:rFonts w:asciiTheme="minorHAnsi" w:hAnsiTheme="minorHAnsi" w:cstheme="minorHAnsi"/>
          <w:sz w:val="20"/>
        </w:rPr>
        <w:t>marci 2017</w:t>
      </w:r>
      <w:bookmarkStart w:id="10" w:name="_GoBack"/>
      <w:bookmarkEnd w:id="10"/>
      <w:r w:rsidRPr="005F733B">
        <w:rPr>
          <w:rFonts w:asciiTheme="minorHAnsi" w:hAnsiTheme="minorHAnsi" w:cstheme="minorHAnsi"/>
          <w:sz w:val="20"/>
        </w:rPr>
        <w:t xml:space="preserve"> do dňa zostavenia závierky nenastali významné udalosti, ktoré by mali vplyv na zobrazenie skutočností, ktoré sú predmetom vykazovania v účtovnej závierke.</w:t>
      </w:r>
    </w:p>
    <w:p w:rsidR="00494BCA" w:rsidRDefault="00494BCA" w:rsidP="00494BCA">
      <w:pPr>
        <w:pStyle w:val="Zkladntext"/>
        <w:ind w:left="0"/>
        <w:rPr>
          <w:rFonts w:asciiTheme="minorHAnsi" w:hAnsiTheme="minorHAnsi" w:cstheme="minorHAnsi"/>
          <w:sz w:val="20"/>
        </w:rPr>
      </w:pPr>
    </w:p>
    <w:p w:rsidR="00494BCA" w:rsidRDefault="00494BCA" w:rsidP="00494BCA">
      <w:pPr>
        <w:pStyle w:val="Zkladntext"/>
        <w:ind w:left="0"/>
        <w:rPr>
          <w:rFonts w:asciiTheme="minorHAnsi" w:hAnsiTheme="minorHAnsi" w:cstheme="minorHAnsi"/>
          <w:sz w:val="20"/>
        </w:rPr>
      </w:pPr>
    </w:p>
    <w:p w:rsidR="005E094C" w:rsidRPr="00494BCA" w:rsidRDefault="005E094C" w:rsidP="00494BCA">
      <w:pPr>
        <w:pStyle w:val="Zkladntext"/>
        <w:ind w:left="0"/>
        <w:rPr>
          <w:rFonts w:asciiTheme="minorHAnsi" w:hAnsiTheme="minorHAnsi" w:cstheme="minorHAnsi"/>
          <w:sz w:val="20"/>
        </w:rPr>
      </w:pPr>
      <w:r w:rsidRPr="001700E3">
        <w:rPr>
          <w:rFonts w:ascii="Calibri" w:hAnsi="Calibri"/>
          <w:b/>
          <w:bCs/>
          <w:caps/>
          <w:kern w:val="32"/>
          <w:sz w:val="24"/>
          <w:szCs w:val="24"/>
        </w:rPr>
        <w:t xml:space="preserve"> VI</w:t>
      </w:r>
      <w:r w:rsidR="0014137B">
        <w:rPr>
          <w:rFonts w:ascii="Calibri" w:hAnsi="Calibri"/>
          <w:b/>
          <w:bCs/>
          <w:caps/>
          <w:kern w:val="32"/>
          <w:sz w:val="24"/>
          <w:szCs w:val="24"/>
        </w:rPr>
        <w:t>I</w:t>
      </w:r>
      <w:r w:rsidR="0022133B">
        <w:rPr>
          <w:rFonts w:ascii="Calibri" w:hAnsi="Calibri"/>
          <w:b/>
          <w:bCs/>
          <w:caps/>
          <w:kern w:val="32"/>
          <w:sz w:val="24"/>
          <w:szCs w:val="24"/>
        </w:rPr>
        <w:t>.</w:t>
      </w:r>
      <w:r w:rsidRPr="001700E3">
        <w:rPr>
          <w:rFonts w:ascii="Calibri" w:hAnsi="Calibri"/>
          <w:b/>
          <w:bCs/>
          <w:caps/>
          <w:kern w:val="32"/>
          <w:sz w:val="24"/>
          <w:szCs w:val="24"/>
        </w:rPr>
        <w:t xml:space="preserve">  OSTATNÉ INFORMÁCIE</w:t>
      </w:r>
    </w:p>
    <w:p w:rsidR="005E094C" w:rsidRDefault="005E094C" w:rsidP="005E094C">
      <w:pPr>
        <w:widowControl w:val="0"/>
        <w:outlineLvl w:val="0"/>
        <w:rPr>
          <w:rFonts w:ascii="Calibri" w:hAnsi="Calibri"/>
          <w:bCs/>
          <w:lang w:eastAsia="cs-CZ"/>
        </w:rPr>
      </w:pPr>
    </w:p>
    <w:p w:rsidR="005E094C" w:rsidRPr="001700E3" w:rsidRDefault="005E094C" w:rsidP="005E094C">
      <w:pPr>
        <w:widowControl w:val="0"/>
        <w:jc w:val="both"/>
        <w:outlineLvl w:val="0"/>
        <w:rPr>
          <w:rFonts w:ascii="Calibri" w:hAnsi="Calibri"/>
          <w:bCs/>
          <w:lang w:eastAsia="cs-CZ"/>
        </w:rPr>
      </w:pPr>
      <w:r w:rsidRPr="001700E3">
        <w:rPr>
          <w:rFonts w:ascii="Calibri" w:hAnsi="Calibri"/>
          <w:bCs/>
          <w:lang w:eastAsia="cs-CZ"/>
        </w:rPr>
        <w:t>Spoločnosti nebolo udelené výlučné alebo osobitné právo, ktorým by sa udelilo právo poskytovať služby vo verejnom záujme.</w:t>
      </w:r>
    </w:p>
    <w:p w:rsidR="005E094C" w:rsidRPr="00FA0B17" w:rsidRDefault="005E094C" w:rsidP="005E094C">
      <w:pPr>
        <w:pStyle w:val="Odsekzoznamu"/>
        <w:ind w:left="1080"/>
        <w:jc w:val="both"/>
        <w:rPr>
          <w:rFonts w:asciiTheme="minorHAnsi" w:hAnsiTheme="minorHAnsi" w:cstheme="minorHAnsi"/>
        </w:rPr>
      </w:pPr>
    </w:p>
    <w:p w:rsidR="005E094C" w:rsidRPr="00C77835" w:rsidRDefault="005E094C" w:rsidP="005E094C">
      <w:pPr>
        <w:pStyle w:val="Zkladntext"/>
        <w:ind w:left="0"/>
        <w:rPr>
          <w:rFonts w:asciiTheme="minorHAnsi" w:hAnsiTheme="minorHAnsi" w:cstheme="minorHAnsi"/>
          <w:sz w:val="20"/>
        </w:rPr>
      </w:pPr>
    </w:p>
    <w:p w:rsidR="00006866" w:rsidRDefault="00006866"/>
    <w:sectPr w:rsidR="000068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537CD"/>
    <w:multiLevelType w:val="hybridMultilevel"/>
    <w:tmpl w:val="6E926B54"/>
    <w:lvl w:ilvl="0" w:tplc="04090017">
      <w:start w:val="1"/>
      <w:numFmt w:val="lowerLetter"/>
      <w:lvlText w:val="%1)"/>
      <w:lvlJc w:val="left"/>
      <w:pPr>
        <w:tabs>
          <w:tab w:val="num" w:pos="1192"/>
        </w:tabs>
        <w:ind w:left="1192" w:hanging="360"/>
      </w:pPr>
      <w:rPr>
        <w:rFonts w:cs="Times New Roman"/>
      </w:rPr>
    </w:lvl>
    <w:lvl w:ilvl="1" w:tplc="069CCBC8">
      <w:start w:val="1"/>
      <w:numFmt w:val="decimal"/>
      <w:lvlText w:val="%2."/>
      <w:lvlJc w:val="left"/>
      <w:pPr>
        <w:ind w:left="1912" w:hanging="360"/>
      </w:pPr>
      <w:rPr>
        <w:rFonts w:hint="default"/>
      </w:rPr>
    </w:lvl>
    <w:lvl w:ilvl="2" w:tplc="041B0001">
      <w:start w:val="1"/>
      <w:numFmt w:val="bullet"/>
      <w:lvlText w:val=""/>
      <w:lvlJc w:val="left"/>
      <w:pPr>
        <w:tabs>
          <w:tab w:val="num" w:pos="2632"/>
        </w:tabs>
        <w:ind w:left="2632" w:hanging="180"/>
      </w:pPr>
      <w:rPr>
        <w:rFonts w:ascii="Symbol" w:hAnsi="Symbol" w:hint="default"/>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19615628"/>
    <w:multiLevelType w:val="hybridMultilevel"/>
    <w:tmpl w:val="0412689E"/>
    <w:lvl w:ilvl="0" w:tplc="0409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F3B327B"/>
    <w:multiLevelType w:val="hybridMultilevel"/>
    <w:tmpl w:val="5A446832"/>
    <w:lvl w:ilvl="0" w:tplc="90D25F32">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0E61DBF"/>
    <w:multiLevelType w:val="hybridMultilevel"/>
    <w:tmpl w:val="DBA613C4"/>
    <w:lvl w:ilvl="0" w:tplc="0409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FD80F15"/>
    <w:multiLevelType w:val="hybridMultilevel"/>
    <w:tmpl w:val="754A34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5"/>
  </w:num>
  <w:num w:numId="2">
    <w:abstractNumId w:val="6"/>
  </w:num>
  <w:num w:numId="3">
    <w:abstractNumId w:val="0"/>
  </w:num>
  <w:num w:numId="4">
    <w:abstractNumId w:val="2"/>
  </w:num>
  <w:num w:numId="5">
    <w:abstractNumId w:val="3"/>
  </w:num>
  <w:num w:numId="6">
    <w:abstractNumId w:val="1"/>
  </w:num>
  <w:num w:numId="7">
    <w:abstractNumId w:val="4"/>
  </w:num>
  <w:num w:numId="8">
    <w:abstractNumId w:val="5"/>
    <w:lvlOverride w:ilvl="0">
      <w:startOverride w:val="1"/>
    </w:lvlOverride>
  </w:num>
  <w:num w:numId="9">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94C"/>
    <w:rsid w:val="00006866"/>
    <w:rsid w:val="000628FC"/>
    <w:rsid w:val="0014137B"/>
    <w:rsid w:val="0022133B"/>
    <w:rsid w:val="002B75A0"/>
    <w:rsid w:val="0039207F"/>
    <w:rsid w:val="00494BCA"/>
    <w:rsid w:val="005E094C"/>
    <w:rsid w:val="008F5315"/>
    <w:rsid w:val="009B0423"/>
    <w:rsid w:val="00B5252B"/>
    <w:rsid w:val="00C20F92"/>
    <w:rsid w:val="00CA32AE"/>
    <w:rsid w:val="00CE7E00"/>
    <w:rsid w:val="00D2220E"/>
    <w:rsid w:val="00E30D6E"/>
    <w:rsid w:val="00ED6FA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53E012-5B04-4209-AF5A-CD1C4686E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E094C"/>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5E094C"/>
    <w:pPr>
      <w:keepNext/>
      <w:numPr>
        <w:numId w:val="1"/>
      </w:numPr>
      <w:outlineLvl w:val="0"/>
    </w:pPr>
    <w:rPr>
      <w:b/>
      <w:caps/>
      <w:sz w:val="18"/>
    </w:rPr>
  </w:style>
  <w:style w:type="paragraph" w:styleId="Nadpis2">
    <w:name w:val="heading 2"/>
    <w:basedOn w:val="Normlny"/>
    <w:next w:val="Normlny"/>
    <w:link w:val="Nadpis2Char"/>
    <w:uiPriority w:val="9"/>
    <w:semiHidden/>
    <w:unhideWhenUsed/>
    <w:qFormat/>
    <w:rsid w:val="005E094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semiHidden/>
    <w:unhideWhenUsed/>
    <w:qFormat/>
    <w:rsid w:val="005E094C"/>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E094C"/>
    <w:rPr>
      <w:rFonts w:ascii="Times New Roman" w:eastAsia="Times New Roman" w:hAnsi="Times New Roman" w:cs="Times New Roman"/>
      <w:b/>
      <w:caps/>
      <w:sz w:val="18"/>
      <w:szCs w:val="20"/>
    </w:rPr>
  </w:style>
  <w:style w:type="paragraph" w:styleId="Zkladntext">
    <w:name w:val="Body Text"/>
    <w:basedOn w:val="Normlny"/>
    <w:link w:val="ZkladntextChar"/>
    <w:rsid w:val="005E094C"/>
    <w:pPr>
      <w:ind w:left="426"/>
      <w:jc w:val="both"/>
    </w:pPr>
    <w:rPr>
      <w:sz w:val="18"/>
    </w:rPr>
  </w:style>
  <w:style w:type="character" w:customStyle="1" w:styleId="ZkladntextChar">
    <w:name w:val="Základný text Char"/>
    <w:basedOn w:val="Predvolenpsmoodseku"/>
    <w:link w:val="Zkladntext"/>
    <w:rsid w:val="005E094C"/>
    <w:rPr>
      <w:rFonts w:ascii="Times New Roman" w:eastAsia="Times New Roman" w:hAnsi="Times New Roman" w:cs="Times New Roman"/>
      <w:sz w:val="18"/>
      <w:szCs w:val="20"/>
    </w:rPr>
  </w:style>
  <w:style w:type="character" w:customStyle="1" w:styleId="Nadpis2Char">
    <w:name w:val="Nadpis 2 Char"/>
    <w:basedOn w:val="Predvolenpsmoodseku"/>
    <w:link w:val="Nadpis2"/>
    <w:uiPriority w:val="9"/>
    <w:semiHidden/>
    <w:rsid w:val="005E094C"/>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Predvolenpsmoodseku"/>
    <w:link w:val="Nadpis3"/>
    <w:uiPriority w:val="9"/>
    <w:semiHidden/>
    <w:rsid w:val="005E094C"/>
    <w:rPr>
      <w:rFonts w:asciiTheme="majorHAnsi" w:eastAsiaTheme="majorEastAsia" w:hAnsiTheme="majorHAnsi" w:cstheme="majorBidi"/>
      <w:color w:val="1F4D78" w:themeColor="accent1" w:themeShade="7F"/>
      <w:sz w:val="24"/>
      <w:szCs w:val="24"/>
    </w:rPr>
  </w:style>
  <w:style w:type="paragraph" w:customStyle="1" w:styleId="TopHeader">
    <w:name w:val="Top Header"/>
    <w:basedOn w:val="Normlny"/>
    <w:uiPriority w:val="99"/>
    <w:rsid w:val="005E094C"/>
    <w:pPr>
      <w:jc w:val="center"/>
    </w:pPr>
    <w:rPr>
      <w:rFonts w:ascii="Arial Narrow" w:hAnsi="Arial Narrow" w:cs="Arial Narrow"/>
      <w:b/>
      <w:bCs/>
      <w:sz w:val="22"/>
      <w:szCs w:val="22"/>
    </w:rPr>
  </w:style>
  <w:style w:type="paragraph" w:customStyle="1" w:styleId="Pismenka">
    <w:name w:val="Pismenka"/>
    <w:basedOn w:val="Zkladntext"/>
    <w:rsid w:val="005E094C"/>
    <w:pPr>
      <w:numPr>
        <w:numId w:val="2"/>
      </w:numPr>
      <w:tabs>
        <w:tab w:val="clear" w:pos="360"/>
        <w:tab w:val="num" w:pos="426"/>
      </w:tabs>
      <w:ind w:hanging="426"/>
    </w:pPr>
    <w:rPr>
      <w:b/>
    </w:rPr>
  </w:style>
  <w:style w:type="paragraph" w:customStyle="1" w:styleId="Normlny1">
    <w:name w:val="Normálny1"/>
    <w:rsid w:val="005E094C"/>
    <w:pPr>
      <w:widowControl w:val="0"/>
      <w:spacing w:after="0" w:line="240" w:lineRule="auto"/>
    </w:pPr>
    <w:rPr>
      <w:rFonts w:ascii="Times New Roman" w:eastAsia="Times New Roman" w:hAnsi="Times New Roman" w:cs="Times New Roman"/>
      <w:noProof/>
      <w:sz w:val="20"/>
      <w:szCs w:val="20"/>
      <w:lang w:eastAsia="sk-SK"/>
    </w:rPr>
  </w:style>
  <w:style w:type="paragraph" w:styleId="Pta">
    <w:name w:val="footer"/>
    <w:basedOn w:val="Normlny"/>
    <w:link w:val="PtaChar"/>
    <w:uiPriority w:val="99"/>
    <w:unhideWhenUsed/>
    <w:rsid w:val="005E094C"/>
    <w:pPr>
      <w:tabs>
        <w:tab w:val="center" w:pos="4536"/>
        <w:tab w:val="right" w:pos="9072"/>
      </w:tabs>
    </w:pPr>
  </w:style>
  <w:style w:type="character" w:customStyle="1" w:styleId="PtaChar">
    <w:name w:val="Päta Char"/>
    <w:basedOn w:val="Predvolenpsmoodseku"/>
    <w:link w:val="Pta"/>
    <w:uiPriority w:val="99"/>
    <w:rsid w:val="005E094C"/>
    <w:rPr>
      <w:rFonts w:ascii="Times New Roman" w:eastAsia="Times New Roman" w:hAnsi="Times New Roman" w:cs="Times New Roman"/>
      <w:sz w:val="20"/>
      <w:szCs w:val="20"/>
    </w:rPr>
  </w:style>
  <w:style w:type="paragraph" w:customStyle="1" w:styleId="Tabulka">
    <w:name w:val="Tabulka"/>
    <w:basedOn w:val="Normlny"/>
    <w:rsid w:val="005E094C"/>
    <w:rPr>
      <w:color w:val="000000"/>
      <w:sz w:val="18"/>
    </w:rPr>
  </w:style>
  <w:style w:type="paragraph" w:customStyle="1" w:styleId="odstavec">
    <w:name w:val="odstavec"/>
    <w:basedOn w:val="Normlny"/>
    <w:link w:val="odstavecChar"/>
    <w:autoRedefine/>
    <w:rsid w:val="005E094C"/>
    <w:pPr>
      <w:suppressAutoHyphens/>
      <w:ind w:right="-79"/>
      <w:jc w:val="both"/>
    </w:pPr>
    <w:rPr>
      <w:rFonts w:asciiTheme="minorHAnsi" w:hAnsiTheme="minorHAnsi" w:cs="Arial"/>
      <w:bCs/>
      <w:iCs/>
      <w:lang w:eastAsia="sk-SK"/>
    </w:rPr>
  </w:style>
  <w:style w:type="character" w:customStyle="1" w:styleId="odstavecChar">
    <w:name w:val="odstavec Char"/>
    <w:basedOn w:val="Predvolenpsmoodseku"/>
    <w:link w:val="odstavec"/>
    <w:rsid w:val="005E094C"/>
    <w:rPr>
      <w:rFonts w:eastAsia="Times New Roman" w:cs="Arial"/>
      <w:bCs/>
      <w:iCs/>
      <w:sz w:val="20"/>
      <w:szCs w:val="20"/>
      <w:lang w:eastAsia="sk-SK"/>
    </w:rPr>
  </w:style>
  <w:style w:type="paragraph" w:customStyle="1" w:styleId="ABC-paragrahinNotes">
    <w:name w:val="ABC - paragrah in Notes"/>
    <w:link w:val="ABC-paragrahinNotesChar"/>
    <w:rsid w:val="005E094C"/>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5E094C"/>
    <w:rPr>
      <w:rFonts w:ascii="Arial" w:eastAsia="Times New Roman" w:hAnsi="Arial" w:cs="Times New Roman"/>
      <w:sz w:val="18"/>
      <w:szCs w:val="20"/>
      <w:lang w:val="en-GB"/>
    </w:rPr>
  </w:style>
  <w:style w:type="paragraph" w:styleId="Hlavika">
    <w:name w:val="header"/>
    <w:basedOn w:val="Normlny"/>
    <w:link w:val="HlavikaChar"/>
    <w:uiPriority w:val="99"/>
    <w:unhideWhenUsed/>
    <w:rsid w:val="005E094C"/>
    <w:pPr>
      <w:tabs>
        <w:tab w:val="center" w:pos="4536"/>
        <w:tab w:val="right" w:pos="9072"/>
      </w:tabs>
    </w:pPr>
  </w:style>
  <w:style w:type="character" w:customStyle="1" w:styleId="HlavikaChar">
    <w:name w:val="Hlavička Char"/>
    <w:basedOn w:val="Predvolenpsmoodseku"/>
    <w:link w:val="Hlavika"/>
    <w:uiPriority w:val="99"/>
    <w:rsid w:val="005E094C"/>
    <w:rPr>
      <w:rFonts w:ascii="Times New Roman" w:eastAsia="Times New Roman" w:hAnsi="Times New Roman" w:cs="Times New Roman"/>
      <w:sz w:val="20"/>
      <w:szCs w:val="20"/>
    </w:rPr>
  </w:style>
  <w:style w:type="paragraph" w:customStyle="1" w:styleId="abc">
    <w:name w:val="abc"/>
    <w:basedOn w:val="Normlny"/>
    <w:autoRedefine/>
    <w:rsid w:val="005E094C"/>
    <w:pPr>
      <w:suppressAutoHyphens/>
      <w:ind w:left="-425"/>
      <w:jc w:val="both"/>
    </w:pPr>
    <w:rPr>
      <w:rFonts w:asciiTheme="minorHAnsi" w:hAnsiTheme="minorHAnsi" w:cs="Arial"/>
      <w:b/>
      <w:lang w:eastAsia="sk-SK"/>
    </w:rPr>
  </w:style>
  <w:style w:type="paragraph" w:styleId="Odsekzoznamu">
    <w:name w:val="List Paragraph"/>
    <w:basedOn w:val="Normlny"/>
    <w:uiPriority w:val="34"/>
    <w:qFormat/>
    <w:rsid w:val="005E094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6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241</TotalTime>
  <Pages>1</Pages>
  <Words>1790</Words>
  <Characters>10209</Characters>
  <Application>Microsoft Office Word</Application>
  <DocSecurity>0</DocSecurity>
  <Lines>85</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Grétka</dc:creator>
  <cp:keywords/>
  <dc:description/>
  <cp:lastModifiedBy>Grétka</cp:lastModifiedBy>
  <cp:revision>12</cp:revision>
  <dcterms:created xsi:type="dcterms:W3CDTF">2017-05-12T13:27:00Z</dcterms:created>
  <dcterms:modified xsi:type="dcterms:W3CDTF">2017-09-29T14:41:00Z</dcterms:modified>
</cp:coreProperties>
</file>