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7AE" w:rsidRPr="00AC0CF2" w:rsidRDefault="003B67AE" w:rsidP="00CD7161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</w:t>
      </w:r>
    </w:p>
    <w:p w:rsidR="003B67AE" w:rsidRPr="00AC0CF2" w:rsidRDefault="003B67AE" w:rsidP="002932A8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Všeobecné informácie</w:t>
      </w:r>
    </w:p>
    <w:p w:rsidR="003B67AE" w:rsidRPr="00AC0CF2" w:rsidRDefault="003B67AE" w:rsidP="008E5CCC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1) </w:t>
      </w:r>
      <w:r w:rsidRPr="00AC0CF2">
        <w:rPr>
          <w:rFonts w:ascii="Calibri" w:hAnsi="Calibri" w:cs="Calibri"/>
        </w:rPr>
        <w:tab/>
        <w:t xml:space="preserve">Obchodné meno účtovnej jednotky </w:t>
      </w:r>
      <w:r w:rsidRPr="00AC0CF2">
        <w:rPr>
          <w:rFonts w:ascii="Calibri" w:hAnsi="Calibri" w:cs="Calibri"/>
        </w:rPr>
        <w:tab/>
        <w:t xml:space="preserve">: </w:t>
      </w:r>
      <w:r>
        <w:rPr>
          <w:rFonts w:ascii="Calibri" w:hAnsi="Calibri" w:cs="Calibri"/>
        </w:rPr>
        <w:t>ACC Slovakia s.r.o.</w:t>
      </w:r>
    </w:p>
    <w:p w:rsidR="003B67AE" w:rsidRPr="00AC0CF2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Sídlo účtovnej jednotky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</w:t>
      </w:r>
      <w:r w:rsidRPr="00AC0CF2">
        <w:rPr>
          <w:rFonts w:ascii="Calibri" w:hAnsi="Calibri" w:cs="Calibri"/>
        </w:rPr>
        <w:t>:</w:t>
      </w:r>
      <w:r>
        <w:rPr>
          <w:rFonts w:ascii="Calibri" w:hAnsi="Calibri" w:cs="Calibri"/>
        </w:rPr>
        <w:t xml:space="preserve"> Kopčianska 10, 851 01  Bratislava</w:t>
      </w:r>
    </w:p>
    <w:p w:rsidR="003B67AE" w:rsidRDefault="003B67AE" w:rsidP="008E5CCC">
      <w:pPr>
        <w:ind w:firstLine="708"/>
        <w:rPr>
          <w:rFonts w:ascii="Calibri" w:hAnsi="Calibri" w:cs="Calibri"/>
        </w:rPr>
      </w:pPr>
      <w:r w:rsidRPr="00AC0CF2">
        <w:rPr>
          <w:rFonts w:ascii="Calibri" w:hAnsi="Calibri" w:cs="Calibri"/>
        </w:rPr>
        <w:t>IČO</w:t>
      </w:r>
      <w:r>
        <w:rPr>
          <w:rFonts w:ascii="Calibri" w:hAnsi="Calibri" w:cs="Calibri"/>
        </w:rPr>
        <w:t xml:space="preserve">      </w:t>
      </w:r>
      <w:r w:rsidRPr="00AC0CF2">
        <w:rPr>
          <w:rFonts w:ascii="Calibri" w:hAnsi="Calibri" w:cs="Calibri"/>
        </w:rPr>
        <w:tab/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</w:t>
      </w:r>
      <w:r w:rsidRPr="00AC0CF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                      : 45325693</w:t>
      </w:r>
    </w:p>
    <w:p w:rsidR="003B67AE" w:rsidRPr="00AC0CF2" w:rsidRDefault="003B67AE" w:rsidP="008E5CCC">
      <w:pPr>
        <w:ind w:firstLine="708"/>
        <w:rPr>
          <w:rFonts w:ascii="Calibri" w:hAnsi="Calibri" w:cs="Calibri"/>
        </w:rPr>
      </w:pPr>
      <w:r>
        <w:rPr>
          <w:rFonts w:ascii="Calibri" w:hAnsi="Calibri" w:cs="Calibri"/>
        </w:rPr>
        <w:t>DIČ                                                                         : 2022941272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Default="003B67AE" w:rsidP="00673CB6">
      <w:pPr>
        <w:ind w:firstLine="709"/>
        <w:rPr>
          <w:rFonts w:ascii="Calibri" w:hAnsi="Calibri" w:cs="Calibri"/>
        </w:rPr>
      </w:pPr>
      <w:r w:rsidRPr="00AC0CF2">
        <w:rPr>
          <w:rFonts w:ascii="Calibri" w:hAnsi="Calibri" w:cs="Calibri"/>
        </w:rPr>
        <w:t>Opis hospodárskej činnosti účtovnej jednotky</w:t>
      </w:r>
      <w:r>
        <w:rPr>
          <w:rFonts w:ascii="Calibri" w:hAnsi="Calibri" w:cs="Calibri"/>
        </w:rPr>
        <w:t>:</w:t>
      </w:r>
      <w:bookmarkStart w:id="0" w:name="_GoBack"/>
      <w:bookmarkEnd w:id="0"/>
      <w:r w:rsidRPr="00AC0CF2">
        <w:rPr>
          <w:rFonts w:ascii="Calibri" w:hAnsi="Calibri" w:cs="Calibri"/>
        </w:rPr>
        <w:t xml:space="preserve"> </w:t>
      </w:r>
      <w:r w:rsidRPr="00673CB6">
        <w:rPr>
          <w:rFonts w:ascii="Calibri" w:hAnsi="Calibri" w:cs="Calibri"/>
        </w:rPr>
        <w:t>Poradenské služby v oblasti podnikania  a</w:t>
      </w:r>
      <w:r>
        <w:rPr>
          <w:rFonts w:ascii="Calibri" w:hAnsi="Calibri" w:cs="Calibri"/>
        </w:rPr>
        <w:t> </w:t>
      </w:r>
      <w:r w:rsidRPr="00673CB6">
        <w:rPr>
          <w:rFonts w:ascii="Calibri" w:hAnsi="Calibri" w:cs="Calibri"/>
        </w:rPr>
        <w:t>riadenia</w:t>
      </w:r>
    </w:p>
    <w:p w:rsidR="003B67AE" w:rsidRPr="00AC0CF2" w:rsidRDefault="003B67AE" w:rsidP="00673CB6">
      <w:pPr>
        <w:ind w:firstLine="709"/>
        <w:rPr>
          <w:rFonts w:ascii="Calibri" w:hAnsi="Calibri" w:cs="Calibri"/>
          <w:b/>
          <w:bCs/>
        </w:rPr>
      </w:pPr>
    </w:p>
    <w:p w:rsidR="003B67AE" w:rsidRPr="00AC0CF2" w:rsidRDefault="003B67AE" w:rsidP="00F412E2">
      <w:pPr>
        <w:pStyle w:val="Body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Dátum schválenia účtovnej závierky za bezprostredne predchádzajúce účtovné obdobie : Valné zhromaždenie spoločnosti na svojom zasadnutí </w:t>
      </w:r>
      <w:r>
        <w:rPr>
          <w:rFonts w:ascii="Calibri" w:hAnsi="Calibri" w:cs="Calibri"/>
        </w:rPr>
        <w:t xml:space="preserve"> zo dňa 09.12.2016 </w:t>
      </w:r>
      <w:r w:rsidRPr="00AC0CF2">
        <w:rPr>
          <w:rFonts w:ascii="Calibri" w:hAnsi="Calibri" w:cs="Calibri"/>
        </w:rPr>
        <w:t xml:space="preserve">schválilo účtovnú závierku spoločnosti zostavenú k </w:t>
      </w:r>
      <w:r>
        <w:rPr>
          <w:rFonts w:ascii="Calibri" w:hAnsi="Calibri" w:cs="Calibri"/>
        </w:rPr>
        <w:t>30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>
        <w:rPr>
          <w:rFonts w:ascii="Calibri" w:hAnsi="Calibri" w:cs="Calibri"/>
        </w:rPr>
        <w:t>6</w:t>
      </w:r>
      <w:r w:rsidRPr="00AC0CF2">
        <w:rPr>
          <w:rFonts w:ascii="Calibri" w:hAnsi="Calibri" w:cs="Calibri"/>
        </w:rPr>
        <w:t>.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Pr="00AC0CF2" w:rsidRDefault="003B67AE" w:rsidP="00F412E2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Právny dôvod na zostavenie účtovnej závierky : účtovná závierka  k 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>
        <w:rPr>
          <w:rFonts w:ascii="Calibri" w:hAnsi="Calibri" w:cs="Calibri"/>
        </w:rPr>
        <w:t>7</w:t>
      </w:r>
      <w:r w:rsidRPr="00AC0CF2">
        <w:rPr>
          <w:rFonts w:ascii="Calibri" w:hAnsi="Calibri" w:cs="Calibri"/>
        </w:rPr>
        <w:t xml:space="preserve"> je zostavená ako riadna účtovná závierka podľa §17 ods. 6 zákona č. 431/2002 Z.z. o účtovníctve za obdobie od 1.</w:t>
      </w:r>
      <w:r>
        <w:rPr>
          <w:rFonts w:ascii="Calibri" w:hAnsi="Calibri" w:cs="Calibri"/>
        </w:rPr>
        <w:t>10</w:t>
      </w:r>
      <w:r w:rsidRPr="00AC0CF2">
        <w:rPr>
          <w:rFonts w:ascii="Calibri" w:hAnsi="Calibri" w:cs="Calibri"/>
        </w:rPr>
        <w:t>.201</w:t>
      </w:r>
      <w:r>
        <w:rPr>
          <w:rFonts w:ascii="Calibri" w:hAnsi="Calibri" w:cs="Calibri"/>
        </w:rPr>
        <w:t>6</w:t>
      </w:r>
      <w:r w:rsidRPr="00AC0CF2">
        <w:rPr>
          <w:rFonts w:ascii="Calibri" w:hAnsi="Calibri" w:cs="Calibri"/>
        </w:rPr>
        <w:t xml:space="preserve"> do 3</w:t>
      </w:r>
      <w:r>
        <w:rPr>
          <w:rFonts w:ascii="Calibri" w:hAnsi="Calibri" w:cs="Calibri"/>
        </w:rPr>
        <w:t>0</w:t>
      </w:r>
      <w:r w:rsidRPr="00AC0CF2">
        <w:rPr>
          <w:rFonts w:ascii="Calibri" w:hAnsi="Calibri" w:cs="Calibri"/>
        </w:rPr>
        <w:t>.</w:t>
      </w:r>
      <w:r>
        <w:rPr>
          <w:rFonts w:ascii="Calibri" w:hAnsi="Calibri" w:cs="Calibri"/>
        </w:rPr>
        <w:t>09</w:t>
      </w:r>
      <w:r w:rsidRPr="00AC0CF2">
        <w:rPr>
          <w:rFonts w:ascii="Calibri" w:hAnsi="Calibri" w:cs="Calibri"/>
        </w:rPr>
        <w:t>.201</w:t>
      </w:r>
      <w:r>
        <w:rPr>
          <w:rFonts w:ascii="Calibri" w:hAnsi="Calibri" w:cs="Calibri"/>
        </w:rPr>
        <w:t>7</w:t>
      </w:r>
      <w:r w:rsidRPr="00AC0CF2">
        <w:rPr>
          <w:rFonts w:ascii="Calibri" w:hAnsi="Calibri" w:cs="Calibri"/>
        </w:rPr>
        <w:t xml:space="preserve">. </w:t>
      </w:r>
    </w:p>
    <w:p w:rsidR="003B67AE" w:rsidRPr="00AC0CF2" w:rsidRDefault="003B67AE" w:rsidP="008E5CCC">
      <w:pPr>
        <w:ind w:firstLine="709"/>
        <w:rPr>
          <w:rFonts w:ascii="Calibri" w:hAnsi="Calibri" w:cs="Calibri"/>
        </w:rPr>
      </w:pPr>
    </w:p>
    <w:p w:rsidR="003B67AE" w:rsidRPr="00AC0CF2" w:rsidRDefault="003B67AE" w:rsidP="00B1633E">
      <w:pPr>
        <w:pStyle w:val="BodyText3"/>
        <w:spacing w:after="120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Údaje o skupine účtovných jednotiek : účtovná jednotka nie je súčasťou konsolidovaného celku.</w:t>
      </w:r>
    </w:p>
    <w:p w:rsidR="003B67AE" w:rsidRPr="00AC0CF2" w:rsidRDefault="003B67AE">
      <w:pPr>
        <w:ind w:firstLine="283"/>
        <w:jc w:val="both"/>
        <w:rPr>
          <w:rFonts w:ascii="Calibri" w:hAnsi="Calibri" w:cs="Calibri"/>
        </w:rPr>
      </w:pP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>Priemerný prepočítaný počet zamestnancov spoločnosti :</w:t>
      </w:r>
    </w:p>
    <w:tbl>
      <w:tblPr>
        <w:tblW w:w="466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05"/>
        <w:gridCol w:w="2606"/>
        <w:gridCol w:w="2643"/>
      </w:tblGrid>
      <w:tr w:rsidR="003B67AE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 položky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B67AE" w:rsidRPr="00AC0CF2" w:rsidRDefault="003B67AE" w:rsidP="00036ED7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jc w:val="center"/>
        </w:trPr>
        <w:tc>
          <w:tcPr>
            <w:tcW w:w="314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FA4AFF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DC21D9" w:rsidRDefault="003B67AE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25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B67AE" w:rsidRPr="00AC0CF2" w:rsidRDefault="003B67AE" w:rsidP="00FD7845">
            <w:pPr>
              <w:spacing w:line="360" w:lineRule="auto"/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  <w:b/>
          <w:bCs/>
        </w:rPr>
      </w:pPr>
    </w:p>
    <w:p w:rsidR="003B67AE" w:rsidRPr="00AC0CF2" w:rsidRDefault="003B67AE" w:rsidP="00034946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</w:t>
      </w:r>
    </w:p>
    <w:p w:rsidR="003B67AE" w:rsidRPr="00AC0CF2" w:rsidRDefault="003B67AE" w:rsidP="006F0AC4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orgánoch spoločnosti</w:t>
      </w:r>
    </w:p>
    <w:tbl>
      <w:tblPr>
        <w:tblW w:w="5000" w:type="pct"/>
        <w:jc w:val="center"/>
        <w:tblLayout w:type="fixed"/>
        <w:tblLook w:val="00A0"/>
      </w:tblPr>
      <w:tblGrid>
        <w:gridCol w:w="2001"/>
        <w:gridCol w:w="1302"/>
        <w:gridCol w:w="28"/>
        <w:gridCol w:w="1137"/>
        <w:gridCol w:w="14"/>
        <w:gridCol w:w="1028"/>
        <w:gridCol w:w="1314"/>
        <w:gridCol w:w="15"/>
        <w:gridCol w:w="1204"/>
        <w:gridCol w:w="28"/>
        <w:gridCol w:w="1076"/>
      </w:tblGrid>
      <w:tr w:rsidR="003B67AE" w:rsidRPr="00AC0CF2">
        <w:trPr>
          <w:trHeight w:val="495"/>
          <w:jc w:val="center"/>
        </w:trPr>
        <w:tc>
          <w:tcPr>
            <w:tcW w:w="20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príjmu, výhody</w:t>
            </w:r>
          </w:p>
        </w:tc>
        <w:tc>
          <w:tcPr>
            <w:tcW w:w="3509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 príjmu, výhody súčasných členov orgánov</w:t>
            </w:r>
          </w:p>
        </w:tc>
        <w:tc>
          <w:tcPr>
            <w:tcW w:w="363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 príjmu, výhody bývalých členov orgánov                                                        </w:t>
            </w:r>
          </w:p>
        </w:tc>
      </w:tr>
      <w:tr w:rsidR="003B67AE" w:rsidRPr="00AC0CF2">
        <w:trPr>
          <w:trHeight w:val="251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637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C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  <w:tc>
          <w:tcPr>
            <w:tcW w:w="132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štatutárnych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dozorných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Iných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  <w:tc>
          <w:tcPr>
            <w:tcW w:w="3637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1 - Bežné účtovné obdobie</w:t>
            </w:r>
          </w:p>
        </w:tc>
      </w:tr>
      <w:tr w:rsidR="003B67AE" w:rsidRPr="00AC0CF2">
        <w:trPr>
          <w:trHeight w:val="345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3509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  <w:tc>
          <w:tcPr>
            <w:tcW w:w="3637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b w:val="0"/>
                <w:bCs w:val="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b w:val="0"/>
                <w:bCs w:val="0"/>
                <w:sz w:val="18"/>
                <w:szCs w:val="18"/>
              </w:rPr>
              <w:t>Časť 2 - Bezprostredne predchádzajúce účtovné obdobie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Záruky  a iné zabezpečenia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Pôžičky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vMerge w:val="restart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Iné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79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C0CF2">
              <w:rPr>
                <w:rFonts w:ascii="Calibri" w:hAnsi="Calibri" w:cs="Calibri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 w:rsidP="006F0AC4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III</w:t>
      </w:r>
    </w:p>
    <w:p w:rsidR="003B67AE" w:rsidRPr="00AC0CF2" w:rsidRDefault="003B67AE" w:rsidP="00EB472C">
      <w:pPr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prijatých postupoch</w:t>
      </w: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 xml:space="preserve">Účtovná závierka bola vypracovaná v súlade so zákonom č. 431/2002 Z.z. o účtovníctve v znení neskorších predpisov a opatrením MF SR č. č. 23054/2002-92, ktorým sa ustanovujú podrobnosti o postupoch účtovania a rámcovej účtovnej osnove pre podnikateľov v znení neskorších predpisov. </w:t>
      </w:r>
    </w:p>
    <w:p w:rsidR="003B67AE" w:rsidRPr="00AC0CF2" w:rsidRDefault="003B67AE" w:rsidP="00EA54ED">
      <w:p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Táto účtovná závierka bola vypracovaná za predpokladu nepretržitého trvania účtovnej jednotky, t.j. vychádza z predpokladu, že spoločnosť bude realizovať svoje aktíva, záväzky a dohody v rámci riadneho chodu svojej činnosti. </w:t>
      </w:r>
    </w:p>
    <w:p w:rsidR="003B67AE" w:rsidRPr="00AC0CF2" w:rsidRDefault="003B67AE" w:rsidP="00216F3C">
      <w:pPr>
        <w:jc w:val="both"/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 xml:space="preserve">Účtovná jednotka počas účtovného obdobia roka nemenila účtovné zásady a nemenila účtovné metódy. Oproti predchádzajúcemu účtovnému obdobiu neboli uskutočnené zmeny spôsobov oceňovania, postupov  účtovania, usporiadania položiek účtovnej závierky a obsahového vymedzenia týchto položiek. Dodržuje sa zásada časovej a vecnej súvislosti nákladov a výnosov. </w:t>
      </w: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Informácia o charaktere a účele transakcií, ktoré sa neuvádzajú v súvahe : spoločnosť neeviduje transakcie neuvedené v súvahe.</w:t>
      </w:r>
    </w:p>
    <w:p w:rsidR="003B67AE" w:rsidRPr="00AC0CF2" w:rsidRDefault="003B67AE">
      <w:pPr>
        <w:rPr>
          <w:rFonts w:ascii="Calibri" w:hAnsi="Calibri" w:cs="Calibri"/>
        </w:rPr>
      </w:pPr>
    </w:p>
    <w:p w:rsidR="003B67AE" w:rsidRPr="00AC0CF2" w:rsidRDefault="003B67AE" w:rsidP="00AF01CD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 xml:space="preserve">Spôsob oceňovania jednotlivých zložiek majetku : 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obstaraný kúpou sa oceňoval obstarávacími cenami, počas účtovného obdobia neboli aktivované úroky z cudzích zdrojov ako súčasť obstarávacích cien majetku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vytváraný vlastnou činnosťou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nehmotný majetok nebol počas účtovného obdobia nebol obstaraný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obstaraný kúpou sa oceňoval obstarávacími cenami, počas účtovného obdobia neboli aktivované úroky z cudzích zdrojov ako súčasť obstarávacích cien majetku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vytváraný vlastnou činnosťou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hmotný majetok nebol počas účtovného obdobia nebol obstaraný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dlhodobý finančný majetok sa počas účtovného obdobia neobstaral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obstarané kúpou sa oceňovali obstarávacími cenami, súčasťou obstarávacích cien bolo prepravné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vytvorené vlastnou činnosťou sa oceňovali vlastnými nákladmi a to priame náklady zvýšené o podiel výrobnej réžie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zásoby neboli obstarané iným spôsobom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neúčtovala o zákazkovej výrobe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pohľadávky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krátkodobý finančný majetok sa oceňoval nasledovne : peňažné prostriedky a ceniny nominálnymi hodnotami, cenné papiere a majetkové účasti neboli predmetom ocenenia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rozlíšenia na strane aktív súvahy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záväzky, vrátane rezerv, dlhopisov, pôžičiek a úverov sa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časové rozlíšenie na strane pasív súvahy ocenili menovitou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o derivátoch účtovná jednotka neúčtovala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a záväzky neboli zabezpečené derivátmi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majetok obstaraný na základe zmluvy o kúpe prenajatej veci sa ocenil nominálnou hodnotou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účtovná jednotka nenadobudla majetok v privatizácií</w:t>
      </w:r>
    </w:p>
    <w:p w:rsidR="003B67AE" w:rsidRPr="00AC0CF2" w:rsidRDefault="003B67AE" w:rsidP="006A418A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-  dane z príjmov splatnej za bežné účtovné obdobie a zdaňovacie obdobie a dane z príjmov odloženej do budúcich účtovných období a zdaňovacích období ocenili menovitou hodnotou.</w:t>
      </w:r>
    </w:p>
    <w:p w:rsidR="003B67AE" w:rsidRPr="00AC0CF2" w:rsidRDefault="003B67AE" w:rsidP="006A418A">
      <w:pPr>
        <w:pStyle w:val="BodyText"/>
        <w:rPr>
          <w:rFonts w:ascii="Calibri" w:hAnsi="Calibri" w:cs="Calibri"/>
        </w:rPr>
      </w:pPr>
    </w:p>
    <w:p w:rsidR="003B67AE" w:rsidRPr="00AC0CF2" w:rsidRDefault="003B67AE">
      <w:pPr>
        <w:jc w:val="both"/>
        <w:rPr>
          <w:rFonts w:ascii="Calibri" w:hAnsi="Calibri" w:cs="Calibri"/>
          <w:b/>
          <w:bCs/>
        </w:rPr>
      </w:pPr>
      <w:r w:rsidRPr="00AC0CF2">
        <w:rPr>
          <w:rFonts w:ascii="Calibri" w:hAnsi="Calibri" w:cs="Calibri"/>
        </w:rPr>
        <w:t>Majetok a záväzky vyjadrené v cudzej mene účtovná jednotka prepočítala na eurá referenčným výmenným kurzom určeným a vyhláseným Európskou centrálnou bankou.</w:t>
      </w:r>
    </w:p>
    <w:p w:rsidR="003B67AE" w:rsidRPr="00AC0CF2" w:rsidRDefault="003B67AE">
      <w:pPr>
        <w:jc w:val="both"/>
        <w:rPr>
          <w:rFonts w:ascii="Calibri" w:hAnsi="Calibri" w:cs="Calibri"/>
          <w:b/>
          <w:bCs/>
        </w:rPr>
      </w:pPr>
    </w:p>
    <w:p w:rsidR="003B67AE" w:rsidRPr="00AC0CF2" w:rsidRDefault="003B67AE">
      <w:pPr>
        <w:jc w:val="both"/>
        <w:rPr>
          <w:rFonts w:ascii="Calibri" w:hAnsi="Calibri" w:cs="Calibri"/>
          <w:b/>
          <w:bCs/>
        </w:rPr>
      </w:pPr>
    </w:p>
    <w:p w:rsidR="003B67AE" w:rsidRDefault="003B67AE" w:rsidP="0021534D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Tvorba odpisového plánu pre dlhodobý majetok : dlhodobý majetok sa zaradí do odpisovej skupiny a odpisuje sa mesačne, a to rovnomerne počas celej doby odpisovania.</w:t>
      </w:r>
    </w:p>
    <w:p w:rsidR="003B67AE" w:rsidRPr="00AC0CF2" w:rsidRDefault="003B67AE">
      <w:pPr>
        <w:rPr>
          <w:rFonts w:ascii="Calibri" w:hAnsi="Calibri" w:cs="Calibri"/>
          <w:b/>
          <w:bCs/>
        </w:rPr>
      </w:pPr>
    </w:p>
    <w:p w:rsidR="003B67AE" w:rsidRPr="00AC0CF2" w:rsidRDefault="003B67AE" w:rsidP="00F9246A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>Informácia o poskytnutých dotáciách : spoločnosti neboli poskytnut</w:t>
      </w:r>
      <w:r>
        <w:rPr>
          <w:rFonts w:ascii="Calibri" w:hAnsi="Calibri" w:cs="Calibri"/>
        </w:rPr>
        <w:t>é dotácie.</w:t>
      </w:r>
    </w:p>
    <w:p w:rsidR="003B67AE" w:rsidRPr="00AC0CF2" w:rsidRDefault="003B67AE" w:rsidP="00F16C58">
      <w:pPr>
        <w:rPr>
          <w:rFonts w:ascii="Calibri" w:hAnsi="Calibri" w:cs="Calibri"/>
        </w:rPr>
      </w:pPr>
    </w:p>
    <w:p w:rsidR="003B67AE" w:rsidRPr="00AC0CF2" w:rsidRDefault="003B67AE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  <w:r w:rsidRPr="00AC0CF2">
        <w:rPr>
          <w:rFonts w:ascii="Calibri" w:hAnsi="Calibri" w:cs="Calibri"/>
        </w:rPr>
        <w:t xml:space="preserve">5) </w:t>
      </w:r>
      <w:r w:rsidRPr="00AC0CF2">
        <w:rPr>
          <w:rFonts w:ascii="Calibri" w:hAnsi="Calibri" w:cs="Calibri"/>
        </w:rPr>
        <w:tab/>
        <w:t xml:space="preserve">Informácia o oprave významných chýb minulých účtovných období : účtovná jednotka v bežnom účtovnom období neopravovala významné chyby minulých účtovných období.  </w:t>
      </w:r>
    </w:p>
    <w:p w:rsidR="003B67AE" w:rsidRPr="00AC0CF2" w:rsidRDefault="003B67AE" w:rsidP="00D85CB8">
      <w:pPr>
        <w:pStyle w:val="BodyTextIndent"/>
        <w:numPr>
          <w:ilvl w:val="0"/>
          <w:numId w:val="0"/>
        </w:numPr>
        <w:spacing w:after="120"/>
        <w:rPr>
          <w:rFonts w:ascii="Calibri" w:hAnsi="Calibri" w:cs="Calibri"/>
        </w:rPr>
      </w:pPr>
    </w:p>
    <w:p w:rsidR="003B67AE" w:rsidRPr="00AC0CF2" w:rsidRDefault="003B67AE" w:rsidP="00D85CB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IV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Informácie, ktoré vysvetľujú a dopĺňajú súvahu a výkaz ziskov a strát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Dlhodobý nehmotný majetok, ktorým je goodwill alebo záporný goodwill : spoločnosť neeviduje goodwill alebo záporný goodwill.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Informácie o významných položkách derivátov, majetku a záväzkoch zabezpečených derivátmi : spoločnosť neeviduje deriváty, majetok a záväzky zabezpečené derivátmi.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3)</w:t>
      </w:r>
      <w:r w:rsidRPr="00AC0CF2">
        <w:rPr>
          <w:rFonts w:ascii="Calibri" w:hAnsi="Calibri" w:cs="Calibri"/>
        </w:rPr>
        <w:tab/>
        <w:t>Informácie o záväzkoch :</w:t>
      </w:r>
    </w:p>
    <w:p w:rsidR="003B67AE" w:rsidRPr="00AC0CF2" w:rsidRDefault="003B67AE" w:rsidP="00E5601B">
      <w:pPr>
        <w:rPr>
          <w:rFonts w:ascii="Calibri" w:hAnsi="Calibri" w:cs="Calibri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3B67AE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88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FD7845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0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3B67AE" w:rsidRPr="00AC0CF2">
        <w:trPr>
          <w:trHeight w:val="690"/>
          <w:jc w:val="center"/>
        </w:trPr>
        <w:tc>
          <w:tcPr>
            <w:tcW w:w="23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39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FD7845">
            <w:pPr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88</w:t>
            </w:r>
          </w:p>
        </w:tc>
        <w:tc>
          <w:tcPr>
            <w:tcW w:w="122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FD7845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0</w:t>
            </w:r>
          </w:p>
        </w:tc>
      </w:tr>
    </w:tbl>
    <w:p w:rsidR="003B67AE" w:rsidRDefault="003B67AE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tbl>
      <w:tblPr>
        <w:tblW w:w="5000" w:type="pct"/>
        <w:jc w:val="center"/>
        <w:tblLook w:val="00A0"/>
      </w:tblPr>
      <w:tblGrid>
        <w:gridCol w:w="4365"/>
        <w:gridCol w:w="2545"/>
        <w:gridCol w:w="2237"/>
      </w:tblGrid>
      <w:tr w:rsidR="003B67AE" w:rsidRPr="00AC0CF2">
        <w:trPr>
          <w:trHeight w:val="920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Názov položky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Bežné účtovné obdobie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Bezprostredne predchádzajúce účtovné obdobie</w:t>
            </w:r>
          </w:p>
        </w:tc>
      </w:tr>
      <w:tr w:rsidR="003B67AE" w:rsidRPr="00AC0CF2">
        <w:trPr>
          <w:trHeight w:val="364"/>
          <w:jc w:val="center"/>
        </w:trPr>
        <w:tc>
          <w:tcPr>
            <w:tcW w:w="23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Krátko</w:t>
            </w:r>
            <w:r w:rsidRPr="00AC0CF2">
              <w:rPr>
                <w:rFonts w:ascii="Calibri" w:hAnsi="Calibri" w:cs="Calibri"/>
                <w:b/>
                <w:bCs/>
                <w:sz w:val="18"/>
                <w:szCs w:val="18"/>
              </w:rPr>
              <w:t>dobé záväzky spolu</w:t>
            </w:r>
          </w:p>
        </w:tc>
        <w:tc>
          <w:tcPr>
            <w:tcW w:w="13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11 262</w:t>
            </w:r>
          </w:p>
        </w:tc>
        <w:tc>
          <w:tcPr>
            <w:tcW w:w="1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BC06EF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21 314</w:t>
            </w:r>
          </w:p>
        </w:tc>
      </w:tr>
    </w:tbl>
    <w:p w:rsidR="003B67AE" w:rsidRDefault="003B67AE" w:rsidP="00D07EB8"/>
    <w:p w:rsidR="003B67AE" w:rsidRPr="00AC0CF2" w:rsidRDefault="003B67AE" w:rsidP="00F86167">
      <w:pPr>
        <w:pStyle w:val="Title"/>
        <w:spacing w:before="12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Suma zabezpečených záväzkov : záväzky nie sú zabezpečené záložným právom ani nie sú zabezpečené inou formou zabezpečenia.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4)</w:t>
      </w:r>
      <w:r w:rsidRPr="00AC0CF2">
        <w:rPr>
          <w:rFonts w:ascii="Calibri" w:hAnsi="Calibri" w:cs="Calibri"/>
        </w:rPr>
        <w:tab/>
        <w:t>Informácie o vlastných akciách : spoločnosť nevlastní vlastné akcie.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5)</w:t>
      </w:r>
      <w:r w:rsidRPr="00AC0CF2">
        <w:rPr>
          <w:rFonts w:ascii="Calibri" w:hAnsi="Calibri" w:cs="Calibri"/>
        </w:rPr>
        <w:tab/>
        <w:t>Informácia o sume a dôvodoch vzniku jednotlivých položiek nákladov alebo výnosov, ktoré majú výnimočný rozsah alebo výskyt : spoločnosť neeviduje takéto položky.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Informácie o iných aktívach a iných pasívach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1)</w:t>
      </w:r>
      <w:r w:rsidRPr="00AC0CF2">
        <w:rPr>
          <w:rFonts w:ascii="Calibri" w:hAnsi="Calibri" w:cs="Calibri"/>
        </w:rPr>
        <w:tab/>
        <w:t>Informácie o iných aktívach a iných pasívach : spoločnosť neeviduje iné aktíva a pasíva okrem tých, ktoré sú uvedené v súvahe.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2)</w:t>
      </w:r>
      <w:r w:rsidRPr="00AC0CF2">
        <w:rPr>
          <w:rFonts w:ascii="Calibri" w:hAnsi="Calibri" w:cs="Calibri"/>
        </w:rPr>
        <w:tab/>
        <w:t>Spoločnosť nevykazuje žiadne iné finančné povinnosti okrem tých, ktoré sú vykázané v súvahe.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F86167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br w:type="page"/>
      </w:r>
    </w:p>
    <w:p w:rsidR="003B67AE" w:rsidRPr="00AC0CF2" w:rsidRDefault="003B67AE" w:rsidP="00F86167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Podmienený majetok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3B67AE" w:rsidRPr="00AC0CF2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                                                      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104232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Podmienené záväzky</w:t>
      </w:r>
    </w:p>
    <w:p w:rsidR="003B67AE" w:rsidRPr="00AC0CF2" w:rsidRDefault="003B67AE" w:rsidP="006204D3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1</w:t>
      </w:r>
    </w:p>
    <w:tbl>
      <w:tblPr>
        <w:tblW w:w="5000" w:type="pct"/>
        <w:jc w:val="center"/>
        <w:tblLook w:val="00A0"/>
      </w:tblPr>
      <w:tblGrid>
        <w:gridCol w:w="4315"/>
        <w:gridCol w:w="2386"/>
        <w:gridCol w:w="2446"/>
      </w:tblGrid>
      <w:tr w:rsidR="003B67AE" w:rsidRPr="00AC0CF2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Bežné účtovné obdobie                      </w:t>
            </w:r>
          </w:p>
        </w:tc>
      </w:tr>
      <w:tr w:rsidR="003B67AE" w:rsidRPr="00AC0CF2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 w:rsidP="006204D3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</w:p>
    <w:p w:rsidR="003B67AE" w:rsidRPr="00AC0CF2" w:rsidRDefault="003B67AE" w:rsidP="006204D3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sz w:val="18"/>
          <w:szCs w:val="18"/>
        </w:rPr>
      </w:pPr>
      <w:r w:rsidRPr="00AC0CF2">
        <w:rPr>
          <w:rFonts w:ascii="Calibri" w:hAnsi="Calibri" w:cs="Calibri"/>
          <w:b w:val="0"/>
          <w:bCs w:val="0"/>
          <w:sz w:val="18"/>
          <w:szCs w:val="18"/>
        </w:rPr>
        <w:t>Tabuľka č. 2</w:t>
      </w:r>
    </w:p>
    <w:tbl>
      <w:tblPr>
        <w:tblW w:w="5000" w:type="pct"/>
        <w:jc w:val="center"/>
        <w:tblLook w:val="00A0"/>
      </w:tblPr>
      <w:tblGrid>
        <w:gridCol w:w="4319"/>
        <w:gridCol w:w="2382"/>
        <w:gridCol w:w="2446"/>
      </w:tblGrid>
      <w:tr w:rsidR="003B67AE" w:rsidRPr="00AC0CF2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Bezprostredne predchádzajúce účtovné obdobie                      </w:t>
            </w:r>
          </w:p>
        </w:tc>
      </w:tr>
      <w:tr w:rsidR="003B67AE" w:rsidRPr="00AC0CF2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67AE" w:rsidRPr="00AC0CF2" w:rsidRDefault="003B67AE" w:rsidP="00852386">
            <w:pPr>
              <w:pStyle w:val="TopHead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Hodnota voči spriazneným osobám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  <w:tr w:rsidR="003B67AE" w:rsidRPr="00AC0CF2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B67AE" w:rsidRPr="00AC0CF2" w:rsidRDefault="003B67AE" w:rsidP="00852386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AC0CF2">
              <w:rPr>
                <w:rFonts w:ascii="Calibri" w:hAnsi="Calibri" w:cs="Calibri"/>
                <w:sz w:val="18"/>
                <w:szCs w:val="18"/>
              </w:rPr>
              <w:t>-</w:t>
            </w:r>
          </w:p>
        </w:tc>
      </w:tr>
    </w:tbl>
    <w:p w:rsidR="003B67AE" w:rsidRPr="00AC0CF2" w:rsidRDefault="003B67AE" w:rsidP="006204D3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br w:type="page"/>
      </w:r>
    </w:p>
    <w:p w:rsidR="003B67AE" w:rsidRPr="00AC0CF2" w:rsidRDefault="003B67AE" w:rsidP="006204D3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</w:t>
      </w:r>
    </w:p>
    <w:p w:rsidR="003B67AE" w:rsidRPr="00AC0CF2" w:rsidRDefault="003B67AE" w:rsidP="00EB472C">
      <w:pPr>
        <w:autoSpaceDE/>
        <w:autoSpaceDN/>
        <w:spacing w:after="120"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Udalosti, ktoré nastali po dni, ku ktorému sa zostavuje účtovná závierka</w:t>
      </w:r>
    </w:p>
    <w:p w:rsidR="003B67AE" w:rsidRPr="00AC0CF2" w:rsidRDefault="003B67AE" w:rsidP="00A32B64">
      <w:pPr>
        <w:rPr>
          <w:rFonts w:ascii="Calibri" w:hAnsi="Calibri" w:cs="Calibri"/>
        </w:rPr>
      </w:pPr>
      <w:r w:rsidRPr="00AC0CF2">
        <w:rPr>
          <w:rFonts w:ascii="Calibri" w:hAnsi="Calibri" w:cs="Calibri"/>
        </w:rPr>
        <w:t>a)</w:t>
      </w:r>
      <w:r w:rsidRPr="00AC0CF2">
        <w:rPr>
          <w:rFonts w:ascii="Calibri" w:hAnsi="Calibri" w:cs="Calibri"/>
        </w:rPr>
        <w:tab/>
        <w:t>Pokles alebo zvýšenie trhovej ceny finančného majetku ako dôsledok udalostí, ktoré nastali po dni, ku ktorému sa zostavuje účtovná závierka do dňa zostavenia účtovnej závierky, s uvedením dôvodu týchto zmien : účtovná jednotka nevlastní krátkodobý finančný majetok.</w:t>
      </w:r>
    </w:p>
    <w:p w:rsidR="003B67AE" w:rsidRPr="00AC0CF2" w:rsidRDefault="003B67AE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967424">
      <w:pPr>
        <w:pStyle w:val="Title"/>
        <w:spacing w:before="0" w:beforeAutospacing="0" w:after="6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b)</w:t>
      </w: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ab/>
        <w:t>Dôvodoch pre zmenu výšky rezerv a opravných položiek, ktoré nastali v dôsledku udalosti po dni, ku ktorému sa zostavuje účtovná závierka do dňa zostavenia účtovnej závierky : nenastali žiadne významné skutočnosti, ktoré by ovplyvnili výšku rezerv a opravných položiek.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c)     Zmene spoločníkov účtovnej jednotky : v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lastnícke práva sa v účtovnej jednotke počas účtovného obdobia nemenili.</w:t>
      </w:r>
    </w:p>
    <w:p w:rsidR="003B67AE" w:rsidRPr="00AC0CF2" w:rsidRDefault="003B67AE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d)     Prijatie rozhodnutia o predaji účtovnej jednotky alebo jej časti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prijaté rozhodnutie o predaji účtovnej jednotke alebo jej časti.</w:t>
      </w:r>
    </w:p>
    <w:p w:rsidR="003B67AE" w:rsidRPr="00AC0CF2" w:rsidRDefault="003B67AE" w:rsidP="00D33C51">
      <w:pPr>
        <w:pStyle w:val="Title"/>
        <w:spacing w:before="0" w:beforeAutospacing="0" w:after="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</w:p>
    <w:p w:rsidR="003B67AE" w:rsidRPr="00AC0CF2" w:rsidRDefault="003B67AE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e)     Zmeny významných položiek dlhodobého finančného majetku : účtovná jednotka neeviduje dlhodobý finančný majetok.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f)     Začatie alebo ukončenie činnosti časti účtovnej jednotky, napríklad odštepného závodu, organizačnej zložky, prevádzkarne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ebolo začaté ani nebola ukončená činnosť žiadnej časti účtovnej jednotky.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g)      Vydanie dlhopisov a iných cenných papierov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nevydala dlhopisy ani iné cenné papiere.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h)     Zlúčenie, splynutie, rozdelenie a zmena právnej formy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sa nezlúčila, nesplynula, nerozdelila a ani nezmenila právnu formu.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i)     Mimoriadne udalosti, ak majú vplyv na hospodárenie účtovnej jednotky, napríklad živelná pohroma : n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enastali žiadne mimoriadne udalosti, ktoré by mali vplyv na hospodárenie účtovnej jednotky.</w:t>
      </w:r>
    </w:p>
    <w:p w:rsidR="003B67AE" w:rsidRPr="00AC0CF2" w:rsidRDefault="003B67AE" w:rsidP="00967424">
      <w:pPr>
        <w:rPr>
          <w:rFonts w:ascii="Calibri" w:hAnsi="Calibri" w:cs="Calibri"/>
        </w:rPr>
      </w:pPr>
    </w:p>
    <w:p w:rsidR="003B67AE" w:rsidRPr="00AC0CF2" w:rsidRDefault="003B67AE" w:rsidP="00A32B64">
      <w:pPr>
        <w:pStyle w:val="Title"/>
        <w:spacing w:before="0" w:beforeAutospacing="0" w:after="120"/>
        <w:jc w:val="left"/>
        <w:rPr>
          <w:rFonts w:ascii="Calibri" w:hAnsi="Calibri" w:cs="Calibri"/>
          <w:b w:val="0"/>
          <w:bCs w:val="0"/>
          <w:sz w:val="20"/>
          <w:szCs w:val="20"/>
        </w:rPr>
      </w:pPr>
      <w:r w:rsidRPr="00AC0CF2">
        <w:rPr>
          <w:rFonts w:ascii="Calibri" w:hAnsi="Calibri" w:cs="Calibri"/>
          <w:b w:val="0"/>
          <w:bCs w:val="0"/>
          <w:kern w:val="0"/>
          <w:sz w:val="20"/>
          <w:szCs w:val="20"/>
          <w:lang w:eastAsia="cs-CZ"/>
        </w:rPr>
        <w:t>j)     Získanie alebo odobratie licencie alebo iných povolení významných pre činnosť účtovnej jednotky : ú</w:t>
      </w:r>
      <w:r w:rsidRPr="00AC0CF2">
        <w:rPr>
          <w:rFonts w:ascii="Calibri" w:hAnsi="Calibri" w:cs="Calibri"/>
          <w:b w:val="0"/>
          <w:bCs w:val="0"/>
          <w:sz w:val="20"/>
          <w:szCs w:val="20"/>
        </w:rPr>
        <w:t>čtovná jednotka nezískala licenciu ani jej nebola odobratá licencia alebo iné povolenie významné pre činnosť.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p w:rsidR="003B67AE" w:rsidRPr="00AC0CF2" w:rsidRDefault="003B67AE" w:rsidP="008825D8">
      <w:pPr>
        <w:autoSpaceDE/>
        <w:autoSpaceDN/>
        <w:jc w:val="center"/>
        <w:rPr>
          <w:rFonts w:ascii="Calibri" w:hAnsi="Calibri" w:cs="Calibri"/>
          <w:b/>
          <w:bCs/>
          <w:sz w:val="24"/>
          <w:szCs w:val="24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Čl. VII</w:t>
      </w:r>
    </w:p>
    <w:p w:rsidR="003B67AE" w:rsidRPr="00AC0CF2" w:rsidRDefault="003B67AE" w:rsidP="00EB472C">
      <w:pPr>
        <w:pStyle w:val="BodyTextIndent"/>
        <w:numPr>
          <w:ilvl w:val="0"/>
          <w:numId w:val="0"/>
        </w:numPr>
        <w:spacing w:after="120"/>
        <w:jc w:val="center"/>
        <w:rPr>
          <w:rFonts w:ascii="Calibri" w:hAnsi="Calibri" w:cs="Calibri"/>
        </w:rPr>
      </w:pPr>
      <w:r w:rsidRPr="00AC0CF2">
        <w:rPr>
          <w:rFonts w:ascii="Calibri" w:hAnsi="Calibri" w:cs="Calibri"/>
          <w:b/>
          <w:bCs/>
          <w:sz w:val="24"/>
          <w:szCs w:val="24"/>
        </w:rPr>
        <w:t>Ostatné informácie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  <w:r w:rsidRPr="00AC0CF2">
        <w:rPr>
          <w:rFonts w:ascii="Calibri" w:hAnsi="Calibri" w:cs="Calibri"/>
        </w:rPr>
        <w:t>Pre túto časť poznámok spoločnosť nemá obsahovú náplň.</w:t>
      </w:r>
    </w:p>
    <w:p w:rsidR="003B67AE" w:rsidRPr="00AC0CF2" w:rsidRDefault="003B67AE">
      <w:pPr>
        <w:pStyle w:val="BodyTextIndent"/>
        <w:numPr>
          <w:ilvl w:val="0"/>
          <w:numId w:val="0"/>
        </w:numPr>
        <w:rPr>
          <w:rFonts w:ascii="Calibri" w:hAnsi="Calibri" w:cs="Calibri"/>
        </w:rPr>
      </w:pPr>
    </w:p>
    <w:sectPr w:rsidR="003B67AE" w:rsidRPr="00AC0CF2" w:rsidSect="00F31838">
      <w:headerReference w:type="default" r:id="rId7"/>
      <w:footerReference w:type="default" r:id="rId8"/>
      <w:pgSz w:w="11906" w:h="16838"/>
      <w:pgMar w:top="567" w:right="1558" w:bottom="709" w:left="1417" w:header="68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67AE" w:rsidRDefault="003B67AE">
      <w:r>
        <w:separator/>
      </w:r>
    </w:p>
  </w:endnote>
  <w:endnote w:type="continuationSeparator" w:id="0">
    <w:p w:rsidR="003B67AE" w:rsidRDefault="003B67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AE" w:rsidRDefault="003B67A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B67AE" w:rsidRDefault="003B67A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67AE" w:rsidRDefault="003B67AE">
      <w:r>
        <w:separator/>
      </w:r>
    </w:p>
  </w:footnote>
  <w:footnote w:type="continuationSeparator" w:id="0">
    <w:p w:rsidR="003B67AE" w:rsidRDefault="003B67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7AE" w:rsidRDefault="003B67AE" w:rsidP="00CB498F">
    <w:pPr>
      <w:pStyle w:val="Header"/>
      <w:jc w:val="both"/>
    </w:pPr>
    <w:r>
      <w:t>Poznámky ÚČ POD V 3-01</w:t>
    </w:r>
    <w:r>
      <w:tab/>
      <w:t xml:space="preserve">     </w:t>
    </w:r>
    <w:r>
      <w:tab/>
      <w:t>IČO : 45325693    DIČ : 2022941272</w:t>
    </w:r>
  </w:p>
  <w:p w:rsidR="003B67AE" w:rsidRDefault="003B67AE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6B0800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">
    <w:nsid w:val="04DA58C0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">
    <w:nsid w:val="06B17272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4">
    <w:nsid w:val="11C13BA3"/>
    <w:multiLevelType w:val="hybridMultilevel"/>
    <w:tmpl w:val="635A03D4"/>
    <w:lvl w:ilvl="0" w:tplc="DFD47198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37819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6">
    <w:nsid w:val="16A01BC2"/>
    <w:multiLevelType w:val="singleLevel"/>
    <w:tmpl w:val="0C84702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7">
    <w:nsid w:val="1D9931A7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8">
    <w:nsid w:val="27EF3B1D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338C51B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0">
    <w:nsid w:val="343C303D"/>
    <w:multiLevelType w:val="singleLevel"/>
    <w:tmpl w:val="BBFA13E4"/>
    <w:lvl w:ilvl="0">
      <w:start w:val="1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  <w:u w:val="none"/>
      </w:rPr>
    </w:lvl>
  </w:abstractNum>
  <w:abstractNum w:abstractNumId="11">
    <w:nsid w:val="3C566F10"/>
    <w:multiLevelType w:val="hybridMultilevel"/>
    <w:tmpl w:val="4622F4D4"/>
    <w:lvl w:ilvl="0" w:tplc="62385E2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E54090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13">
    <w:nsid w:val="421C6C93"/>
    <w:multiLevelType w:val="hybridMultilevel"/>
    <w:tmpl w:val="B5FC2566"/>
    <w:lvl w:ilvl="0" w:tplc="A9F0F5DC">
      <w:start w:val="9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3D62B03"/>
    <w:multiLevelType w:val="hybridMultilevel"/>
    <w:tmpl w:val="2FF64AA6"/>
    <w:lvl w:ilvl="0" w:tplc="0B2E304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743389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>
    <w:nsid w:val="4AC35AF5"/>
    <w:multiLevelType w:val="singleLevel"/>
    <w:tmpl w:val="55BC91C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17">
    <w:nsid w:val="4E1416B3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>
    <w:nsid w:val="4FAD563A"/>
    <w:multiLevelType w:val="singleLevel"/>
    <w:tmpl w:val="8CF4FF7E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19">
    <w:nsid w:val="522F2386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0">
    <w:nsid w:val="528C7DED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>
    <w:nsid w:val="53164624"/>
    <w:multiLevelType w:val="singleLevel"/>
    <w:tmpl w:val="983A535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>
    <w:nsid w:val="547009AF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23">
    <w:nsid w:val="553102FA"/>
    <w:multiLevelType w:val="singleLevel"/>
    <w:tmpl w:val="040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597937CB"/>
    <w:multiLevelType w:val="hybridMultilevel"/>
    <w:tmpl w:val="9CACD7F8"/>
    <w:lvl w:ilvl="0" w:tplc="F7EA9334">
      <w:start w:val="1"/>
      <w:numFmt w:val="lowerLetter"/>
      <w:lvlText w:val="%1)"/>
      <w:lvlJc w:val="left"/>
      <w:pPr>
        <w:ind w:left="885" w:hanging="5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3A2AC4"/>
    <w:multiLevelType w:val="singleLevel"/>
    <w:tmpl w:val="DA6AC806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6">
    <w:nsid w:val="5EA35BDF"/>
    <w:multiLevelType w:val="hybridMultilevel"/>
    <w:tmpl w:val="5F84C0D8"/>
    <w:lvl w:ilvl="0" w:tplc="EB2802CA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F701554"/>
    <w:multiLevelType w:val="singleLevel"/>
    <w:tmpl w:val="FB7A14F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28">
    <w:nsid w:val="61FB337F"/>
    <w:multiLevelType w:val="singleLevel"/>
    <w:tmpl w:val="7B76CB24"/>
    <w:lvl w:ilvl="0">
      <w:start w:val="4"/>
      <w:numFmt w:val="decimal"/>
      <w:lvlText w:val="9.%1. "/>
      <w:legacy w:legacy="1" w:legacySpace="0" w:legacyIndent="283"/>
      <w:lvlJc w:val="left"/>
      <w:pPr>
        <w:ind w:left="1081" w:hanging="283"/>
      </w:pPr>
      <w:rPr>
        <w:rFonts w:ascii="Book Antiqua" w:hAnsi="Book Antiqua" w:cs="Book Antiqua" w:hint="default"/>
        <w:b w:val="0"/>
        <w:bCs w:val="0"/>
        <w:i w:val="0"/>
        <w:iCs w:val="0"/>
        <w:sz w:val="20"/>
        <w:szCs w:val="20"/>
      </w:rPr>
    </w:lvl>
  </w:abstractNum>
  <w:abstractNum w:abstractNumId="29">
    <w:nsid w:val="686F3F1B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0">
    <w:nsid w:val="6B060625"/>
    <w:multiLevelType w:val="singleLevel"/>
    <w:tmpl w:val="C6BA41AC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0"/>
        <w:szCs w:val="20"/>
      </w:rPr>
    </w:lvl>
  </w:abstractNum>
  <w:abstractNum w:abstractNumId="31">
    <w:nsid w:val="6D8B4C44"/>
    <w:multiLevelType w:val="singleLevel"/>
    <w:tmpl w:val="21B21BEC"/>
    <w:lvl w:ilvl="0">
      <w:start w:val="20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Book Antiqua" w:hAnsi="Book Antiqua" w:cs="Book Antiqua" w:hint="default"/>
        <w:b/>
        <w:bCs/>
        <w:i w:val="0"/>
        <w:iCs w:val="0"/>
        <w:sz w:val="22"/>
        <w:szCs w:val="22"/>
      </w:rPr>
    </w:lvl>
  </w:abstractNum>
  <w:abstractNum w:abstractNumId="32">
    <w:nsid w:val="6E0E568D"/>
    <w:multiLevelType w:val="hybridMultilevel"/>
    <w:tmpl w:val="5BD0A8F0"/>
    <w:lvl w:ilvl="0" w:tplc="AB2C3DBA"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>
    <w:nsid w:val="6F3F21A1"/>
    <w:multiLevelType w:val="singleLevel"/>
    <w:tmpl w:val="0405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34">
    <w:nsid w:val="70F777B4"/>
    <w:multiLevelType w:val="hybridMultilevel"/>
    <w:tmpl w:val="2AFEB16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8593D0C"/>
    <w:multiLevelType w:val="singleLevel"/>
    <w:tmpl w:val="7D5E0CE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36">
    <w:nsid w:val="7BF64F3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7">
    <w:nsid w:val="7C9A784F"/>
    <w:multiLevelType w:val="hybridMultilevel"/>
    <w:tmpl w:val="8AD6BBB2"/>
    <w:lvl w:ilvl="0" w:tplc="D1EA90D4">
      <w:start w:val="9"/>
      <w:numFmt w:val="decimal"/>
      <w:lvlText w:val="%1"/>
      <w:lvlJc w:val="left"/>
      <w:pPr>
        <w:ind w:left="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157" w:hanging="360"/>
      </w:pPr>
    </w:lvl>
    <w:lvl w:ilvl="2" w:tplc="041B001B">
      <w:start w:val="1"/>
      <w:numFmt w:val="lowerRoman"/>
      <w:lvlText w:val="%3."/>
      <w:lvlJc w:val="right"/>
      <w:pPr>
        <w:ind w:left="1877" w:hanging="180"/>
      </w:pPr>
    </w:lvl>
    <w:lvl w:ilvl="3" w:tplc="041B000F">
      <w:start w:val="1"/>
      <w:numFmt w:val="decimal"/>
      <w:lvlText w:val="%4."/>
      <w:lvlJc w:val="left"/>
      <w:pPr>
        <w:ind w:left="2597" w:hanging="360"/>
      </w:pPr>
    </w:lvl>
    <w:lvl w:ilvl="4" w:tplc="041B0019">
      <w:start w:val="1"/>
      <w:numFmt w:val="lowerLetter"/>
      <w:lvlText w:val="%5."/>
      <w:lvlJc w:val="left"/>
      <w:pPr>
        <w:ind w:left="3317" w:hanging="360"/>
      </w:pPr>
    </w:lvl>
    <w:lvl w:ilvl="5" w:tplc="041B001B">
      <w:start w:val="1"/>
      <w:numFmt w:val="lowerRoman"/>
      <w:lvlText w:val="%6."/>
      <w:lvlJc w:val="right"/>
      <w:pPr>
        <w:ind w:left="4037" w:hanging="180"/>
      </w:pPr>
    </w:lvl>
    <w:lvl w:ilvl="6" w:tplc="041B000F">
      <w:start w:val="1"/>
      <w:numFmt w:val="decimal"/>
      <w:lvlText w:val="%7."/>
      <w:lvlJc w:val="left"/>
      <w:pPr>
        <w:ind w:left="4757" w:hanging="360"/>
      </w:pPr>
    </w:lvl>
    <w:lvl w:ilvl="7" w:tplc="041B0019">
      <w:start w:val="1"/>
      <w:numFmt w:val="lowerLetter"/>
      <w:lvlText w:val="%8."/>
      <w:lvlJc w:val="left"/>
      <w:pPr>
        <w:ind w:left="5477" w:hanging="360"/>
      </w:pPr>
    </w:lvl>
    <w:lvl w:ilvl="8" w:tplc="041B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27"/>
  </w:num>
  <w:num w:numId="2">
    <w:abstractNumId w:val="15"/>
  </w:num>
  <w:num w:numId="3">
    <w:abstractNumId w:val="25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5">
    <w:abstractNumId w:val="6"/>
  </w:num>
  <w:num w:numId="6">
    <w:abstractNumId w:val="28"/>
  </w:num>
  <w:num w:numId="7">
    <w:abstractNumId w:val="19"/>
  </w:num>
  <w:num w:numId="8">
    <w:abstractNumId w:val="21"/>
  </w:num>
  <w:num w:numId="9">
    <w:abstractNumId w:val="3"/>
  </w:num>
  <w:num w:numId="10">
    <w:abstractNumId w:val="16"/>
  </w:num>
  <w:num w:numId="11">
    <w:abstractNumId w:val="35"/>
  </w:num>
  <w:num w:numId="12">
    <w:abstractNumId w:val="2"/>
  </w:num>
  <w:num w:numId="13">
    <w:abstractNumId w:val="30"/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Symbol" w:hint="default"/>
        </w:rPr>
      </w:lvl>
    </w:lvlOverride>
  </w:num>
  <w:num w:numId="15">
    <w:abstractNumId w:val="31"/>
  </w:num>
  <w:num w:numId="16">
    <w:abstractNumId w:val="18"/>
  </w:num>
  <w:num w:numId="17">
    <w:abstractNumId w:val="7"/>
  </w:num>
  <w:num w:numId="18">
    <w:abstractNumId w:val="20"/>
  </w:num>
  <w:num w:numId="19">
    <w:abstractNumId w:val="17"/>
  </w:num>
  <w:num w:numId="20">
    <w:abstractNumId w:val="1"/>
  </w:num>
  <w:num w:numId="21">
    <w:abstractNumId w:val="10"/>
  </w:num>
  <w:num w:numId="22">
    <w:abstractNumId w:val="23"/>
  </w:num>
  <w:num w:numId="23">
    <w:abstractNumId w:val="33"/>
  </w:num>
  <w:num w:numId="24">
    <w:abstractNumId w:val="29"/>
  </w:num>
  <w:num w:numId="25">
    <w:abstractNumId w:val="9"/>
  </w:num>
  <w:num w:numId="26">
    <w:abstractNumId w:val="12"/>
  </w:num>
  <w:num w:numId="27">
    <w:abstractNumId w:val="5"/>
  </w:num>
  <w:num w:numId="28">
    <w:abstractNumId w:val="22"/>
  </w:num>
  <w:num w:numId="29">
    <w:abstractNumId w:val="8"/>
  </w:num>
  <w:num w:numId="30">
    <w:abstractNumId w:val="36"/>
  </w:num>
  <w:num w:numId="31">
    <w:abstractNumId w:val="26"/>
  </w:num>
  <w:num w:numId="32">
    <w:abstractNumId w:val="13"/>
  </w:num>
  <w:num w:numId="33">
    <w:abstractNumId w:val="37"/>
  </w:num>
  <w:num w:numId="34">
    <w:abstractNumId w:val="14"/>
  </w:num>
  <w:num w:numId="35">
    <w:abstractNumId w:val="11"/>
  </w:num>
  <w:num w:numId="36">
    <w:abstractNumId w:val="4"/>
  </w:num>
  <w:num w:numId="37">
    <w:abstractNumId w:val="32"/>
  </w:num>
  <w:num w:numId="38">
    <w:abstractNumId w:val="9"/>
  </w:num>
  <w:num w:numId="39">
    <w:abstractNumId w:val="34"/>
  </w:num>
  <w:num w:numId="40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DEB"/>
    <w:rsid w:val="00001145"/>
    <w:rsid w:val="000040BF"/>
    <w:rsid w:val="000103C6"/>
    <w:rsid w:val="00013939"/>
    <w:rsid w:val="0001519E"/>
    <w:rsid w:val="0002779F"/>
    <w:rsid w:val="00027A49"/>
    <w:rsid w:val="00027B23"/>
    <w:rsid w:val="00027CB9"/>
    <w:rsid w:val="00030EC2"/>
    <w:rsid w:val="0003309E"/>
    <w:rsid w:val="00033CE1"/>
    <w:rsid w:val="00034946"/>
    <w:rsid w:val="00035570"/>
    <w:rsid w:val="00035B3A"/>
    <w:rsid w:val="00036ED7"/>
    <w:rsid w:val="00037920"/>
    <w:rsid w:val="00037F4B"/>
    <w:rsid w:val="00040999"/>
    <w:rsid w:val="00045DEB"/>
    <w:rsid w:val="00046A24"/>
    <w:rsid w:val="00047D54"/>
    <w:rsid w:val="000506BC"/>
    <w:rsid w:val="00050A6A"/>
    <w:rsid w:val="00050E1E"/>
    <w:rsid w:val="00051DFC"/>
    <w:rsid w:val="00054A5F"/>
    <w:rsid w:val="00057DD5"/>
    <w:rsid w:val="0006018B"/>
    <w:rsid w:val="0006079B"/>
    <w:rsid w:val="00060D09"/>
    <w:rsid w:val="00062301"/>
    <w:rsid w:val="00062859"/>
    <w:rsid w:val="00062EBE"/>
    <w:rsid w:val="00065B85"/>
    <w:rsid w:val="00065FC9"/>
    <w:rsid w:val="00067D0C"/>
    <w:rsid w:val="00070A76"/>
    <w:rsid w:val="0007315E"/>
    <w:rsid w:val="00080ACD"/>
    <w:rsid w:val="00081CA8"/>
    <w:rsid w:val="00081D2D"/>
    <w:rsid w:val="0008217B"/>
    <w:rsid w:val="00082DC6"/>
    <w:rsid w:val="00087471"/>
    <w:rsid w:val="000901E2"/>
    <w:rsid w:val="00094B7F"/>
    <w:rsid w:val="00097498"/>
    <w:rsid w:val="000A2B76"/>
    <w:rsid w:val="000A2EFC"/>
    <w:rsid w:val="000A430F"/>
    <w:rsid w:val="000A60BA"/>
    <w:rsid w:val="000A6116"/>
    <w:rsid w:val="000A6DA6"/>
    <w:rsid w:val="000A6F1E"/>
    <w:rsid w:val="000B1D9C"/>
    <w:rsid w:val="000B3947"/>
    <w:rsid w:val="000B44F3"/>
    <w:rsid w:val="000B5142"/>
    <w:rsid w:val="000B5C4C"/>
    <w:rsid w:val="000C08F7"/>
    <w:rsid w:val="000C222E"/>
    <w:rsid w:val="000C4726"/>
    <w:rsid w:val="000C5960"/>
    <w:rsid w:val="000C71D8"/>
    <w:rsid w:val="000C7752"/>
    <w:rsid w:val="000D5352"/>
    <w:rsid w:val="000D5900"/>
    <w:rsid w:val="000E0E02"/>
    <w:rsid w:val="000E1714"/>
    <w:rsid w:val="000E4C6C"/>
    <w:rsid w:val="000E5631"/>
    <w:rsid w:val="000E5D9B"/>
    <w:rsid w:val="000E795B"/>
    <w:rsid w:val="000F0B5D"/>
    <w:rsid w:val="000F1460"/>
    <w:rsid w:val="000F2AA1"/>
    <w:rsid w:val="000F2FEA"/>
    <w:rsid w:val="00101457"/>
    <w:rsid w:val="00104232"/>
    <w:rsid w:val="001070F8"/>
    <w:rsid w:val="00110682"/>
    <w:rsid w:val="001110E4"/>
    <w:rsid w:val="00111753"/>
    <w:rsid w:val="00112527"/>
    <w:rsid w:val="00112A6A"/>
    <w:rsid w:val="00113284"/>
    <w:rsid w:val="00114D79"/>
    <w:rsid w:val="001161E9"/>
    <w:rsid w:val="00116439"/>
    <w:rsid w:val="00116735"/>
    <w:rsid w:val="001233A9"/>
    <w:rsid w:val="00125633"/>
    <w:rsid w:val="00126159"/>
    <w:rsid w:val="001263C0"/>
    <w:rsid w:val="00130102"/>
    <w:rsid w:val="001303CB"/>
    <w:rsid w:val="00131D59"/>
    <w:rsid w:val="00132329"/>
    <w:rsid w:val="001346DE"/>
    <w:rsid w:val="0013542F"/>
    <w:rsid w:val="00143A72"/>
    <w:rsid w:val="00145B12"/>
    <w:rsid w:val="00147475"/>
    <w:rsid w:val="00147E8B"/>
    <w:rsid w:val="00151E21"/>
    <w:rsid w:val="001548A6"/>
    <w:rsid w:val="001548DB"/>
    <w:rsid w:val="001604DA"/>
    <w:rsid w:val="00162FF4"/>
    <w:rsid w:val="00164B8B"/>
    <w:rsid w:val="001675B8"/>
    <w:rsid w:val="00170732"/>
    <w:rsid w:val="00170F96"/>
    <w:rsid w:val="001770D5"/>
    <w:rsid w:val="00177A24"/>
    <w:rsid w:val="001803FB"/>
    <w:rsid w:val="001808B5"/>
    <w:rsid w:val="00181E6E"/>
    <w:rsid w:val="00183583"/>
    <w:rsid w:val="00183A3E"/>
    <w:rsid w:val="00183D8E"/>
    <w:rsid w:val="00185D76"/>
    <w:rsid w:val="00187B17"/>
    <w:rsid w:val="001934CC"/>
    <w:rsid w:val="00194C3C"/>
    <w:rsid w:val="00194FC8"/>
    <w:rsid w:val="001955D2"/>
    <w:rsid w:val="00196234"/>
    <w:rsid w:val="001972ED"/>
    <w:rsid w:val="001A0770"/>
    <w:rsid w:val="001A1C7D"/>
    <w:rsid w:val="001A2471"/>
    <w:rsid w:val="001A3098"/>
    <w:rsid w:val="001A30B6"/>
    <w:rsid w:val="001A529A"/>
    <w:rsid w:val="001A5474"/>
    <w:rsid w:val="001A59F7"/>
    <w:rsid w:val="001A5A83"/>
    <w:rsid w:val="001B0EF1"/>
    <w:rsid w:val="001B219B"/>
    <w:rsid w:val="001B22D7"/>
    <w:rsid w:val="001B387B"/>
    <w:rsid w:val="001B3FFE"/>
    <w:rsid w:val="001B6471"/>
    <w:rsid w:val="001B690C"/>
    <w:rsid w:val="001B706D"/>
    <w:rsid w:val="001B7F89"/>
    <w:rsid w:val="001C07B4"/>
    <w:rsid w:val="001C237F"/>
    <w:rsid w:val="001C36F4"/>
    <w:rsid w:val="001C40B6"/>
    <w:rsid w:val="001C55E2"/>
    <w:rsid w:val="001C5BDB"/>
    <w:rsid w:val="001C6705"/>
    <w:rsid w:val="001D1559"/>
    <w:rsid w:val="001D1A9B"/>
    <w:rsid w:val="001D1DAF"/>
    <w:rsid w:val="001D34EA"/>
    <w:rsid w:val="001D4A2C"/>
    <w:rsid w:val="001D5F09"/>
    <w:rsid w:val="001D7DAE"/>
    <w:rsid w:val="001E5204"/>
    <w:rsid w:val="001E58D4"/>
    <w:rsid w:val="001E776B"/>
    <w:rsid w:val="001F1937"/>
    <w:rsid w:val="001F207E"/>
    <w:rsid w:val="001F3C45"/>
    <w:rsid w:val="001F4019"/>
    <w:rsid w:val="001F5F92"/>
    <w:rsid w:val="00202010"/>
    <w:rsid w:val="00202E37"/>
    <w:rsid w:val="00203A90"/>
    <w:rsid w:val="00204155"/>
    <w:rsid w:val="00210BF0"/>
    <w:rsid w:val="0021534D"/>
    <w:rsid w:val="002153CF"/>
    <w:rsid w:val="00216F3C"/>
    <w:rsid w:val="002209B4"/>
    <w:rsid w:val="002267EC"/>
    <w:rsid w:val="00226ED4"/>
    <w:rsid w:val="00227006"/>
    <w:rsid w:val="002340B9"/>
    <w:rsid w:val="002356FE"/>
    <w:rsid w:val="002376F3"/>
    <w:rsid w:val="00237C5B"/>
    <w:rsid w:val="0024059F"/>
    <w:rsid w:val="002412E1"/>
    <w:rsid w:val="00244368"/>
    <w:rsid w:val="002564DB"/>
    <w:rsid w:val="00257C6C"/>
    <w:rsid w:val="00263EA5"/>
    <w:rsid w:val="00266025"/>
    <w:rsid w:val="002668ED"/>
    <w:rsid w:val="00274CDB"/>
    <w:rsid w:val="002765C5"/>
    <w:rsid w:val="002800D7"/>
    <w:rsid w:val="002808E8"/>
    <w:rsid w:val="00282281"/>
    <w:rsid w:val="00284061"/>
    <w:rsid w:val="002842B7"/>
    <w:rsid w:val="0028461F"/>
    <w:rsid w:val="002848DD"/>
    <w:rsid w:val="00286113"/>
    <w:rsid w:val="00287F28"/>
    <w:rsid w:val="00290B00"/>
    <w:rsid w:val="00291B06"/>
    <w:rsid w:val="002928B6"/>
    <w:rsid w:val="002932A8"/>
    <w:rsid w:val="0029339C"/>
    <w:rsid w:val="00293609"/>
    <w:rsid w:val="002937B4"/>
    <w:rsid w:val="00296EC0"/>
    <w:rsid w:val="0029754A"/>
    <w:rsid w:val="002A0CB2"/>
    <w:rsid w:val="002A37A4"/>
    <w:rsid w:val="002B0835"/>
    <w:rsid w:val="002B0F8C"/>
    <w:rsid w:val="002B2094"/>
    <w:rsid w:val="002B26EB"/>
    <w:rsid w:val="002B2CB4"/>
    <w:rsid w:val="002B41DD"/>
    <w:rsid w:val="002B5423"/>
    <w:rsid w:val="002B54F5"/>
    <w:rsid w:val="002B7F45"/>
    <w:rsid w:val="002C1BBF"/>
    <w:rsid w:val="002C35F7"/>
    <w:rsid w:val="002C518A"/>
    <w:rsid w:val="002C6C71"/>
    <w:rsid w:val="002D0D11"/>
    <w:rsid w:val="002E2D47"/>
    <w:rsid w:val="002F0263"/>
    <w:rsid w:val="002F0DE4"/>
    <w:rsid w:val="002F10A1"/>
    <w:rsid w:val="002F1B76"/>
    <w:rsid w:val="002F2BBA"/>
    <w:rsid w:val="002F3DB8"/>
    <w:rsid w:val="002F412D"/>
    <w:rsid w:val="002F6769"/>
    <w:rsid w:val="00303844"/>
    <w:rsid w:val="00305CC3"/>
    <w:rsid w:val="003066CD"/>
    <w:rsid w:val="00306FB1"/>
    <w:rsid w:val="00310BB8"/>
    <w:rsid w:val="003168EC"/>
    <w:rsid w:val="00322B1B"/>
    <w:rsid w:val="00322BC1"/>
    <w:rsid w:val="00324D4C"/>
    <w:rsid w:val="00327E21"/>
    <w:rsid w:val="00333B13"/>
    <w:rsid w:val="00340F7F"/>
    <w:rsid w:val="00342A09"/>
    <w:rsid w:val="003437C7"/>
    <w:rsid w:val="0034411A"/>
    <w:rsid w:val="00344600"/>
    <w:rsid w:val="003454F2"/>
    <w:rsid w:val="00346547"/>
    <w:rsid w:val="00346F3F"/>
    <w:rsid w:val="00353193"/>
    <w:rsid w:val="00354252"/>
    <w:rsid w:val="003551FF"/>
    <w:rsid w:val="003558D2"/>
    <w:rsid w:val="00356EDC"/>
    <w:rsid w:val="003658A4"/>
    <w:rsid w:val="00365C55"/>
    <w:rsid w:val="00366E64"/>
    <w:rsid w:val="00367B67"/>
    <w:rsid w:val="0037488A"/>
    <w:rsid w:val="0037513F"/>
    <w:rsid w:val="00375A17"/>
    <w:rsid w:val="00376463"/>
    <w:rsid w:val="00382D6C"/>
    <w:rsid w:val="0038588F"/>
    <w:rsid w:val="0038750C"/>
    <w:rsid w:val="00387847"/>
    <w:rsid w:val="00392CE9"/>
    <w:rsid w:val="00393451"/>
    <w:rsid w:val="003958B2"/>
    <w:rsid w:val="003A138A"/>
    <w:rsid w:val="003B0411"/>
    <w:rsid w:val="003B093E"/>
    <w:rsid w:val="003B0FF7"/>
    <w:rsid w:val="003B2031"/>
    <w:rsid w:val="003B2C78"/>
    <w:rsid w:val="003B3CFA"/>
    <w:rsid w:val="003B67AE"/>
    <w:rsid w:val="003B6FD3"/>
    <w:rsid w:val="003B7EE5"/>
    <w:rsid w:val="003C0B90"/>
    <w:rsid w:val="003C2370"/>
    <w:rsid w:val="003C2CD8"/>
    <w:rsid w:val="003C3810"/>
    <w:rsid w:val="003C6D0D"/>
    <w:rsid w:val="003C7F42"/>
    <w:rsid w:val="003D318D"/>
    <w:rsid w:val="003D485A"/>
    <w:rsid w:val="003D6AD6"/>
    <w:rsid w:val="003D7F77"/>
    <w:rsid w:val="003E1CC0"/>
    <w:rsid w:val="003E3536"/>
    <w:rsid w:val="003E481C"/>
    <w:rsid w:val="003E7CC6"/>
    <w:rsid w:val="003E7EFF"/>
    <w:rsid w:val="003F3B80"/>
    <w:rsid w:val="003F435F"/>
    <w:rsid w:val="003F4760"/>
    <w:rsid w:val="003F7C4A"/>
    <w:rsid w:val="00401E7F"/>
    <w:rsid w:val="00410EA7"/>
    <w:rsid w:val="004206C1"/>
    <w:rsid w:val="00421BFA"/>
    <w:rsid w:val="00424459"/>
    <w:rsid w:val="004252B2"/>
    <w:rsid w:val="004318C7"/>
    <w:rsid w:val="004318C9"/>
    <w:rsid w:val="004320F1"/>
    <w:rsid w:val="00432D97"/>
    <w:rsid w:val="00432E9C"/>
    <w:rsid w:val="00433FFC"/>
    <w:rsid w:val="00434DDD"/>
    <w:rsid w:val="00437574"/>
    <w:rsid w:val="00441838"/>
    <w:rsid w:val="00441CC6"/>
    <w:rsid w:val="0044213B"/>
    <w:rsid w:val="0044270F"/>
    <w:rsid w:val="00442912"/>
    <w:rsid w:val="00443909"/>
    <w:rsid w:val="00451F9A"/>
    <w:rsid w:val="004524B9"/>
    <w:rsid w:val="0045551A"/>
    <w:rsid w:val="0045798E"/>
    <w:rsid w:val="0046156E"/>
    <w:rsid w:val="00463835"/>
    <w:rsid w:val="00464CBD"/>
    <w:rsid w:val="004651A1"/>
    <w:rsid w:val="00467EB4"/>
    <w:rsid w:val="004715B5"/>
    <w:rsid w:val="0047392B"/>
    <w:rsid w:val="00473E2E"/>
    <w:rsid w:val="00474A1D"/>
    <w:rsid w:val="004756B4"/>
    <w:rsid w:val="0048055F"/>
    <w:rsid w:val="00482315"/>
    <w:rsid w:val="00487865"/>
    <w:rsid w:val="00487940"/>
    <w:rsid w:val="00487A3A"/>
    <w:rsid w:val="00491CE5"/>
    <w:rsid w:val="004928F7"/>
    <w:rsid w:val="004975FC"/>
    <w:rsid w:val="004A01D5"/>
    <w:rsid w:val="004A21FA"/>
    <w:rsid w:val="004A2FF6"/>
    <w:rsid w:val="004A469D"/>
    <w:rsid w:val="004A5064"/>
    <w:rsid w:val="004A56AD"/>
    <w:rsid w:val="004C116F"/>
    <w:rsid w:val="004C3CB5"/>
    <w:rsid w:val="004C4103"/>
    <w:rsid w:val="004C7CA6"/>
    <w:rsid w:val="004D3912"/>
    <w:rsid w:val="004D5054"/>
    <w:rsid w:val="004D5331"/>
    <w:rsid w:val="004E003E"/>
    <w:rsid w:val="004E2167"/>
    <w:rsid w:val="004E24BF"/>
    <w:rsid w:val="004E68F0"/>
    <w:rsid w:val="004E7174"/>
    <w:rsid w:val="004E7DE3"/>
    <w:rsid w:val="004E7F89"/>
    <w:rsid w:val="004F024E"/>
    <w:rsid w:val="004F3090"/>
    <w:rsid w:val="004F3F18"/>
    <w:rsid w:val="004F516A"/>
    <w:rsid w:val="004F5AD3"/>
    <w:rsid w:val="004F5F2E"/>
    <w:rsid w:val="004F68E6"/>
    <w:rsid w:val="004F6E2A"/>
    <w:rsid w:val="00500B43"/>
    <w:rsid w:val="00503B19"/>
    <w:rsid w:val="00506ADB"/>
    <w:rsid w:val="00506CB5"/>
    <w:rsid w:val="0051004E"/>
    <w:rsid w:val="00514FAA"/>
    <w:rsid w:val="005154B5"/>
    <w:rsid w:val="00516912"/>
    <w:rsid w:val="00517D38"/>
    <w:rsid w:val="00520DE4"/>
    <w:rsid w:val="005216CE"/>
    <w:rsid w:val="00522C01"/>
    <w:rsid w:val="00525BAA"/>
    <w:rsid w:val="00525BFE"/>
    <w:rsid w:val="00526AA5"/>
    <w:rsid w:val="005303D9"/>
    <w:rsid w:val="00530B40"/>
    <w:rsid w:val="005348B2"/>
    <w:rsid w:val="005366DD"/>
    <w:rsid w:val="00536E82"/>
    <w:rsid w:val="00536F89"/>
    <w:rsid w:val="00537565"/>
    <w:rsid w:val="00540FD9"/>
    <w:rsid w:val="00542304"/>
    <w:rsid w:val="0054308D"/>
    <w:rsid w:val="00543E1F"/>
    <w:rsid w:val="00547AEE"/>
    <w:rsid w:val="005504A7"/>
    <w:rsid w:val="00550CC1"/>
    <w:rsid w:val="00557991"/>
    <w:rsid w:val="005579F5"/>
    <w:rsid w:val="00557D4B"/>
    <w:rsid w:val="00564321"/>
    <w:rsid w:val="00564AF2"/>
    <w:rsid w:val="00566441"/>
    <w:rsid w:val="00571776"/>
    <w:rsid w:val="00575698"/>
    <w:rsid w:val="00576E5E"/>
    <w:rsid w:val="0057721A"/>
    <w:rsid w:val="00580397"/>
    <w:rsid w:val="005805C1"/>
    <w:rsid w:val="00580723"/>
    <w:rsid w:val="00583CAB"/>
    <w:rsid w:val="005852D1"/>
    <w:rsid w:val="00590B01"/>
    <w:rsid w:val="005948F3"/>
    <w:rsid w:val="00594964"/>
    <w:rsid w:val="005A0503"/>
    <w:rsid w:val="005A08D0"/>
    <w:rsid w:val="005A1003"/>
    <w:rsid w:val="005A12D6"/>
    <w:rsid w:val="005A4C5C"/>
    <w:rsid w:val="005A5562"/>
    <w:rsid w:val="005A652D"/>
    <w:rsid w:val="005B2241"/>
    <w:rsid w:val="005B2F4A"/>
    <w:rsid w:val="005B3F4C"/>
    <w:rsid w:val="005B3FBC"/>
    <w:rsid w:val="005B600D"/>
    <w:rsid w:val="005B6A42"/>
    <w:rsid w:val="005C1D5D"/>
    <w:rsid w:val="005C5930"/>
    <w:rsid w:val="005D1D47"/>
    <w:rsid w:val="005D5F48"/>
    <w:rsid w:val="005D6741"/>
    <w:rsid w:val="005E02EF"/>
    <w:rsid w:val="005E077C"/>
    <w:rsid w:val="005E0D32"/>
    <w:rsid w:val="005E4127"/>
    <w:rsid w:val="005E4CAB"/>
    <w:rsid w:val="005E5A44"/>
    <w:rsid w:val="005E6FE6"/>
    <w:rsid w:val="005F0D1E"/>
    <w:rsid w:val="005F1AFA"/>
    <w:rsid w:val="005F1E65"/>
    <w:rsid w:val="005F2A5D"/>
    <w:rsid w:val="005F2A8D"/>
    <w:rsid w:val="005F548A"/>
    <w:rsid w:val="006055E1"/>
    <w:rsid w:val="0060781D"/>
    <w:rsid w:val="00607C4B"/>
    <w:rsid w:val="00607FF1"/>
    <w:rsid w:val="00610264"/>
    <w:rsid w:val="00610721"/>
    <w:rsid w:val="006204D3"/>
    <w:rsid w:val="00621248"/>
    <w:rsid w:val="0062162D"/>
    <w:rsid w:val="00621988"/>
    <w:rsid w:val="00626793"/>
    <w:rsid w:val="00626959"/>
    <w:rsid w:val="00627528"/>
    <w:rsid w:val="00630246"/>
    <w:rsid w:val="00632481"/>
    <w:rsid w:val="00633C8D"/>
    <w:rsid w:val="0063412D"/>
    <w:rsid w:val="006364BD"/>
    <w:rsid w:val="006506C6"/>
    <w:rsid w:val="006515EB"/>
    <w:rsid w:val="00651DBB"/>
    <w:rsid w:val="00651E57"/>
    <w:rsid w:val="00652518"/>
    <w:rsid w:val="00656435"/>
    <w:rsid w:val="00656679"/>
    <w:rsid w:val="00656C38"/>
    <w:rsid w:val="0066124C"/>
    <w:rsid w:val="006613BE"/>
    <w:rsid w:val="00661FE0"/>
    <w:rsid w:val="00663916"/>
    <w:rsid w:val="0066653E"/>
    <w:rsid w:val="00670345"/>
    <w:rsid w:val="00670906"/>
    <w:rsid w:val="006713F7"/>
    <w:rsid w:val="00673142"/>
    <w:rsid w:val="00673CB6"/>
    <w:rsid w:val="0067422A"/>
    <w:rsid w:val="00680148"/>
    <w:rsid w:val="00680C1D"/>
    <w:rsid w:val="00681C1C"/>
    <w:rsid w:val="00682412"/>
    <w:rsid w:val="006846D6"/>
    <w:rsid w:val="00685ADA"/>
    <w:rsid w:val="00686EC2"/>
    <w:rsid w:val="006940B1"/>
    <w:rsid w:val="00696660"/>
    <w:rsid w:val="006A1C76"/>
    <w:rsid w:val="006A418A"/>
    <w:rsid w:val="006A5823"/>
    <w:rsid w:val="006A5B8A"/>
    <w:rsid w:val="006A6CEE"/>
    <w:rsid w:val="006B312B"/>
    <w:rsid w:val="006B506A"/>
    <w:rsid w:val="006B535C"/>
    <w:rsid w:val="006C0750"/>
    <w:rsid w:val="006C212E"/>
    <w:rsid w:val="006C359B"/>
    <w:rsid w:val="006C48FF"/>
    <w:rsid w:val="006C4BD2"/>
    <w:rsid w:val="006C6800"/>
    <w:rsid w:val="006C7A76"/>
    <w:rsid w:val="006D03C2"/>
    <w:rsid w:val="006D0401"/>
    <w:rsid w:val="006D29E4"/>
    <w:rsid w:val="006D2EEC"/>
    <w:rsid w:val="006D30DD"/>
    <w:rsid w:val="006D54B9"/>
    <w:rsid w:val="006D6F45"/>
    <w:rsid w:val="006E1EAB"/>
    <w:rsid w:val="006E37CF"/>
    <w:rsid w:val="006E4558"/>
    <w:rsid w:val="006F0AC4"/>
    <w:rsid w:val="006F1B9B"/>
    <w:rsid w:val="006F3E74"/>
    <w:rsid w:val="006F5414"/>
    <w:rsid w:val="006F5E2E"/>
    <w:rsid w:val="006F671A"/>
    <w:rsid w:val="006F71C6"/>
    <w:rsid w:val="007026B1"/>
    <w:rsid w:val="007049B2"/>
    <w:rsid w:val="00706EF9"/>
    <w:rsid w:val="00707397"/>
    <w:rsid w:val="00711EAA"/>
    <w:rsid w:val="00714A52"/>
    <w:rsid w:val="00717780"/>
    <w:rsid w:val="007271FB"/>
    <w:rsid w:val="00732DB1"/>
    <w:rsid w:val="0073438F"/>
    <w:rsid w:val="0073588F"/>
    <w:rsid w:val="00740D38"/>
    <w:rsid w:val="00746B83"/>
    <w:rsid w:val="00746FBD"/>
    <w:rsid w:val="0075134C"/>
    <w:rsid w:val="0075284F"/>
    <w:rsid w:val="00752E4B"/>
    <w:rsid w:val="00762E43"/>
    <w:rsid w:val="0076315D"/>
    <w:rsid w:val="007647E4"/>
    <w:rsid w:val="00764A1E"/>
    <w:rsid w:val="007722A9"/>
    <w:rsid w:val="00772AEC"/>
    <w:rsid w:val="00774578"/>
    <w:rsid w:val="00776E87"/>
    <w:rsid w:val="007828B0"/>
    <w:rsid w:val="00783BFB"/>
    <w:rsid w:val="0078567E"/>
    <w:rsid w:val="00785E15"/>
    <w:rsid w:val="00790C98"/>
    <w:rsid w:val="00790E01"/>
    <w:rsid w:val="00790F1B"/>
    <w:rsid w:val="0079209D"/>
    <w:rsid w:val="00792D52"/>
    <w:rsid w:val="007950D5"/>
    <w:rsid w:val="00796D2C"/>
    <w:rsid w:val="007A1BA1"/>
    <w:rsid w:val="007A22CE"/>
    <w:rsid w:val="007A5237"/>
    <w:rsid w:val="007A564C"/>
    <w:rsid w:val="007B0BC8"/>
    <w:rsid w:val="007B19E4"/>
    <w:rsid w:val="007B46DF"/>
    <w:rsid w:val="007B588A"/>
    <w:rsid w:val="007B7CE2"/>
    <w:rsid w:val="007C563B"/>
    <w:rsid w:val="007C5EDF"/>
    <w:rsid w:val="007C6977"/>
    <w:rsid w:val="007D0A9A"/>
    <w:rsid w:val="007D0FF4"/>
    <w:rsid w:val="007D32FE"/>
    <w:rsid w:val="007D51E1"/>
    <w:rsid w:val="007D61B8"/>
    <w:rsid w:val="007D6E17"/>
    <w:rsid w:val="007E0988"/>
    <w:rsid w:val="007E2424"/>
    <w:rsid w:val="007E2474"/>
    <w:rsid w:val="007E2B71"/>
    <w:rsid w:val="007E310D"/>
    <w:rsid w:val="007E35E9"/>
    <w:rsid w:val="007E3C74"/>
    <w:rsid w:val="007E4D67"/>
    <w:rsid w:val="007E5399"/>
    <w:rsid w:val="007E5A2B"/>
    <w:rsid w:val="007E6AAC"/>
    <w:rsid w:val="007F26AC"/>
    <w:rsid w:val="007F5D49"/>
    <w:rsid w:val="007F6910"/>
    <w:rsid w:val="00806639"/>
    <w:rsid w:val="0080735B"/>
    <w:rsid w:val="00811049"/>
    <w:rsid w:val="008138E9"/>
    <w:rsid w:val="00813B31"/>
    <w:rsid w:val="00814917"/>
    <w:rsid w:val="008239A7"/>
    <w:rsid w:val="00830DA9"/>
    <w:rsid w:val="00831BA8"/>
    <w:rsid w:val="00831EB0"/>
    <w:rsid w:val="00832A56"/>
    <w:rsid w:val="00832FD6"/>
    <w:rsid w:val="00835622"/>
    <w:rsid w:val="0083710C"/>
    <w:rsid w:val="008374D1"/>
    <w:rsid w:val="00837967"/>
    <w:rsid w:val="00840289"/>
    <w:rsid w:val="0084327B"/>
    <w:rsid w:val="00844650"/>
    <w:rsid w:val="00844CC1"/>
    <w:rsid w:val="00852386"/>
    <w:rsid w:val="00855595"/>
    <w:rsid w:val="00857535"/>
    <w:rsid w:val="008618B8"/>
    <w:rsid w:val="008619E4"/>
    <w:rsid w:val="00861A4E"/>
    <w:rsid w:val="00862172"/>
    <w:rsid w:val="008622AD"/>
    <w:rsid w:val="00863720"/>
    <w:rsid w:val="0086410C"/>
    <w:rsid w:val="008667E5"/>
    <w:rsid w:val="00867EFF"/>
    <w:rsid w:val="0087283D"/>
    <w:rsid w:val="00872953"/>
    <w:rsid w:val="008744DD"/>
    <w:rsid w:val="00876F08"/>
    <w:rsid w:val="00881782"/>
    <w:rsid w:val="00881A5B"/>
    <w:rsid w:val="008825D8"/>
    <w:rsid w:val="008878B5"/>
    <w:rsid w:val="008943B7"/>
    <w:rsid w:val="00894C55"/>
    <w:rsid w:val="00894FB2"/>
    <w:rsid w:val="008A2BD0"/>
    <w:rsid w:val="008A4055"/>
    <w:rsid w:val="008A6812"/>
    <w:rsid w:val="008A7231"/>
    <w:rsid w:val="008B0720"/>
    <w:rsid w:val="008B0D76"/>
    <w:rsid w:val="008B45B3"/>
    <w:rsid w:val="008B5287"/>
    <w:rsid w:val="008B68B4"/>
    <w:rsid w:val="008C34A5"/>
    <w:rsid w:val="008C3524"/>
    <w:rsid w:val="008C3F0A"/>
    <w:rsid w:val="008C5810"/>
    <w:rsid w:val="008E1FE4"/>
    <w:rsid w:val="008E2A82"/>
    <w:rsid w:val="008E338B"/>
    <w:rsid w:val="008E3DEF"/>
    <w:rsid w:val="008E3FA7"/>
    <w:rsid w:val="008E4433"/>
    <w:rsid w:val="008E45D9"/>
    <w:rsid w:val="008E5CCC"/>
    <w:rsid w:val="008E6FBB"/>
    <w:rsid w:val="008F0D64"/>
    <w:rsid w:val="008F1CE9"/>
    <w:rsid w:val="008F2DEF"/>
    <w:rsid w:val="0090338D"/>
    <w:rsid w:val="00903C37"/>
    <w:rsid w:val="00904BF4"/>
    <w:rsid w:val="0090636E"/>
    <w:rsid w:val="00906BCA"/>
    <w:rsid w:val="00910E52"/>
    <w:rsid w:val="00910E65"/>
    <w:rsid w:val="00910EBB"/>
    <w:rsid w:val="00910ED1"/>
    <w:rsid w:val="00927B07"/>
    <w:rsid w:val="00930535"/>
    <w:rsid w:val="009331EE"/>
    <w:rsid w:val="0093619C"/>
    <w:rsid w:val="0094261B"/>
    <w:rsid w:val="00943C1D"/>
    <w:rsid w:val="009445C0"/>
    <w:rsid w:val="00950CB6"/>
    <w:rsid w:val="0095126A"/>
    <w:rsid w:val="009522FC"/>
    <w:rsid w:val="0095336A"/>
    <w:rsid w:val="00956562"/>
    <w:rsid w:val="009566C1"/>
    <w:rsid w:val="00964785"/>
    <w:rsid w:val="00965897"/>
    <w:rsid w:val="00965B57"/>
    <w:rsid w:val="00967424"/>
    <w:rsid w:val="00970124"/>
    <w:rsid w:val="009714A9"/>
    <w:rsid w:val="0097210B"/>
    <w:rsid w:val="009725E8"/>
    <w:rsid w:val="009730D3"/>
    <w:rsid w:val="009779F3"/>
    <w:rsid w:val="0098237D"/>
    <w:rsid w:val="009856B8"/>
    <w:rsid w:val="009857B3"/>
    <w:rsid w:val="009869F0"/>
    <w:rsid w:val="0099232F"/>
    <w:rsid w:val="009924E6"/>
    <w:rsid w:val="00992A3A"/>
    <w:rsid w:val="00993624"/>
    <w:rsid w:val="00994028"/>
    <w:rsid w:val="00994F42"/>
    <w:rsid w:val="00997881"/>
    <w:rsid w:val="009A2658"/>
    <w:rsid w:val="009A661F"/>
    <w:rsid w:val="009A7E68"/>
    <w:rsid w:val="009B0AFA"/>
    <w:rsid w:val="009B12A7"/>
    <w:rsid w:val="009B2EF1"/>
    <w:rsid w:val="009B3A46"/>
    <w:rsid w:val="009B451E"/>
    <w:rsid w:val="009B6BF7"/>
    <w:rsid w:val="009B71CC"/>
    <w:rsid w:val="009B795A"/>
    <w:rsid w:val="009C593D"/>
    <w:rsid w:val="009C6BCE"/>
    <w:rsid w:val="009C7287"/>
    <w:rsid w:val="009C7F68"/>
    <w:rsid w:val="009D12EE"/>
    <w:rsid w:val="009D138F"/>
    <w:rsid w:val="009D4FD9"/>
    <w:rsid w:val="009D57AC"/>
    <w:rsid w:val="009E093C"/>
    <w:rsid w:val="009E1943"/>
    <w:rsid w:val="009E197A"/>
    <w:rsid w:val="009E3FD9"/>
    <w:rsid w:val="009F0538"/>
    <w:rsid w:val="009F064A"/>
    <w:rsid w:val="009F2312"/>
    <w:rsid w:val="009F4103"/>
    <w:rsid w:val="00A023F6"/>
    <w:rsid w:val="00A046E0"/>
    <w:rsid w:val="00A051FA"/>
    <w:rsid w:val="00A05231"/>
    <w:rsid w:val="00A06812"/>
    <w:rsid w:val="00A114D5"/>
    <w:rsid w:val="00A1195F"/>
    <w:rsid w:val="00A121F0"/>
    <w:rsid w:val="00A22606"/>
    <w:rsid w:val="00A227C1"/>
    <w:rsid w:val="00A22AD7"/>
    <w:rsid w:val="00A259E3"/>
    <w:rsid w:val="00A25F4A"/>
    <w:rsid w:val="00A26096"/>
    <w:rsid w:val="00A27C1C"/>
    <w:rsid w:val="00A321CD"/>
    <w:rsid w:val="00A32B64"/>
    <w:rsid w:val="00A32DEB"/>
    <w:rsid w:val="00A353EB"/>
    <w:rsid w:val="00A367BC"/>
    <w:rsid w:val="00A43D88"/>
    <w:rsid w:val="00A440D8"/>
    <w:rsid w:val="00A47216"/>
    <w:rsid w:val="00A50780"/>
    <w:rsid w:val="00A5112D"/>
    <w:rsid w:val="00A5303A"/>
    <w:rsid w:val="00A56595"/>
    <w:rsid w:val="00A574C6"/>
    <w:rsid w:val="00A57906"/>
    <w:rsid w:val="00A57D4B"/>
    <w:rsid w:val="00A63578"/>
    <w:rsid w:val="00A64644"/>
    <w:rsid w:val="00A64E4C"/>
    <w:rsid w:val="00A6603F"/>
    <w:rsid w:val="00A67998"/>
    <w:rsid w:val="00A747A8"/>
    <w:rsid w:val="00A750C0"/>
    <w:rsid w:val="00A755B6"/>
    <w:rsid w:val="00A80C0C"/>
    <w:rsid w:val="00A8257C"/>
    <w:rsid w:val="00A829AE"/>
    <w:rsid w:val="00A82DB4"/>
    <w:rsid w:val="00A924C4"/>
    <w:rsid w:val="00A932ED"/>
    <w:rsid w:val="00A939ED"/>
    <w:rsid w:val="00A95359"/>
    <w:rsid w:val="00A958FD"/>
    <w:rsid w:val="00A96C77"/>
    <w:rsid w:val="00A975FC"/>
    <w:rsid w:val="00A97928"/>
    <w:rsid w:val="00AA0127"/>
    <w:rsid w:val="00AA17F6"/>
    <w:rsid w:val="00AA37F4"/>
    <w:rsid w:val="00AA4BDE"/>
    <w:rsid w:val="00AA6142"/>
    <w:rsid w:val="00AA7781"/>
    <w:rsid w:val="00AA7D5F"/>
    <w:rsid w:val="00AB0093"/>
    <w:rsid w:val="00AB04CE"/>
    <w:rsid w:val="00AB29A2"/>
    <w:rsid w:val="00AC0CF2"/>
    <w:rsid w:val="00AC19B0"/>
    <w:rsid w:val="00AC1B86"/>
    <w:rsid w:val="00AC4A79"/>
    <w:rsid w:val="00AD2CFC"/>
    <w:rsid w:val="00AD4BD7"/>
    <w:rsid w:val="00AD782B"/>
    <w:rsid w:val="00AE0E35"/>
    <w:rsid w:val="00AE104F"/>
    <w:rsid w:val="00AE130C"/>
    <w:rsid w:val="00AE1D85"/>
    <w:rsid w:val="00AE2429"/>
    <w:rsid w:val="00AE4205"/>
    <w:rsid w:val="00AE5870"/>
    <w:rsid w:val="00AE72F8"/>
    <w:rsid w:val="00AF01CD"/>
    <w:rsid w:val="00AF0E4D"/>
    <w:rsid w:val="00AF3BB5"/>
    <w:rsid w:val="00AF598C"/>
    <w:rsid w:val="00AF666A"/>
    <w:rsid w:val="00AF7B0E"/>
    <w:rsid w:val="00B04DDF"/>
    <w:rsid w:val="00B05345"/>
    <w:rsid w:val="00B053C0"/>
    <w:rsid w:val="00B05416"/>
    <w:rsid w:val="00B05D88"/>
    <w:rsid w:val="00B06F3E"/>
    <w:rsid w:val="00B07984"/>
    <w:rsid w:val="00B10E7B"/>
    <w:rsid w:val="00B1633E"/>
    <w:rsid w:val="00B2255F"/>
    <w:rsid w:val="00B2379C"/>
    <w:rsid w:val="00B2479D"/>
    <w:rsid w:val="00B25139"/>
    <w:rsid w:val="00B25F41"/>
    <w:rsid w:val="00B301F6"/>
    <w:rsid w:val="00B3059E"/>
    <w:rsid w:val="00B30759"/>
    <w:rsid w:val="00B34B7B"/>
    <w:rsid w:val="00B36492"/>
    <w:rsid w:val="00B37A4B"/>
    <w:rsid w:val="00B44244"/>
    <w:rsid w:val="00B45034"/>
    <w:rsid w:val="00B52615"/>
    <w:rsid w:val="00B526BB"/>
    <w:rsid w:val="00B5317C"/>
    <w:rsid w:val="00B53BDF"/>
    <w:rsid w:val="00B54A4D"/>
    <w:rsid w:val="00B557AC"/>
    <w:rsid w:val="00B57FDA"/>
    <w:rsid w:val="00B63226"/>
    <w:rsid w:val="00B63973"/>
    <w:rsid w:val="00B72947"/>
    <w:rsid w:val="00B73749"/>
    <w:rsid w:val="00B74698"/>
    <w:rsid w:val="00B77DE8"/>
    <w:rsid w:val="00B77F2A"/>
    <w:rsid w:val="00B8419B"/>
    <w:rsid w:val="00B84DFF"/>
    <w:rsid w:val="00B85913"/>
    <w:rsid w:val="00B86989"/>
    <w:rsid w:val="00B873F9"/>
    <w:rsid w:val="00B87F4E"/>
    <w:rsid w:val="00B91269"/>
    <w:rsid w:val="00B93EF0"/>
    <w:rsid w:val="00BA2DBD"/>
    <w:rsid w:val="00BA5629"/>
    <w:rsid w:val="00BB23CC"/>
    <w:rsid w:val="00BB2C72"/>
    <w:rsid w:val="00BB5233"/>
    <w:rsid w:val="00BB5544"/>
    <w:rsid w:val="00BB563F"/>
    <w:rsid w:val="00BC009B"/>
    <w:rsid w:val="00BC06EF"/>
    <w:rsid w:val="00BC3C0B"/>
    <w:rsid w:val="00BC3D83"/>
    <w:rsid w:val="00BC62C0"/>
    <w:rsid w:val="00BD6938"/>
    <w:rsid w:val="00BE3D2D"/>
    <w:rsid w:val="00BE3D60"/>
    <w:rsid w:val="00BE54AE"/>
    <w:rsid w:val="00BE7A81"/>
    <w:rsid w:val="00BF289F"/>
    <w:rsid w:val="00BF4D25"/>
    <w:rsid w:val="00BF79DC"/>
    <w:rsid w:val="00C02C50"/>
    <w:rsid w:val="00C04207"/>
    <w:rsid w:val="00C04E78"/>
    <w:rsid w:val="00C05FCE"/>
    <w:rsid w:val="00C065AC"/>
    <w:rsid w:val="00C07AD0"/>
    <w:rsid w:val="00C10331"/>
    <w:rsid w:val="00C11874"/>
    <w:rsid w:val="00C122AC"/>
    <w:rsid w:val="00C14681"/>
    <w:rsid w:val="00C14DB8"/>
    <w:rsid w:val="00C206EB"/>
    <w:rsid w:val="00C2168E"/>
    <w:rsid w:val="00C21E5A"/>
    <w:rsid w:val="00C22192"/>
    <w:rsid w:val="00C22FA3"/>
    <w:rsid w:val="00C3093B"/>
    <w:rsid w:val="00C31B8D"/>
    <w:rsid w:val="00C3276B"/>
    <w:rsid w:val="00C36E93"/>
    <w:rsid w:val="00C400D8"/>
    <w:rsid w:val="00C437E7"/>
    <w:rsid w:val="00C4499C"/>
    <w:rsid w:val="00C44B07"/>
    <w:rsid w:val="00C47250"/>
    <w:rsid w:val="00C47E2F"/>
    <w:rsid w:val="00C5227C"/>
    <w:rsid w:val="00C5230F"/>
    <w:rsid w:val="00C53763"/>
    <w:rsid w:val="00C55FEE"/>
    <w:rsid w:val="00C57B39"/>
    <w:rsid w:val="00C6306E"/>
    <w:rsid w:val="00C64619"/>
    <w:rsid w:val="00C67A85"/>
    <w:rsid w:val="00C70441"/>
    <w:rsid w:val="00C7173B"/>
    <w:rsid w:val="00C72A86"/>
    <w:rsid w:val="00C7561B"/>
    <w:rsid w:val="00C7700B"/>
    <w:rsid w:val="00C83CB8"/>
    <w:rsid w:val="00C8685D"/>
    <w:rsid w:val="00C86D5B"/>
    <w:rsid w:val="00C925EB"/>
    <w:rsid w:val="00C949F2"/>
    <w:rsid w:val="00CA0877"/>
    <w:rsid w:val="00CA0F7E"/>
    <w:rsid w:val="00CA186A"/>
    <w:rsid w:val="00CA1C2E"/>
    <w:rsid w:val="00CA4F59"/>
    <w:rsid w:val="00CA5D9C"/>
    <w:rsid w:val="00CA7765"/>
    <w:rsid w:val="00CA77F3"/>
    <w:rsid w:val="00CB1993"/>
    <w:rsid w:val="00CB2A34"/>
    <w:rsid w:val="00CB3664"/>
    <w:rsid w:val="00CB498F"/>
    <w:rsid w:val="00CC0562"/>
    <w:rsid w:val="00CC32B8"/>
    <w:rsid w:val="00CC56E8"/>
    <w:rsid w:val="00CC7DDA"/>
    <w:rsid w:val="00CD0C55"/>
    <w:rsid w:val="00CD1F9A"/>
    <w:rsid w:val="00CD2102"/>
    <w:rsid w:val="00CD282F"/>
    <w:rsid w:val="00CD3770"/>
    <w:rsid w:val="00CD4E70"/>
    <w:rsid w:val="00CD7161"/>
    <w:rsid w:val="00CD7241"/>
    <w:rsid w:val="00CE11BB"/>
    <w:rsid w:val="00CE18D6"/>
    <w:rsid w:val="00CE3000"/>
    <w:rsid w:val="00CF2300"/>
    <w:rsid w:val="00CF2E7B"/>
    <w:rsid w:val="00CF347D"/>
    <w:rsid w:val="00CF4BA3"/>
    <w:rsid w:val="00CF513B"/>
    <w:rsid w:val="00CF6D73"/>
    <w:rsid w:val="00D00A05"/>
    <w:rsid w:val="00D021A5"/>
    <w:rsid w:val="00D04374"/>
    <w:rsid w:val="00D07409"/>
    <w:rsid w:val="00D07DF0"/>
    <w:rsid w:val="00D07EB8"/>
    <w:rsid w:val="00D1111A"/>
    <w:rsid w:val="00D1377A"/>
    <w:rsid w:val="00D15F27"/>
    <w:rsid w:val="00D16D46"/>
    <w:rsid w:val="00D211A0"/>
    <w:rsid w:val="00D21360"/>
    <w:rsid w:val="00D2327E"/>
    <w:rsid w:val="00D24D06"/>
    <w:rsid w:val="00D27E94"/>
    <w:rsid w:val="00D31F1A"/>
    <w:rsid w:val="00D32EBB"/>
    <w:rsid w:val="00D33C51"/>
    <w:rsid w:val="00D34544"/>
    <w:rsid w:val="00D37F68"/>
    <w:rsid w:val="00D40F89"/>
    <w:rsid w:val="00D420FA"/>
    <w:rsid w:val="00D424C6"/>
    <w:rsid w:val="00D4436B"/>
    <w:rsid w:val="00D44FAF"/>
    <w:rsid w:val="00D455FE"/>
    <w:rsid w:val="00D45A1F"/>
    <w:rsid w:val="00D50096"/>
    <w:rsid w:val="00D5192A"/>
    <w:rsid w:val="00D524A7"/>
    <w:rsid w:val="00D537EB"/>
    <w:rsid w:val="00D54317"/>
    <w:rsid w:val="00D543D3"/>
    <w:rsid w:val="00D57514"/>
    <w:rsid w:val="00D579EF"/>
    <w:rsid w:val="00D602EC"/>
    <w:rsid w:val="00D6318B"/>
    <w:rsid w:val="00D6644C"/>
    <w:rsid w:val="00D670CF"/>
    <w:rsid w:val="00D73356"/>
    <w:rsid w:val="00D73D35"/>
    <w:rsid w:val="00D74D13"/>
    <w:rsid w:val="00D76996"/>
    <w:rsid w:val="00D76A17"/>
    <w:rsid w:val="00D76CD4"/>
    <w:rsid w:val="00D77075"/>
    <w:rsid w:val="00D77BE9"/>
    <w:rsid w:val="00D85CB8"/>
    <w:rsid w:val="00D85CD1"/>
    <w:rsid w:val="00D86509"/>
    <w:rsid w:val="00D87402"/>
    <w:rsid w:val="00D876AF"/>
    <w:rsid w:val="00D9048F"/>
    <w:rsid w:val="00D9212C"/>
    <w:rsid w:val="00D927D2"/>
    <w:rsid w:val="00D96A9C"/>
    <w:rsid w:val="00DA15EE"/>
    <w:rsid w:val="00DA182A"/>
    <w:rsid w:val="00DA20E2"/>
    <w:rsid w:val="00DA250B"/>
    <w:rsid w:val="00DA3DF8"/>
    <w:rsid w:val="00DA4025"/>
    <w:rsid w:val="00DA56B3"/>
    <w:rsid w:val="00DB190B"/>
    <w:rsid w:val="00DB2CA8"/>
    <w:rsid w:val="00DB4E6C"/>
    <w:rsid w:val="00DB6B54"/>
    <w:rsid w:val="00DB7850"/>
    <w:rsid w:val="00DC21D9"/>
    <w:rsid w:val="00DC5C50"/>
    <w:rsid w:val="00DC701A"/>
    <w:rsid w:val="00DD24E2"/>
    <w:rsid w:val="00DD6989"/>
    <w:rsid w:val="00DE0309"/>
    <w:rsid w:val="00DE1D69"/>
    <w:rsid w:val="00DE4B93"/>
    <w:rsid w:val="00DE60EC"/>
    <w:rsid w:val="00DF1E85"/>
    <w:rsid w:val="00DF3FDC"/>
    <w:rsid w:val="00DF541E"/>
    <w:rsid w:val="00DF6084"/>
    <w:rsid w:val="00DF7864"/>
    <w:rsid w:val="00DF7915"/>
    <w:rsid w:val="00DF7FCF"/>
    <w:rsid w:val="00E01C3E"/>
    <w:rsid w:val="00E024B1"/>
    <w:rsid w:val="00E03D68"/>
    <w:rsid w:val="00E0402E"/>
    <w:rsid w:val="00E0710D"/>
    <w:rsid w:val="00E07946"/>
    <w:rsid w:val="00E15C2A"/>
    <w:rsid w:val="00E17FE2"/>
    <w:rsid w:val="00E21016"/>
    <w:rsid w:val="00E21870"/>
    <w:rsid w:val="00E21B64"/>
    <w:rsid w:val="00E246E3"/>
    <w:rsid w:val="00E25B6B"/>
    <w:rsid w:val="00E27D32"/>
    <w:rsid w:val="00E30938"/>
    <w:rsid w:val="00E310AA"/>
    <w:rsid w:val="00E31112"/>
    <w:rsid w:val="00E356F6"/>
    <w:rsid w:val="00E35E48"/>
    <w:rsid w:val="00E377AC"/>
    <w:rsid w:val="00E418A4"/>
    <w:rsid w:val="00E42A40"/>
    <w:rsid w:val="00E51347"/>
    <w:rsid w:val="00E529CE"/>
    <w:rsid w:val="00E53CD4"/>
    <w:rsid w:val="00E550CF"/>
    <w:rsid w:val="00E55233"/>
    <w:rsid w:val="00E5601B"/>
    <w:rsid w:val="00E571F4"/>
    <w:rsid w:val="00E63442"/>
    <w:rsid w:val="00E63517"/>
    <w:rsid w:val="00E64B7C"/>
    <w:rsid w:val="00E64EF4"/>
    <w:rsid w:val="00E64F3A"/>
    <w:rsid w:val="00E66E17"/>
    <w:rsid w:val="00E71698"/>
    <w:rsid w:val="00E719D8"/>
    <w:rsid w:val="00E73A2B"/>
    <w:rsid w:val="00E7431C"/>
    <w:rsid w:val="00E800A8"/>
    <w:rsid w:val="00E80317"/>
    <w:rsid w:val="00E810C4"/>
    <w:rsid w:val="00E8125E"/>
    <w:rsid w:val="00E8180A"/>
    <w:rsid w:val="00E82158"/>
    <w:rsid w:val="00E82905"/>
    <w:rsid w:val="00E82C5B"/>
    <w:rsid w:val="00E847A9"/>
    <w:rsid w:val="00E85F82"/>
    <w:rsid w:val="00E912FD"/>
    <w:rsid w:val="00E972A1"/>
    <w:rsid w:val="00EA0BFD"/>
    <w:rsid w:val="00EA2552"/>
    <w:rsid w:val="00EA54ED"/>
    <w:rsid w:val="00EA55E0"/>
    <w:rsid w:val="00EA6E93"/>
    <w:rsid w:val="00EA79A1"/>
    <w:rsid w:val="00EB2163"/>
    <w:rsid w:val="00EB472C"/>
    <w:rsid w:val="00EB59BD"/>
    <w:rsid w:val="00EB7DC8"/>
    <w:rsid w:val="00EC00E6"/>
    <w:rsid w:val="00EC06CA"/>
    <w:rsid w:val="00EC1A6C"/>
    <w:rsid w:val="00EC1CCB"/>
    <w:rsid w:val="00EC2033"/>
    <w:rsid w:val="00EC370B"/>
    <w:rsid w:val="00ED0F7F"/>
    <w:rsid w:val="00ED2281"/>
    <w:rsid w:val="00ED285E"/>
    <w:rsid w:val="00ED5BF8"/>
    <w:rsid w:val="00ED7D8C"/>
    <w:rsid w:val="00EE1E1F"/>
    <w:rsid w:val="00EE35A7"/>
    <w:rsid w:val="00EE5805"/>
    <w:rsid w:val="00EE700B"/>
    <w:rsid w:val="00EF0DD3"/>
    <w:rsid w:val="00EF1032"/>
    <w:rsid w:val="00EF2A41"/>
    <w:rsid w:val="00EF6291"/>
    <w:rsid w:val="00EF69EA"/>
    <w:rsid w:val="00F0152E"/>
    <w:rsid w:val="00F048DE"/>
    <w:rsid w:val="00F06059"/>
    <w:rsid w:val="00F12584"/>
    <w:rsid w:val="00F1582B"/>
    <w:rsid w:val="00F16C58"/>
    <w:rsid w:val="00F16D09"/>
    <w:rsid w:val="00F1771C"/>
    <w:rsid w:val="00F21051"/>
    <w:rsid w:val="00F21958"/>
    <w:rsid w:val="00F23BC2"/>
    <w:rsid w:val="00F24BC5"/>
    <w:rsid w:val="00F24F33"/>
    <w:rsid w:val="00F25838"/>
    <w:rsid w:val="00F30F34"/>
    <w:rsid w:val="00F31542"/>
    <w:rsid w:val="00F31838"/>
    <w:rsid w:val="00F3541E"/>
    <w:rsid w:val="00F35ADF"/>
    <w:rsid w:val="00F40A33"/>
    <w:rsid w:val="00F412E2"/>
    <w:rsid w:val="00F41C8A"/>
    <w:rsid w:val="00F45886"/>
    <w:rsid w:val="00F4739D"/>
    <w:rsid w:val="00F5039D"/>
    <w:rsid w:val="00F508F3"/>
    <w:rsid w:val="00F515D7"/>
    <w:rsid w:val="00F5232C"/>
    <w:rsid w:val="00F5287E"/>
    <w:rsid w:val="00F52C80"/>
    <w:rsid w:val="00F5379E"/>
    <w:rsid w:val="00F5562D"/>
    <w:rsid w:val="00F562CE"/>
    <w:rsid w:val="00F56311"/>
    <w:rsid w:val="00F574A1"/>
    <w:rsid w:val="00F60E15"/>
    <w:rsid w:val="00F621DB"/>
    <w:rsid w:val="00F62E73"/>
    <w:rsid w:val="00F630C3"/>
    <w:rsid w:val="00F703E4"/>
    <w:rsid w:val="00F7161D"/>
    <w:rsid w:val="00F73325"/>
    <w:rsid w:val="00F7353A"/>
    <w:rsid w:val="00F74F81"/>
    <w:rsid w:val="00F772D4"/>
    <w:rsid w:val="00F773CE"/>
    <w:rsid w:val="00F808B0"/>
    <w:rsid w:val="00F81390"/>
    <w:rsid w:val="00F824B4"/>
    <w:rsid w:val="00F8452B"/>
    <w:rsid w:val="00F86167"/>
    <w:rsid w:val="00F86DEF"/>
    <w:rsid w:val="00F87D99"/>
    <w:rsid w:val="00F910FE"/>
    <w:rsid w:val="00F9246A"/>
    <w:rsid w:val="00F930E4"/>
    <w:rsid w:val="00F931AA"/>
    <w:rsid w:val="00F9675B"/>
    <w:rsid w:val="00F9704E"/>
    <w:rsid w:val="00F970E0"/>
    <w:rsid w:val="00FA3D15"/>
    <w:rsid w:val="00FA4AFF"/>
    <w:rsid w:val="00FA5816"/>
    <w:rsid w:val="00FA5EDA"/>
    <w:rsid w:val="00FB172E"/>
    <w:rsid w:val="00FB1A01"/>
    <w:rsid w:val="00FB65E7"/>
    <w:rsid w:val="00FB67B8"/>
    <w:rsid w:val="00FC0E18"/>
    <w:rsid w:val="00FC1B0C"/>
    <w:rsid w:val="00FC241D"/>
    <w:rsid w:val="00FC287D"/>
    <w:rsid w:val="00FC32D6"/>
    <w:rsid w:val="00FC3302"/>
    <w:rsid w:val="00FC403A"/>
    <w:rsid w:val="00FC5080"/>
    <w:rsid w:val="00FC70BD"/>
    <w:rsid w:val="00FD03FF"/>
    <w:rsid w:val="00FD1DA1"/>
    <w:rsid w:val="00FD3209"/>
    <w:rsid w:val="00FD5162"/>
    <w:rsid w:val="00FD52A6"/>
    <w:rsid w:val="00FD5A4E"/>
    <w:rsid w:val="00FD5E23"/>
    <w:rsid w:val="00FD6A24"/>
    <w:rsid w:val="00FD73B3"/>
    <w:rsid w:val="00FD7739"/>
    <w:rsid w:val="00FD7845"/>
    <w:rsid w:val="00FE138D"/>
    <w:rsid w:val="00FE1F28"/>
    <w:rsid w:val="00FE2F37"/>
    <w:rsid w:val="00FE4891"/>
    <w:rsid w:val="00FE6B38"/>
    <w:rsid w:val="00FF09BE"/>
    <w:rsid w:val="00FF1369"/>
    <w:rsid w:val="00FF1418"/>
    <w:rsid w:val="00FF1EBC"/>
    <w:rsid w:val="00FF28A1"/>
    <w:rsid w:val="00FF318B"/>
    <w:rsid w:val="00FF5D19"/>
    <w:rsid w:val="00FF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16439"/>
    <w:pPr>
      <w:autoSpaceDE w:val="0"/>
      <w:autoSpaceDN w:val="0"/>
    </w:pPr>
    <w:rPr>
      <w:sz w:val="20"/>
      <w:szCs w:val="20"/>
      <w:lang w:eastAsia="cs-CZ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16439"/>
    <w:pPr>
      <w:keepNext/>
      <w:widowControl w:val="0"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16439"/>
    <w:pPr>
      <w:keepNext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16439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116439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116439"/>
    <w:pPr>
      <w:keepNext/>
      <w:jc w:val="both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16439"/>
    <w:pPr>
      <w:keepNext/>
      <w:outlineLvl w:val="5"/>
    </w:pPr>
    <w:rPr>
      <w:rFonts w:ascii="Calibri" w:hAnsi="Calibri" w:cs="Calibri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116439"/>
    <w:pPr>
      <w:keepNext/>
      <w:outlineLvl w:val="6"/>
    </w:pPr>
    <w:rPr>
      <w:rFonts w:ascii="Calibri" w:hAnsi="Calibri" w:cs="Calibr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7"/>
    </w:pPr>
    <w:rPr>
      <w:rFonts w:ascii="Calibri" w:hAnsi="Calibri" w:cs="Calibr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116439"/>
    <w:pPr>
      <w:keepNext/>
      <w:numPr>
        <w:ilvl w:val="12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246E3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E246E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E246E3"/>
    <w:rPr>
      <w:rFonts w:ascii="Cambria" w:hAnsi="Cambria" w:cs="Cambria"/>
      <w:b/>
      <w:bCs/>
      <w:sz w:val="26"/>
      <w:szCs w:val="26"/>
      <w:lang w:eastAsia="cs-CZ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246E3"/>
    <w:rPr>
      <w:rFonts w:ascii="Calibri" w:hAnsi="Calibri" w:cs="Calibri"/>
      <w:b/>
      <w:bCs/>
      <w:sz w:val="28"/>
      <w:szCs w:val="28"/>
      <w:lang w:eastAsia="cs-CZ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E246E3"/>
    <w:rPr>
      <w:rFonts w:ascii="Calibri" w:hAnsi="Calibri" w:cs="Calibri"/>
      <w:b/>
      <w:bCs/>
      <w:i/>
      <w:iCs/>
      <w:sz w:val="26"/>
      <w:szCs w:val="26"/>
      <w:lang w:eastAsia="cs-CZ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E246E3"/>
    <w:rPr>
      <w:rFonts w:ascii="Calibri" w:hAnsi="Calibri" w:cs="Calibri"/>
      <w:b/>
      <w:bCs/>
      <w:lang w:eastAsia="cs-CZ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E246E3"/>
    <w:rPr>
      <w:rFonts w:ascii="Calibri" w:hAnsi="Calibri" w:cs="Calibri"/>
      <w:sz w:val="24"/>
      <w:szCs w:val="24"/>
      <w:lang w:eastAsia="cs-CZ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E246E3"/>
    <w:rPr>
      <w:rFonts w:ascii="Calibri" w:hAnsi="Calibri" w:cs="Calibri"/>
      <w:i/>
      <w:iCs/>
      <w:sz w:val="24"/>
      <w:szCs w:val="24"/>
      <w:lang w:eastAsia="cs-CZ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E246E3"/>
    <w:rPr>
      <w:rFonts w:ascii="Cambria" w:hAnsi="Cambria" w:cs="Cambria"/>
      <w:lang w:eastAsia="cs-CZ"/>
    </w:rPr>
  </w:style>
  <w:style w:type="character" w:styleId="CommentReference">
    <w:name w:val="annotation reference"/>
    <w:basedOn w:val="DefaultParagraphFont"/>
    <w:uiPriority w:val="99"/>
    <w:semiHidden/>
    <w:rsid w:val="001164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116439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246E3"/>
    <w:rPr>
      <w:sz w:val="20"/>
      <w:szCs w:val="20"/>
      <w:lang w:eastAsia="cs-CZ"/>
    </w:rPr>
  </w:style>
  <w:style w:type="paragraph" w:styleId="FootnoteText">
    <w:name w:val="footnote text"/>
    <w:basedOn w:val="Normal"/>
    <w:link w:val="FootnoteTextChar"/>
    <w:uiPriority w:val="99"/>
    <w:semiHidden/>
    <w:rsid w:val="0011643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E246E3"/>
    <w:rPr>
      <w:sz w:val="20"/>
      <w:szCs w:val="20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116439"/>
    <w:rPr>
      <w:vertAlign w:val="superscript"/>
    </w:rPr>
  </w:style>
  <w:style w:type="paragraph" w:styleId="Footer">
    <w:name w:val="footer"/>
    <w:basedOn w:val="Normal"/>
    <w:link w:val="Foot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246E3"/>
    <w:rPr>
      <w:sz w:val="20"/>
      <w:szCs w:val="20"/>
      <w:lang w:eastAsia="cs-CZ"/>
    </w:rPr>
  </w:style>
  <w:style w:type="character" w:styleId="PageNumber">
    <w:name w:val="page number"/>
    <w:basedOn w:val="DefaultParagraphFont"/>
    <w:uiPriority w:val="99"/>
    <w:semiHidden/>
    <w:rsid w:val="00116439"/>
  </w:style>
  <w:style w:type="paragraph" w:styleId="Header">
    <w:name w:val="header"/>
    <w:basedOn w:val="Normal"/>
    <w:link w:val="HeaderChar"/>
    <w:uiPriority w:val="99"/>
    <w:semiHidden/>
    <w:rsid w:val="0011643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E246E3"/>
    <w:rPr>
      <w:sz w:val="20"/>
      <w:szCs w:val="20"/>
      <w:lang w:eastAsia="cs-CZ"/>
    </w:rPr>
  </w:style>
  <w:style w:type="paragraph" w:styleId="BodyTextIndent">
    <w:name w:val="Body Text Indent"/>
    <w:basedOn w:val="Normal"/>
    <w:link w:val="BodyTextIndentChar"/>
    <w:uiPriority w:val="99"/>
    <w:semiHidden/>
    <w:rsid w:val="00116439"/>
    <w:pPr>
      <w:numPr>
        <w:ilvl w:val="12"/>
      </w:numPr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E246E3"/>
    <w:rPr>
      <w:sz w:val="20"/>
      <w:szCs w:val="20"/>
      <w:lang w:eastAsia="cs-CZ"/>
    </w:rPr>
  </w:style>
  <w:style w:type="paragraph" w:styleId="BodyText">
    <w:name w:val="Body Text"/>
    <w:basedOn w:val="Normal"/>
    <w:link w:val="BodyTextChar"/>
    <w:uiPriority w:val="99"/>
    <w:semiHidden/>
    <w:rsid w:val="00116439"/>
    <w:pPr>
      <w:jc w:val="both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246E3"/>
    <w:rPr>
      <w:sz w:val="20"/>
      <w:szCs w:val="20"/>
      <w:lang w:eastAsia="cs-CZ"/>
    </w:rPr>
  </w:style>
  <w:style w:type="paragraph" w:styleId="BodyTextIndent2">
    <w:name w:val="Body Text Indent 2"/>
    <w:basedOn w:val="Normal"/>
    <w:link w:val="BodyTextIndent2Char"/>
    <w:uiPriority w:val="99"/>
    <w:semiHidden/>
    <w:rsid w:val="00116439"/>
    <w:pPr>
      <w:ind w:firstLine="708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E246E3"/>
    <w:rPr>
      <w:sz w:val="20"/>
      <w:szCs w:val="20"/>
      <w:lang w:eastAsia="cs-CZ"/>
    </w:rPr>
  </w:style>
  <w:style w:type="paragraph" w:styleId="BodyText3">
    <w:name w:val="Body Text 3"/>
    <w:basedOn w:val="Normal"/>
    <w:link w:val="BodyText3Char"/>
    <w:uiPriority w:val="99"/>
    <w:semiHidden/>
    <w:rsid w:val="00116439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E246E3"/>
    <w:rPr>
      <w:sz w:val="16"/>
      <w:szCs w:val="16"/>
      <w:lang w:eastAsia="cs-CZ"/>
    </w:rPr>
  </w:style>
  <w:style w:type="paragraph" w:styleId="BodyText2">
    <w:name w:val="Body Text 2"/>
    <w:basedOn w:val="Normal"/>
    <w:link w:val="BodyText2Char"/>
    <w:uiPriority w:val="99"/>
    <w:semiHidden/>
    <w:rsid w:val="00116439"/>
    <w:pPr>
      <w:numPr>
        <w:ilvl w:val="12"/>
      </w:numPr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E246E3"/>
    <w:rPr>
      <w:sz w:val="20"/>
      <w:szCs w:val="20"/>
      <w:lang w:eastAsia="cs-CZ"/>
    </w:rPr>
  </w:style>
  <w:style w:type="paragraph" w:styleId="ListParagraph">
    <w:name w:val="List Paragraph"/>
    <w:basedOn w:val="Normal"/>
    <w:uiPriority w:val="99"/>
    <w:qFormat/>
    <w:rsid w:val="00116439"/>
    <w:pPr>
      <w:ind w:left="720"/>
    </w:pPr>
  </w:style>
  <w:style w:type="paragraph" w:styleId="BodyTextIndent3">
    <w:name w:val="Body Text Indent 3"/>
    <w:basedOn w:val="Normal"/>
    <w:link w:val="BodyTextIndent3Char"/>
    <w:uiPriority w:val="99"/>
    <w:semiHidden/>
    <w:rsid w:val="00116439"/>
    <w:pPr>
      <w:ind w:left="705" w:hanging="705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E246E3"/>
    <w:rPr>
      <w:sz w:val="16"/>
      <w:szCs w:val="16"/>
      <w:lang w:eastAsia="cs-CZ"/>
    </w:rPr>
  </w:style>
  <w:style w:type="paragraph" w:styleId="Title">
    <w:name w:val="Title"/>
    <w:basedOn w:val="Normal"/>
    <w:next w:val="Normal"/>
    <w:link w:val="TitleChar"/>
    <w:uiPriority w:val="99"/>
    <w:qFormat/>
    <w:rsid w:val="00E85F82"/>
    <w:pPr>
      <w:keepNext/>
      <w:autoSpaceDE/>
      <w:autoSpaceDN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E85F82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paragraph" w:customStyle="1" w:styleId="TopHeader">
    <w:name w:val="Top Header"/>
    <w:basedOn w:val="Normal"/>
    <w:uiPriority w:val="99"/>
    <w:rsid w:val="00E85F82"/>
    <w:pPr>
      <w:autoSpaceDE/>
      <w:autoSpaceDN/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119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30</TotalTime>
  <Pages>5</Pages>
  <Words>1478</Words>
  <Characters>8431</Characters>
  <Application>Microsoft Office Outlook</Application>
  <DocSecurity>0</DocSecurity>
  <Lines>0</Lines>
  <Paragraphs>0</Paragraphs>
  <ScaleCrop>false</ScaleCrop>
  <Company>SAPEX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, tvoriaca     neoddeliteľnú  súčasť    účtovnej  závierky</dc:title>
  <dc:subject/>
  <dc:creator>Sapara Jan</dc:creator>
  <cp:keywords/>
  <dc:description/>
  <cp:lastModifiedBy>Ludka</cp:lastModifiedBy>
  <cp:revision>15</cp:revision>
  <cp:lastPrinted>2014-03-12T10:10:00Z</cp:lastPrinted>
  <dcterms:created xsi:type="dcterms:W3CDTF">2016-06-21T08:41:00Z</dcterms:created>
  <dcterms:modified xsi:type="dcterms:W3CDTF">2017-12-28T10:56:00Z</dcterms:modified>
</cp:coreProperties>
</file>