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7F22" w:rsidRDefault="008F7F22" w:rsidP="008F7F22">
      <w:pPr>
        <w:pStyle w:val="Default"/>
      </w:pPr>
    </w:p>
    <w:p w:rsidR="008F7F22" w:rsidRDefault="008F7F22" w:rsidP="008F7F22">
      <w:pPr>
        <w:pStyle w:val="Default"/>
        <w:rPr>
          <w:b/>
          <w:bCs/>
          <w:sz w:val="40"/>
          <w:szCs w:val="40"/>
        </w:rPr>
      </w:pPr>
      <w:r>
        <w:t xml:space="preserve"> </w:t>
      </w:r>
      <w:r>
        <w:rPr>
          <w:b/>
          <w:bCs/>
          <w:sz w:val="40"/>
          <w:szCs w:val="40"/>
        </w:rPr>
        <w:t xml:space="preserve">Ob e c </w:t>
      </w:r>
      <w:r w:rsidR="00803602">
        <w:rPr>
          <w:b/>
          <w:bCs/>
          <w:sz w:val="40"/>
          <w:szCs w:val="40"/>
        </w:rPr>
        <w:t xml:space="preserve">  </w:t>
      </w:r>
      <w:r w:rsidR="009D7D75">
        <w:rPr>
          <w:b/>
          <w:bCs/>
          <w:sz w:val="40"/>
          <w:szCs w:val="40"/>
        </w:rPr>
        <w:t>K O S T O L E C</w:t>
      </w:r>
    </w:p>
    <w:p w:rsidR="004B4100" w:rsidRDefault="004B4100" w:rsidP="008F7F22">
      <w:pPr>
        <w:pStyle w:val="Default"/>
        <w:rPr>
          <w:sz w:val="40"/>
          <w:szCs w:val="40"/>
        </w:rPr>
      </w:pPr>
      <w:r>
        <w:rPr>
          <w:b/>
          <w:bCs/>
          <w:sz w:val="40"/>
          <w:szCs w:val="40"/>
        </w:rPr>
        <w:t>-----------------------------------</w:t>
      </w: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4B4100" w:rsidRDefault="004B4100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03602" w:rsidRDefault="00803602" w:rsidP="008F7F22">
      <w:pPr>
        <w:pStyle w:val="Default"/>
        <w:rPr>
          <w:b/>
          <w:bCs/>
          <w:sz w:val="52"/>
          <w:szCs w:val="52"/>
        </w:rPr>
      </w:pPr>
    </w:p>
    <w:p w:rsidR="008F7F22" w:rsidRDefault="008F7F22" w:rsidP="00803602">
      <w:pPr>
        <w:pStyle w:val="Default"/>
        <w:jc w:val="center"/>
        <w:rPr>
          <w:sz w:val="52"/>
          <w:szCs w:val="52"/>
        </w:rPr>
      </w:pPr>
      <w:r>
        <w:rPr>
          <w:b/>
          <w:bCs/>
          <w:sz w:val="52"/>
          <w:szCs w:val="52"/>
        </w:rPr>
        <w:t>Výroč</w:t>
      </w:r>
      <w:r w:rsidR="009D7D75">
        <w:rPr>
          <w:b/>
          <w:bCs/>
          <w:sz w:val="52"/>
          <w:szCs w:val="52"/>
        </w:rPr>
        <w:t>ná správa Obce Kostolec</w:t>
      </w:r>
    </w:p>
    <w:p w:rsidR="008F7F22" w:rsidRDefault="00774951" w:rsidP="004B4100">
      <w:pPr>
        <w:pStyle w:val="Default"/>
        <w:jc w:val="center"/>
        <w:rPr>
          <w:b/>
          <w:bCs/>
          <w:sz w:val="52"/>
          <w:szCs w:val="52"/>
        </w:rPr>
      </w:pPr>
      <w:r>
        <w:rPr>
          <w:b/>
          <w:bCs/>
          <w:sz w:val="52"/>
          <w:szCs w:val="52"/>
        </w:rPr>
        <w:t>za rok 2016</w:t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9D7D75" w:rsidP="004B4100">
      <w:pPr>
        <w:pStyle w:val="Default"/>
        <w:jc w:val="center"/>
        <w:rPr>
          <w:b/>
          <w:bCs/>
          <w:sz w:val="52"/>
          <w:szCs w:val="52"/>
        </w:rPr>
      </w:pPr>
      <w:r w:rsidRPr="009D7D75">
        <w:rPr>
          <w:b/>
          <w:bCs/>
          <w:noProof/>
          <w:sz w:val="52"/>
          <w:szCs w:val="52"/>
          <w:lang w:eastAsia="sk-SK"/>
        </w:rPr>
        <w:drawing>
          <wp:inline distT="0" distB="0" distL="0" distR="0">
            <wp:extent cx="1968933" cy="22680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8933" cy="22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4B4100" w:rsidRDefault="004B4100" w:rsidP="004B4100">
      <w:pPr>
        <w:pStyle w:val="Default"/>
        <w:jc w:val="center"/>
        <w:rPr>
          <w:b/>
          <w:bCs/>
          <w:sz w:val="52"/>
          <w:szCs w:val="52"/>
        </w:rPr>
      </w:pPr>
    </w:p>
    <w:p w:rsidR="009D7D75" w:rsidRDefault="009D7D75" w:rsidP="004B4100">
      <w:pPr>
        <w:pStyle w:val="Default"/>
        <w:jc w:val="center"/>
        <w:rPr>
          <w:b/>
          <w:bCs/>
          <w:sz w:val="52"/>
          <w:szCs w:val="52"/>
        </w:rPr>
      </w:pPr>
    </w:p>
    <w:p w:rsidR="009D7D75" w:rsidRDefault="009D7D75" w:rsidP="004B4100">
      <w:pPr>
        <w:pStyle w:val="Default"/>
        <w:jc w:val="center"/>
        <w:rPr>
          <w:b/>
          <w:bCs/>
          <w:sz w:val="52"/>
          <w:szCs w:val="52"/>
        </w:rPr>
      </w:pPr>
    </w:p>
    <w:p w:rsidR="008F7F22" w:rsidRDefault="00774951" w:rsidP="008F7F22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V Kostolci, máj</w:t>
      </w:r>
      <w:r w:rsidR="009D7D75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2017</w:t>
      </w:r>
    </w:p>
    <w:p w:rsidR="008F7F22" w:rsidRDefault="008F7F22" w:rsidP="008F7F22">
      <w:pPr>
        <w:pStyle w:val="Default"/>
        <w:rPr>
          <w:color w:val="auto"/>
        </w:rPr>
      </w:pPr>
    </w:p>
    <w:p w:rsidR="008F7F22" w:rsidRDefault="008F7F22" w:rsidP="008F7F22">
      <w:pPr>
        <w:pStyle w:val="Default"/>
        <w:pageBreakBefore/>
        <w:rPr>
          <w:color w:val="auto"/>
        </w:rPr>
      </w:pPr>
    </w:p>
    <w:p w:rsidR="008F7F22" w:rsidRDefault="008F7F22" w:rsidP="008F7F22">
      <w:pPr>
        <w:pStyle w:val="Default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1. Základn</w:t>
      </w:r>
      <w:r w:rsidR="00557B6E">
        <w:rPr>
          <w:b/>
          <w:bCs/>
          <w:color w:val="auto"/>
          <w:sz w:val="32"/>
          <w:szCs w:val="32"/>
        </w:rPr>
        <w:t>á charakteristika Obce Kostolec</w:t>
      </w:r>
      <w:r>
        <w:rPr>
          <w:b/>
          <w:bCs/>
          <w:color w:val="auto"/>
          <w:sz w:val="32"/>
          <w:szCs w:val="32"/>
        </w:rPr>
        <w:t xml:space="preserve">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Obec je samostatný územný samosprávny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1.1.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Geografické údaje </w:t>
      </w: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 w:rsidRPr="00EC7624">
        <w:rPr>
          <w:rFonts w:ascii="Calibri" w:hAnsi="Calibri"/>
          <w:color w:val="auto"/>
          <w:sz w:val="22"/>
          <w:szCs w:val="22"/>
        </w:rPr>
        <w:t xml:space="preserve">Geografická poloha obce </w:t>
      </w:r>
    </w:p>
    <w:p w:rsidR="00F0408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Obec Kostolec</w:t>
      </w:r>
      <w:r w:rsidR="008F7F22" w:rsidRPr="00EC7624">
        <w:rPr>
          <w:rFonts w:ascii="Calibri" w:hAnsi="Calibri"/>
          <w:color w:val="auto"/>
          <w:sz w:val="22"/>
          <w:szCs w:val="22"/>
        </w:rPr>
        <w:t xml:space="preserve"> </w:t>
      </w:r>
      <w:r>
        <w:rPr>
          <w:rFonts w:ascii="Calibri" w:hAnsi="Calibri"/>
          <w:color w:val="auto"/>
          <w:sz w:val="22"/>
          <w:szCs w:val="22"/>
        </w:rPr>
        <w:t xml:space="preserve">sa nachádza v krásnom prostredí vzdialenom desať kilometrov severovýchodne od Považskej Bystrice. Obec, jej centrálna časť sa nachádza pod skalnatým bralom </w:t>
      </w:r>
      <w:proofErr w:type="spellStart"/>
      <w:r>
        <w:rPr>
          <w:rFonts w:ascii="Calibri" w:hAnsi="Calibri"/>
          <w:color w:val="auto"/>
          <w:sz w:val="22"/>
          <w:szCs w:val="22"/>
        </w:rPr>
        <w:t>Bosmany</w:t>
      </w:r>
      <w:proofErr w:type="spellEnd"/>
      <w:r>
        <w:rPr>
          <w:rFonts w:ascii="Calibri" w:hAnsi="Calibri"/>
          <w:color w:val="auto"/>
          <w:sz w:val="22"/>
          <w:szCs w:val="22"/>
        </w:rPr>
        <w:t>. Obec tvoria jej dve osady: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proofErr w:type="spellStart"/>
      <w:r>
        <w:rPr>
          <w:rFonts w:ascii="Calibri" w:hAnsi="Calibri"/>
          <w:color w:val="auto"/>
          <w:sz w:val="22"/>
          <w:szCs w:val="22"/>
        </w:rPr>
        <w:t>Kresánie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 a Záhrady. Najvyšší bod obce je </w:t>
      </w:r>
      <w:proofErr w:type="spellStart"/>
      <w:r>
        <w:rPr>
          <w:rFonts w:ascii="Calibri" w:hAnsi="Calibri"/>
          <w:color w:val="auto"/>
          <w:sz w:val="22"/>
          <w:szCs w:val="22"/>
        </w:rPr>
        <w:t>Kostelná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. Panorámu dookola obklopujú </w:t>
      </w:r>
      <w:proofErr w:type="spellStart"/>
      <w:r>
        <w:rPr>
          <w:rFonts w:ascii="Calibri" w:hAnsi="Calibri"/>
          <w:color w:val="auto"/>
          <w:sz w:val="22"/>
          <w:szCs w:val="22"/>
        </w:rPr>
        <w:t>Kavča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Drienovka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Ostrenec</w:t>
      </w:r>
      <w:proofErr w:type="spellEnd"/>
      <w:r>
        <w:rPr>
          <w:rFonts w:ascii="Calibri" w:hAnsi="Calibri"/>
          <w:color w:val="auto"/>
          <w:sz w:val="22"/>
          <w:szCs w:val="22"/>
        </w:rPr>
        <w:t xml:space="preserve">, </w:t>
      </w:r>
      <w:proofErr w:type="spellStart"/>
      <w:r>
        <w:rPr>
          <w:rFonts w:ascii="Calibri" w:hAnsi="Calibri"/>
          <w:color w:val="auto"/>
          <w:sz w:val="22"/>
          <w:szCs w:val="22"/>
        </w:rPr>
        <w:t>Hoľazne</w:t>
      </w:r>
      <w:proofErr w:type="spellEnd"/>
      <w:r>
        <w:rPr>
          <w:rFonts w:ascii="Calibri" w:hAnsi="Calibri"/>
          <w:color w:val="auto"/>
          <w:sz w:val="22"/>
          <w:szCs w:val="22"/>
        </w:rPr>
        <w:t>. Obec Patrí do chráneného územia Strážovské vrchy.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Údolím kotliny preteká potok Teplianka.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 xml:space="preserve">Obec Kostolec hraničí so susednými obcami: Vrchteplá, Bodiná, </w:t>
      </w:r>
      <w:proofErr w:type="spellStart"/>
      <w:r>
        <w:rPr>
          <w:rFonts w:ascii="Calibri" w:hAnsi="Calibri"/>
          <w:color w:val="auto"/>
          <w:sz w:val="22"/>
          <w:szCs w:val="22"/>
        </w:rPr>
        <w:t>Praznov</w:t>
      </w:r>
      <w:proofErr w:type="spellEnd"/>
      <w:r>
        <w:rPr>
          <w:rFonts w:ascii="Calibri" w:hAnsi="Calibri"/>
          <w:color w:val="auto"/>
          <w:sz w:val="22"/>
          <w:szCs w:val="22"/>
        </w:rPr>
        <w:t>, Záskalie, Plevník-Drienove.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Rozloha obce je 400 ha.</w:t>
      </w:r>
    </w:p>
    <w:p w:rsidR="009D7D75" w:rsidRDefault="009D7D75" w:rsidP="007653CF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="Calibri" w:hAnsi="Calibri"/>
          <w:color w:val="auto"/>
          <w:sz w:val="28"/>
          <w:szCs w:val="28"/>
        </w:rPr>
      </w:pPr>
      <w:r w:rsidRPr="00F04085">
        <w:rPr>
          <w:rFonts w:ascii="Calibri" w:hAnsi="Calibri"/>
          <w:color w:val="auto"/>
          <w:sz w:val="28"/>
          <w:szCs w:val="28"/>
        </w:rPr>
        <w:t xml:space="preserve">1.2. </w:t>
      </w:r>
      <w:r w:rsidRPr="00F04085">
        <w:rPr>
          <w:rFonts w:ascii="Calibri" w:hAnsi="Calibri"/>
          <w:b/>
          <w:bCs/>
          <w:color w:val="auto"/>
          <w:sz w:val="28"/>
          <w:szCs w:val="28"/>
        </w:rPr>
        <w:t xml:space="preserve">Demografické údaje </w:t>
      </w:r>
    </w:p>
    <w:p w:rsidR="008F7F22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  <w:r>
        <w:rPr>
          <w:rFonts w:ascii="Calibri" w:hAnsi="Calibri"/>
          <w:color w:val="auto"/>
          <w:sz w:val="22"/>
          <w:szCs w:val="22"/>
        </w:rPr>
        <w:t>Počet obyvateľov: 258</w:t>
      </w:r>
      <w:r w:rsidR="008F7F22" w:rsidRPr="00EC7624">
        <w:rPr>
          <w:rFonts w:ascii="Calibri" w:hAnsi="Calibri"/>
          <w:color w:val="auto"/>
          <w:sz w:val="22"/>
          <w:szCs w:val="22"/>
        </w:rPr>
        <w:t xml:space="preserve"> </w:t>
      </w:r>
    </w:p>
    <w:p w:rsidR="00F04085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F04085" w:rsidRPr="00EC7624" w:rsidRDefault="00F04085" w:rsidP="008F7F22">
      <w:pPr>
        <w:pStyle w:val="Default"/>
        <w:rPr>
          <w:rFonts w:ascii="Calibri" w:hAnsi="Calibri"/>
          <w:color w:val="auto"/>
          <w:sz w:val="22"/>
          <w:szCs w:val="22"/>
        </w:rPr>
      </w:pPr>
    </w:p>
    <w:p w:rsidR="008F7F22" w:rsidRPr="00F04085" w:rsidRDefault="008F7F22" w:rsidP="008F7F22">
      <w:pPr>
        <w:pStyle w:val="Default"/>
        <w:rPr>
          <w:rFonts w:asciiTheme="minorHAnsi" w:hAnsiTheme="minorHAnsi"/>
          <w:color w:val="auto"/>
          <w:sz w:val="28"/>
          <w:szCs w:val="28"/>
        </w:rPr>
      </w:pPr>
      <w:r w:rsidRPr="00F04085">
        <w:rPr>
          <w:rFonts w:asciiTheme="minorHAnsi" w:hAnsiTheme="minorHAnsi"/>
          <w:color w:val="auto"/>
          <w:sz w:val="28"/>
          <w:szCs w:val="28"/>
        </w:rPr>
        <w:t xml:space="preserve">1.3. </w:t>
      </w:r>
      <w:r w:rsidRPr="00F04085">
        <w:rPr>
          <w:rFonts w:asciiTheme="minorHAnsi" w:hAnsiTheme="minorHAnsi"/>
          <w:b/>
          <w:bCs/>
          <w:color w:val="auto"/>
          <w:sz w:val="28"/>
          <w:szCs w:val="28"/>
        </w:rPr>
        <w:t xml:space="preserve">Symboly obce </w:t>
      </w:r>
    </w:p>
    <w:p w:rsidR="008F7F22" w:rsidRPr="00EC7624" w:rsidRDefault="008F7F22" w:rsidP="007653CF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Erb obce: </w:t>
      </w:r>
      <w:r w:rsidR="009D7D75">
        <w:rPr>
          <w:rFonts w:ascii="Calibri" w:hAnsi="Calibri" w:cs="BrowalliaUPC"/>
          <w:color w:val="auto"/>
          <w:sz w:val="22"/>
          <w:szCs w:val="22"/>
        </w:rPr>
        <w:t>v červenom štíte strieborný kozorožec v zlatej zbroji vztýčený na zelenej oblej pažiti medzi dvoma zelenými vyrastajúcimi vysokými trsmi trávy.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>Vlajka obce: pozostáva zo siedmich pozdĺžnych pruhov vo farbách: žltej, bielej, červenej, žltej, zelenej, bielej a žltej.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Vlajka má pomer strán 2:3 a ukončená je tromi </w:t>
      </w:r>
      <w:proofErr w:type="spellStart"/>
      <w:r w:rsidRPr="00C3608C">
        <w:rPr>
          <w:rFonts w:ascii="Calibri" w:hAnsi="Calibri" w:cs="BrowalliaUPC"/>
        </w:rPr>
        <w:t>cípm</w:t>
      </w:r>
      <w:proofErr w:type="spellEnd"/>
      <w:r w:rsidRPr="00C3608C">
        <w:rPr>
          <w:rFonts w:ascii="Calibri" w:hAnsi="Calibri" w:cs="BrowalliaUPC"/>
        </w:rPr>
        <w:t xml:space="preserve"> i, </w:t>
      </w:r>
      <w:proofErr w:type="spellStart"/>
      <w:r w:rsidRPr="00C3608C">
        <w:rPr>
          <w:rFonts w:ascii="Calibri" w:hAnsi="Calibri" w:cs="BrowalliaUPC"/>
        </w:rPr>
        <w:t>t.j</w:t>
      </w:r>
      <w:proofErr w:type="spellEnd"/>
      <w:r w:rsidRPr="00C3608C">
        <w:rPr>
          <w:rFonts w:ascii="Calibri" w:hAnsi="Calibri" w:cs="BrowalliaUPC"/>
        </w:rPr>
        <w:t xml:space="preserve">. dvomi </w:t>
      </w:r>
      <w:proofErr w:type="spellStart"/>
      <w:r w:rsidRPr="00C3608C">
        <w:rPr>
          <w:rFonts w:ascii="Calibri" w:hAnsi="Calibri" w:cs="BrowalliaUPC"/>
        </w:rPr>
        <w:t>zástrihmi</w:t>
      </w:r>
      <w:proofErr w:type="spellEnd"/>
      <w:r w:rsidRPr="00C3608C">
        <w:rPr>
          <w:rFonts w:ascii="Calibri" w:hAnsi="Calibri" w:cs="BrowalliaUPC"/>
        </w:rPr>
        <w:t>, siahajúcimi do tretiny jej listu.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>Pečať obce: je okrúhla, uprostred s obecným symbolom a kruhopisom OBEC KOSTOLEC.</w:t>
      </w:r>
    </w:p>
    <w:p w:rsidR="00C3608C" w:rsidRPr="00C3608C" w:rsidRDefault="00C3608C" w:rsidP="007653CF">
      <w:pPr>
        <w:pStyle w:val="Default"/>
        <w:jc w:val="both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Pečať má priemer 35 mm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Logo obce: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Obec Kostolec nemá vlastné logo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Theme="minorHAnsi" w:hAnsiTheme="minorHAnsi" w:cs="BrowalliaUPC"/>
          <w:b/>
          <w:color w:val="auto"/>
          <w:sz w:val="28"/>
          <w:szCs w:val="28"/>
        </w:rPr>
      </w:pPr>
      <w:r w:rsidRPr="006D3E35">
        <w:rPr>
          <w:rFonts w:asciiTheme="minorHAnsi" w:hAnsiTheme="minorHAnsi" w:cs="BrowalliaUPC"/>
          <w:b/>
          <w:color w:val="auto"/>
          <w:sz w:val="28"/>
          <w:szCs w:val="28"/>
        </w:rPr>
        <w:t xml:space="preserve">1.4. História obce </w:t>
      </w:r>
    </w:p>
    <w:p w:rsidR="00985FF0" w:rsidRDefault="00985FF0" w:rsidP="00C76217">
      <w:pPr>
        <w:pStyle w:val="Default"/>
        <w:jc w:val="both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color w:val="auto"/>
          <w:sz w:val="22"/>
          <w:szCs w:val="22"/>
        </w:rPr>
        <w:t xml:space="preserve">Názov obce Kostolec vznikol alebo bol pravdepodobne odvodený od kostola, ktorý mal byť údajne v dávnych dobách postavený na kopci nad dedinou dodnes volaným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Kostelná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. Dedinu tvorilo niekoľko drevených domov, ktoré z času na čas zničil požiar. V súčasnosti sa zachovali len dve drevenice. K histórii obce patrí spomenúť , že na potoku Teplianka boli postavené tri mlyny, pričom prvý stál vyše panskej záhrady, druhý na doline oproti drevenej škole patril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Grinovi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tretí, ktorého majiteľom bol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Štafen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neskôr Škríp, stál pod lesom.</w:t>
      </w:r>
    </w:p>
    <w:p w:rsid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>
        <w:rPr>
          <w:rFonts w:ascii="Calibri" w:hAnsi="Calibri" w:cs="BrowalliaUPC"/>
          <w:b/>
          <w:color w:val="auto"/>
          <w:sz w:val="22"/>
          <w:szCs w:val="22"/>
        </w:rPr>
        <w:t xml:space="preserve">Pamiatky: </w:t>
      </w:r>
      <w:r>
        <w:rPr>
          <w:rFonts w:ascii="Calibri" w:hAnsi="Calibri" w:cs="BrowalliaUPC"/>
          <w:color w:val="auto"/>
          <w:sz w:val="22"/>
          <w:szCs w:val="22"/>
        </w:rPr>
        <w:t xml:space="preserve">prírodný výtvor 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Bosmany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a </w:t>
      </w:r>
      <w:proofErr w:type="spellStart"/>
      <w:r>
        <w:rPr>
          <w:rFonts w:ascii="Calibri" w:hAnsi="Calibri" w:cs="BrowalliaUPC"/>
          <w:color w:val="auto"/>
          <w:sz w:val="22"/>
          <w:szCs w:val="22"/>
        </w:rPr>
        <w:t>Kostolecká</w:t>
      </w:r>
      <w:proofErr w:type="spellEnd"/>
      <w:r>
        <w:rPr>
          <w:rFonts w:ascii="Calibri" w:hAnsi="Calibri" w:cs="BrowalliaUPC"/>
          <w:color w:val="auto"/>
          <w:sz w:val="22"/>
          <w:szCs w:val="22"/>
        </w:rPr>
        <w:t xml:space="preserve"> Tiesňava.</w:t>
      </w:r>
    </w:p>
    <w:p w:rsidR="00985FF0" w:rsidRPr="00985FF0" w:rsidRDefault="00985FF0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1.5.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Významné osobnosti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Neboli zaevidované významné osobnosti. </w:t>
      </w:r>
    </w:p>
    <w:p w:rsidR="004510DB" w:rsidRDefault="004510DB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lastRenderedPageBreak/>
        <w:t xml:space="preserve">1.6.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Výchova a vzdelávanie </w:t>
      </w: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V obci nemáme zriadenú ani základnú školu, ani materskú škôlku. Deti navštevujú materskú škôlku v Považskej Teplej, alebo v okresnom meste v Považskej Bystrici.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Základná škola nie je zriadená v obci, deti navštevujú základnú školu v Považskej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 xml:space="preserve">Teplej, alebo v okresnom meste Považská Bystrica.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1.7. Zdravotníctvo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V obci nemáme poskytovanú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.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Naši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ania využívajú zdravotnú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v Nemocnici s poliklinikou v Považskej Bystrici, ktorá je vzdialená 15 km od našej obce. </w:t>
      </w:r>
    </w:p>
    <w:p w:rsidR="006D3E35" w:rsidRDefault="006D3E35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Pr="006D3E35" w:rsidRDefault="008F7F22" w:rsidP="008F7F22">
      <w:pPr>
        <w:pStyle w:val="Default"/>
        <w:rPr>
          <w:rFonts w:ascii="Calibri" w:hAnsi="Calibri" w:cs="BrowalliaUPC"/>
          <w:b/>
          <w:color w:val="auto"/>
          <w:sz w:val="28"/>
          <w:szCs w:val="28"/>
        </w:rPr>
      </w:pPr>
      <w:r w:rsidRPr="006D3E35">
        <w:rPr>
          <w:rFonts w:ascii="Calibri" w:hAnsi="Calibri" w:cs="BrowalliaUPC"/>
          <w:b/>
          <w:color w:val="auto"/>
          <w:sz w:val="28"/>
          <w:szCs w:val="28"/>
        </w:rPr>
        <w:t xml:space="preserve">1.8. 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>Sociálne zabezpe</w:t>
      </w:r>
      <w:r w:rsidRPr="006D3E35">
        <w:rPr>
          <w:rFonts w:ascii="Calibri" w:hAnsi="Calibri" w:cs="Calibri"/>
          <w:b/>
          <w:bCs/>
          <w:color w:val="auto"/>
          <w:sz w:val="28"/>
          <w:szCs w:val="28"/>
        </w:rPr>
        <w:t>č</w:t>
      </w:r>
      <w:r w:rsidRPr="006D3E35">
        <w:rPr>
          <w:rFonts w:ascii="Calibri" w:hAnsi="Calibri" w:cs="BrowalliaUPC"/>
          <w:b/>
          <w:bCs/>
          <w:color w:val="auto"/>
          <w:sz w:val="28"/>
          <w:szCs w:val="28"/>
        </w:rPr>
        <w:t xml:space="preserve">enie </w:t>
      </w:r>
    </w:p>
    <w:p w:rsidR="008F7F22" w:rsidRPr="00EC7624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</w:p>
    <w:p w:rsidR="008F7F22" w:rsidRDefault="008F7F22" w:rsidP="008F7F22">
      <w:pPr>
        <w:pStyle w:val="Default"/>
        <w:rPr>
          <w:rFonts w:ascii="Calibri" w:hAnsi="Calibri" w:cs="BrowalliaUPC"/>
          <w:color w:val="auto"/>
          <w:sz w:val="22"/>
          <w:szCs w:val="22"/>
        </w:rPr>
      </w:pPr>
      <w:r w:rsidRPr="00EC7624">
        <w:rPr>
          <w:rFonts w:ascii="Calibri" w:hAnsi="Calibri" w:cs="BrowalliaUPC"/>
          <w:color w:val="auto"/>
          <w:sz w:val="22"/>
          <w:szCs w:val="22"/>
        </w:rPr>
        <w:t>Na sociálnom úseku obec zabezpe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uje nevyhnutnú sociálnu starostlivos</w:t>
      </w:r>
      <w:r w:rsidRPr="00EC7624">
        <w:rPr>
          <w:rFonts w:ascii="Calibri" w:hAnsi="Calibri" w:cs="Calibri"/>
          <w:color w:val="auto"/>
          <w:sz w:val="22"/>
          <w:szCs w:val="22"/>
        </w:rPr>
        <w:t>ť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pre svojich ob</w:t>
      </w:r>
      <w:r w:rsidRPr="00EC7624">
        <w:rPr>
          <w:rFonts w:ascii="Calibri" w:hAnsi="Calibri" w:cs="Calibri"/>
          <w:color w:val="auto"/>
          <w:sz w:val="22"/>
          <w:szCs w:val="22"/>
        </w:rPr>
        <w:t>č</w:t>
      </w:r>
      <w:r w:rsidRPr="00EC7624">
        <w:rPr>
          <w:rFonts w:ascii="Calibri" w:hAnsi="Calibri" w:cs="BrowalliaUPC"/>
          <w:color w:val="auto"/>
          <w:sz w:val="22"/>
          <w:szCs w:val="22"/>
        </w:rPr>
        <w:t>anov</w:t>
      </w:r>
      <w:r w:rsidR="00985FF0">
        <w:rPr>
          <w:rFonts w:ascii="Calibri" w:hAnsi="Calibri" w:cs="BrowalliaUPC"/>
          <w:color w:val="auto"/>
          <w:sz w:val="22"/>
          <w:szCs w:val="22"/>
        </w:rPr>
        <w:t>.</w:t>
      </w:r>
      <w:r w:rsidRPr="00EC7624">
        <w:rPr>
          <w:rFonts w:ascii="Calibri" w:hAnsi="Calibri" w:cs="BrowalliaUPC"/>
          <w:color w:val="auto"/>
          <w:sz w:val="22"/>
          <w:szCs w:val="22"/>
        </w:rPr>
        <w:t xml:space="preserve">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1.9. </w:t>
      </w:r>
      <w:r w:rsidRPr="00C3608C">
        <w:rPr>
          <w:rFonts w:ascii="Calibri" w:hAnsi="Calibri" w:cs="BrowalliaUPC"/>
          <w:b/>
          <w:bCs/>
        </w:rPr>
        <w:t xml:space="preserve">Kultúra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Spoločenský a kultúrny život v obci zabezpečuje obecný úrad prostredníctvom obecného úradu a poslancov obecného zastupiteľstva. Obec má obecnú knižnicu, ktorá v súčasnosti stagnuje a miestny rozhlas.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V obci organizujeme tieto kultúrne akcie: Fašiangy, Deň matiek,  Posedenie s dôchodcami, uvítanie detí do života, Mikuláš.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1.10. </w:t>
      </w:r>
      <w:r w:rsidRPr="00C3608C">
        <w:rPr>
          <w:rFonts w:ascii="Calibri" w:hAnsi="Calibri" w:cs="BrowalliaUPC"/>
          <w:b/>
          <w:bCs/>
        </w:rPr>
        <w:t xml:space="preserve">Hospodárstvo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V obci sa nachádzajú len malé prevádzky živnostníkov a to: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Peter </w:t>
      </w:r>
      <w:proofErr w:type="spellStart"/>
      <w:r w:rsidRPr="00C3608C">
        <w:rPr>
          <w:rFonts w:ascii="Calibri" w:hAnsi="Calibri" w:cs="BrowalliaUPC"/>
        </w:rPr>
        <w:t>Kresáň</w:t>
      </w:r>
      <w:proofErr w:type="spellEnd"/>
      <w:r w:rsidRPr="00C3608C">
        <w:rPr>
          <w:rFonts w:ascii="Calibri" w:hAnsi="Calibri" w:cs="BrowalliaUPC"/>
        </w:rPr>
        <w:t xml:space="preserve">  –  SHR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Ladislav </w:t>
      </w:r>
      <w:proofErr w:type="spellStart"/>
      <w:r w:rsidRPr="00C3608C">
        <w:rPr>
          <w:rFonts w:ascii="Calibri" w:hAnsi="Calibri" w:cs="BrowalliaUPC"/>
        </w:rPr>
        <w:t>Kresáň</w:t>
      </w:r>
      <w:proofErr w:type="spellEnd"/>
      <w:r w:rsidRPr="00C3608C">
        <w:rPr>
          <w:rFonts w:ascii="Calibri" w:hAnsi="Calibri" w:cs="BrowalliaUPC"/>
        </w:rPr>
        <w:t xml:space="preserve"> – SHR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1.11. </w:t>
      </w:r>
      <w:r w:rsidRPr="00C3608C">
        <w:rPr>
          <w:rFonts w:ascii="Calibri" w:hAnsi="Calibri" w:cs="BrowalliaUPC"/>
          <w:b/>
          <w:bCs/>
        </w:rPr>
        <w:t xml:space="preserve">Organizačná štruktúra obce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>Starosta obce: Miroslav Michalík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Obecné zastupiteľstvo: </w:t>
      </w:r>
      <w:proofErr w:type="spellStart"/>
      <w:r w:rsidRPr="00C3608C">
        <w:rPr>
          <w:rFonts w:ascii="Calibri" w:hAnsi="Calibri" w:cs="BrowalliaUPC"/>
        </w:rPr>
        <w:t>Marian</w:t>
      </w:r>
      <w:proofErr w:type="spellEnd"/>
      <w:r w:rsidRPr="00C3608C">
        <w:rPr>
          <w:rFonts w:ascii="Calibri" w:hAnsi="Calibri" w:cs="BrowalliaUPC"/>
        </w:rPr>
        <w:t xml:space="preserve"> </w:t>
      </w:r>
      <w:proofErr w:type="spellStart"/>
      <w:r w:rsidRPr="00C3608C">
        <w:rPr>
          <w:rFonts w:ascii="Calibri" w:hAnsi="Calibri" w:cs="BrowalliaUPC"/>
        </w:rPr>
        <w:t>Kresáň</w:t>
      </w:r>
      <w:proofErr w:type="spellEnd"/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Marián Tvrdý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Mária </w:t>
      </w:r>
      <w:proofErr w:type="spellStart"/>
      <w:r w:rsidRPr="00C3608C">
        <w:rPr>
          <w:rFonts w:ascii="Calibri" w:hAnsi="Calibri" w:cs="BrowalliaUPC"/>
        </w:rPr>
        <w:t>Dúbravková</w:t>
      </w:r>
      <w:proofErr w:type="spellEnd"/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Alena Michalíková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                                           Ľubica Michalíková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Obecný úrad: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Miroslav Michalík  </w:t>
      </w:r>
      <w:r w:rsidRPr="00C3608C">
        <w:rPr>
          <w:rFonts w:ascii="Calibri" w:hAnsi="Calibri" w:cs="BrowalliaUPC"/>
        </w:rPr>
        <w:t xml:space="preserve">starosta obce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  <w:b/>
          <w:bCs/>
        </w:rPr>
        <w:t xml:space="preserve">Viera </w:t>
      </w:r>
      <w:proofErr w:type="spellStart"/>
      <w:r w:rsidRPr="00C3608C">
        <w:rPr>
          <w:rFonts w:ascii="Calibri" w:hAnsi="Calibri" w:cs="BrowalliaUPC"/>
          <w:b/>
          <w:bCs/>
        </w:rPr>
        <w:t>Vokelová</w:t>
      </w:r>
      <w:proofErr w:type="spellEnd"/>
      <w:r w:rsidRPr="00C3608C">
        <w:rPr>
          <w:rFonts w:ascii="Calibri" w:hAnsi="Calibri" w:cs="BrowalliaUPC"/>
          <w:b/>
          <w:bCs/>
        </w:rPr>
        <w:t xml:space="preserve"> </w:t>
      </w:r>
      <w:r w:rsidRPr="00C3608C">
        <w:rPr>
          <w:rFonts w:ascii="Calibri" w:hAnsi="Calibri" w:cs="BrowalliaUPC"/>
        </w:rPr>
        <w:t xml:space="preserve">účtovníctvo obce, rozpočet, daň z nehnuteľností, miestne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dane, komunálny odpad, poplatky, mzdová agenda, evidencia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  <w:r w:rsidRPr="00C3608C">
        <w:rPr>
          <w:rFonts w:ascii="Calibri" w:hAnsi="Calibri" w:cs="BrowalliaUPC"/>
        </w:rPr>
        <w:t xml:space="preserve">obyvateľstva, </w:t>
      </w:r>
      <w:proofErr w:type="spellStart"/>
      <w:r w:rsidRPr="00C3608C">
        <w:rPr>
          <w:rFonts w:ascii="Calibri" w:hAnsi="Calibri" w:cs="BrowalliaUPC"/>
        </w:rPr>
        <w:t>podatelňa</w:t>
      </w:r>
      <w:proofErr w:type="spellEnd"/>
      <w:r w:rsidRPr="00C3608C">
        <w:rPr>
          <w:rFonts w:ascii="Calibri" w:hAnsi="Calibri" w:cs="BrowalliaUPC"/>
        </w:rPr>
        <w:t>, úsek spisový a skart</w:t>
      </w:r>
      <w:r w:rsidR="00EB685D">
        <w:rPr>
          <w:rFonts w:ascii="Calibri" w:hAnsi="Calibri" w:cs="BrowalliaUPC"/>
        </w:rPr>
        <w:t>ačný, pokladňa, ove</w:t>
      </w:r>
      <w:r w:rsidRPr="00C3608C">
        <w:rPr>
          <w:rFonts w:ascii="Calibri" w:hAnsi="Calibri" w:cs="BrowalliaUPC"/>
        </w:rPr>
        <w:t xml:space="preserve">rovanie listín a podpisov, evidencia brancov, CO, vyhlasovanie v MR, štatistika, </w:t>
      </w:r>
    </w:p>
    <w:p w:rsidR="00C3608C" w:rsidRPr="00C3608C" w:rsidRDefault="00C3608C" w:rsidP="00C3608C">
      <w:pPr>
        <w:pStyle w:val="Default"/>
        <w:rPr>
          <w:rFonts w:ascii="Calibri" w:hAnsi="Calibri" w:cs="BrowalliaUPC"/>
        </w:rPr>
      </w:pPr>
    </w:p>
    <w:p w:rsidR="00C718B6" w:rsidRDefault="00EB685D" w:rsidP="00C718B6">
      <w:pPr>
        <w:pStyle w:val="Default"/>
        <w:rPr>
          <w:rFonts w:ascii="Calibri" w:hAnsi="Calibri" w:cs="BrowalliaUPC"/>
        </w:rPr>
      </w:pPr>
      <w:r>
        <w:rPr>
          <w:rFonts w:ascii="Calibri" w:hAnsi="Calibri" w:cs="BrowalliaUPC"/>
        </w:rPr>
        <w:lastRenderedPageBreak/>
        <w:t xml:space="preserve">      </w:t>
      </w:r>
    </w:p>
    <w:p w:rsidR="00187838" w:rsidRPr="00187838" w:rsidRDefault="00187838" w:rsidP="00187838">
      <w:pPr>
        <w:pStyle w:val="Default"/>
        <w:rPr>
          <w:rFonts w:ascii="Calibri" w:hAnsi="Calibri" w:cs="BrowalliaUPC"/>
        </w:rPr>
      </w:pPr>
      <w:r w:rsidRPr="004510DB">
        <w:rPr>
          <w:rFonts w:ascii="Arial Black" w:hAnsi="Arial Black" w:cs="BrowalliaUPC"/>
        </w:rPr>
        <w:t>Obec</w:t>
      </w:r>
      <w:r w:rsidRPr="00187838">
        <w:rPr>
          <w:rFonts w:ascii="Calibri" w:hAnsi="Calibri" w:cs="BrowalliaUPC"/>
        </w:rPr>
        <w:t xml:space="preserve"> ako samostatný územný samosprávny a správny celok SR sa riadi zákonom č.369/1990Zb. o obecnom zriadení v znení neskorších predpisov a Ústavou SR. Základnou úlohou obce pri výkone samosprávy je starostlivosť o všestranný rozvoj svojho územia a uspokojovanie potrieb obyvateľov obce.</w:t>
      </w:r>
    </w:p>
    <w:p w:rsidR="00187838" w:rsidRPr="00187838" w:rsidRDefault="00187838" w:rsidP="00187838">
      <w:pPr>
        <w:pStyle w:val="Default"/>
        <w:rPr>
          <w:rFonts w:ascii="Calibri" w:hAnsi="Calibri" w:cs="BrowalliaUPC"/>
        </w:rPr>
      </w:pPr>
      <w:r w:rsidRPr="00187838">
        <w:rPr>
          <w:rFonts w:ascii="Calibri" w:hAnsi="Calibri" w:cs="BrowalliaUPC"/>
        </w:rPr>
        <w:t xml:space="preserve">       Základný nástrojom finančného hospodárenia obce v príslušnom roku je rozpočet obce, ktorým sa riadi financovanie úloh a funkcií obce. Vyjadruje samostatnosť hospodárenia obce.</w:t>
      </w:r>
    </w:p>
    <w:p w:rsidR="00187838" w:rsidRDefault="00C718B6" w:rsidP="00C718B6">
      <w:pPr>
        <w:pStyle w:val="Default"/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 xml:space="preserve"> </w:t>
      </w:r>
    </w:p>
    <w:p w:rsidR="00C718B6" w:rsidRPr="00C718B6" w:rsidRDefault="00C718B6" w:rsidP="00C718B6">
      <w:pPr>
        <w:pStyle w:val="Default"/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 xml:space="preserve">Účtovníctvo obce sa vedie podľa zákona č.431/2002 </w:t>
      </w:r>
      <w:proofErr w:type="spellStart"/>
      <w:r w:rsidRPr="00C718B6">
        <w:rPr>
          <w:rFonts w:ascii="Calibri" w:hAnsi="Calibri" w:cs="BrowalliaUPC"/>
        </w:rPr>
        <w:t>Z.z</w:t>
      </w:r>
      <w:proofErr w:type="spellEnd"/>
      <w:r w:rsidRPr="00C718B6">
        <w:rPr>
          <w:rFonts w:ascii="Calibri" w:hAnsi="Calibri" w:cs="BrowalliaUPC"/>
        </w:rPr>
        <w:t xml:space="preserve">. o účtovníctve v znení neskorších predpisov a v zmysle § 20 zákona sa vyhotovuje táto výročná správa. </w:t>
      </w:r>
    </w:p>
    <w:p w:rsidR="00C718B6" w:rsidRPr="00C718B6" w:rsidRDefault="00C718B6" w:rsidP="00C718B6">
      <w:pPr>
        <w:pStyle w:val="Default"/>
        <w:rPr>
          <w:rFonts w:ascii="Calibri" w:hAnsi="Calibri" w:cs="BrowalliaUPC"/>
        </w:rPr>
      </w:pPr>
    </w:p>
    <w:p w:rsidR="00C718B6" w:rsidRDefault="00C718B6" w:rsidP="00C718B6">
      <w:pPr>
        <w:pStyle w:val="Default"/>
        <w:rPr>
          <w:rFonts w:ascii="Calibri" w:hAnsi="Calibri" w:cs="BrowalliaUPC"/>
          <w:b/>
          <w:sz w:val="28"/>
          <w:szCs w:val="28"/>
        </w:rPr>
      </w:pPr>
      <w:r w:rsidRPr="004510DB">
        <w:rPr>
          <w:rFonts w:ascii="Calibri" w:hAnsi="Calibri" w:cs="BrowalliaUPC"/>
          <w:b/>
          <w:sz w:val="28"/>
          <w:szCs w:val="28"/>
        </w:rPr>
        <w:t>Obsah výročnej správy:</w:t>
      </w:r>
    </w:p>
    <w:p w:rsidR="004510DB" w:rsidRPr="004510DB" w:rsidRDefault="004510DB" w:rsidP="00C718B6">
      <w:pPr>
        <w:pStyle w:val="Default"/>
        <w:rPr>
          <w:rFonts w:ascii="Calibri" w:hAnsi="Calibri" w:cs="BrowalliaUPC"/>
          <w:b/>
          <w:sz w:val="28"/>
          <w:szCs w:val="28"/>
        </w:rPr>
      </w:pPr>
    </w:p>
    <w:p w:rsidR="00C718B6" w:rsidRPr="00C718B6" w:rsidRDefault="00C718B6" w:rsidP="00C718B6">
      <w:pPr>
        <w:pStyle w:val="Default"/>
        <w:numPr>
          <w:ilvl w:val="0"/>
          <w:numId w:val="11"/>
        </w:numPr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>Vývoj činnosti obce, jej finančná situácia, riziká a neistoty, ktorým je obec vystavená.</w:t>
      </w:r>
    </w:p>
    <w:p w:rsidR="00C718B6" w:rsidRPr="00C718B6" w:rsidRDefault="00C718B6" w:rsidP="00C718B6">
      <w:pPr>
        <w:pStyle w:val="Default"/>
        <w:numPr>
          <w:ilvl w:val="0"/>
          <w:numId w:val="11"/>
        </w:numPr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>Udalosti osobitného významu, ktoré nastali po skončení účtovného obdobia, za ktoré sa vyhotovuje výročná správa.</w:t>
      </w:r>
    </w:p>
    <w:p w:rsidR="00C718B6" w:rsidRPr="00C718B6" w:rsidRDefault="00C718B6" w:rsidP="00C718B6">
      <w:pPr>
        <w:pStyle w:val="Default"/>
        <w:numPr>
          <w:ilvl w:val="0"/>
          <w:numId w:val="11"/>
        </w:numPr>
        <w:rPr>
          <w:rFonts w:ascii="Calibri" w:hAnsi="Calibri" w:cs="BrowalliaUPC"/>
        </w:rPr>
      </w:pPr>
      <w:r w:rsidRPr="00C718B6">
        <w:rPr>
          <w:rFonts w:ascii="Calibri" w:hAnsi="Calibri" w:cs="BrowalliaUPC"/>
        </w:rPr>
        <w:t>Predpokladaný budúci vývoj činnosti účtovnej jednotky.</w:t>
      </w:r>
    </w:p>
    <w:p w:rsidR="00C718B6" w:rsidRPr="00C718B6" w:rsidRDefault="00C718B6" w:rsidP="00C718B6">
      <w:pPr>
        <w:pStyle w:val="Default"/>
        <w:rPr>
          <w:rFonts w:ascii="Calibri" w:hAnsi="Calibri" w:cs="BrowalliaUPC"/>
        </w:rPr>
      </w:pPr>
    </w:p>
    <w:p w:rsidR="00C718B6" w:rsidRPr="00C718B6" w:rsidRDefault="00C718B6" w:rsidP="00C718B6">
      <w:pPr>
        <w:pStyle w:val="Default"/>
        <w:numPr>
          <w:ilvl w:val="0"/>
          <w:numId w:val="9"/>
        </w:numPr>
        <w:rPr>
          <w:rFonts w:ascii="Calibri" w:hAnsi="Calibri" w:cs="BrowalliaUPC"/>
          <w:i/>
          <w:u w:val="single"/>
        </w:rPr>
      </w:pPr>
      <w:r w:rsidRPr="00C718B6">
        <w:rPr>
          <w:rFonts w:ascii="Calibri" w:hAnsi="Calibri" w:cs="BrowalliaUPC"/>
          <w:i/>
          <w:u w:val="single"/>
        </w:rPr>
        <w:t>Vývoj činnosti obce, jej finančná situácia, riziká a neistoty, ktorým je obec vystavená:</w:t>
      </w:r>
    </w:p>
    <w:p w:rsidR="00C718B6" w:rsidRPr="00C718B6" w:rsidRDefault="00C718B6" w:rsidP="00C718B6">
      <w:pPr>
        <w:pStyle w:val="Default"/>
        <w:rPr>
          <w:rFonts w:ascii="Calibri" w:hAnsi="Calibri" w:cs="BrowalliaUPC"/>
          <w:i/>
          <w:u w:val="single"/>
        </w:rPr>
      </w:pPr>
    </w:p>
    <w:p w:rsidR="00C718B6" w:rsidRPr="00C718B6" w:rsidRDefault="00C718B6" w:rsidP="00C718B6">
      <w:pPr>
        <w:pStyle w:val="Default"/>
        <w:numPr>
          <w:ilvl w:val="0"/>
          <w:numId w:val="7"/>
        </w:numPr>
        <w:rPr>
          <w:rFonts w:ascii="Calibri" w:hAnsi="Calibri" w:cs="BrowalliaUPC"/>
          <w:i/>
        </w:rPr>
      </w:pPr>
      <w:r w:rsidRPr="00C718B6">
        <w:rPr>
          <w:rFonts w:ascii="Calibri" w:hAnsi="Calibri" w:cs="BrowalliaUPC"/>
          <w:i/>
        </w:rPr>
        <w:t>Analýza a prognóza vývoja účtovnej jednotky na základe ukazovateľov „Výkazu o plnení rozpočtu a o plnení vybraných finančných ukazovateľov obce“ v EUR:</w:t>
      </w:r>
    </w:p>
    <w:p w:rsidR="00C718B6" w:rsidRPr="00C718B6" w:rsidRDefault="00C718B6" w:rsidP="00C718B6">
      <w:pPr>
        <w:pStyle w:val="Default"/>
        <w:rPr>
          <w:rFonts w:ascii="Calibri" w:hAnsi="Calibri" w:cs="BrowalliaUPC"/>
          <w:i/>
        </w:rPr>
      </w:pP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7"/>
        <w:gridCol w:w="2948"/>
        <w:gridCol w:w="3047"/>
      </w:tblGrid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  <w:i/>
              </w:rPr>
            </w:pP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  <w:r w:rsidRPr="00C718B6">
              <w:rPr>
                <w:rFonts w:ascii="Calibri" w:hAnsi="Calibri" w:cs="BrowalliaUPC"/>
                <w:b/>
              </w:rPr>
              <w:t>Vybrané ukazovatele</w:t>
            </w:r>
          </w:p>
        </w:tc>
        <w:tc>
          <w:tcPr>
            <w:tcW w:w="2948" w:type="dxa"/>
          </w:tcPr>
          <w:p w:rsidR="008A771D" w:rsidRDefault="00774951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ROK 2016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rozpočet</w:t>
            </w:r>
          </w:p>
        </w:tc>
        <w:tc>
          <w:tcPr>
            <w:tcW w:w="3047" w:type="dxa"/>
          </w:tcPr>
          <w:p w:rsidR="008A771D" w:rsidRDefault="00774951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Rok 2016</w:t>
            </w:r>
          </w:p>
          <w:p w:rsidR="008A771D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skutočnosť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  <w:b/>
              </w:rPr>
            </w:pP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Bežné príjmy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774951" w:rsidP="000E4A50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48 733</w:t>
            </w:r>
            <w:r w:rsidR="000E4A50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8A771D" w:rsidRPr="00C718B6" w:rsidRDefault="00774951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55 553,57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Bežné výdavky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774951" w:rsidP="000E4A50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44 432</w:t>
            </w:r>
            <w:r w:rsidR="008A771D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8A771D" w:rsidRPr="00C718B6" w:rsidRDefault="00774951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42 459,99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Kapitálové príjmy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  <w:tc>
          <w:tcPr>
            <w:tcW w:w="3047" w:type="dxa"/>
          </w:tcPr>
          <w:p w:rsidR="008A771D" w:rsidRPr="00C718B6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Kapitálové výdavky</w:t>
            </w:r>
          </w:p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948" w:type="dxa"/>
          </w:tcPr>
          <w:p w:rsidR="008A771D" w:rsidRDefault="00774951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20 000</w:t>
            </w:r>
            <w:r w:rsidR="008A771D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8A771D" w:rsidRPr="00C718B6" w:rsidRDefault="00774951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2 800</w:t>
            </w:r>
            <w:r w:rsidR="008A771D">
              <w:rPr>
                <w:rFonts w:ascii="Calibri" w:hAnsi="Calibri" w:cs="BrowalliaUPC"/>
              </w:rPr>
              <w:t>,00</w:t>
            </w: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Finančné operácie príjmové</w:t>
            </w:r>
          </w:p>
        </w:tc>
        <w:tc>
          <w:tcPr>
            <w:tcW w:w="2948" w:type="dxa"/>
          </w:tcPr>
          <w:p w:rsidR="008A771D" w:rsidRDefault="00774951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15 699</w:t>
            </w:r>
            <w:r w:rsidR="008A771D">
              <w:rPr>
                <w:rFonts w:ascii="Calibri" w:hAnsi="Calibri" w:cs="BrowalliaUPC"/>
              </w:rPr>
              <w:t>,00</w:t>
            </w:r>
          </w:p>
        </w:tc>
        <w:tc>
          <w:tcPr>
            <w:tcW w:w="3047" w:type="dxa"/>
          </w:tcPr>
          <w:p w:rsidR="008A771D" w:rsidRDefault="00774951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16 571,03</w:t>
            </w:r>
          </w:p>
          <w:p w:rsidR="000E4A50" w:rsidRPr="00C718B6" w:rsidRDefault="000E4A50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</w:p>
        </w:tc>
      </w:tr>
      <w:tr w:rsidR="008A771D" w:rsidRPr="00C718B6" w:rsidTr="008A771D">
        <w:tc>
          <w:tcPr>
            <w:tcW w:w="3067" w:type="dxa"/>
          </w:tcPr>
          <w:p w:rsidR="008A771D" w:rsidRPr="00C718B6" w:rsidRDefault="008A771D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Finančné operácie výdavkové</w:t>
            </w:r>
          </w:p>
        </w:tc>
        <w:tc>
          <w:tcPr>
            <w:tcW w:w="2948" w:type="dxa"/>
          </w:tcPr>
          <w:p w:rsidR="008A771D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  <w:tc>
          <w:tcPr>
            <w:tcW w:w="3047" w:type="dxa"/>
          </w:tcPr>
          <w:p w:rsidR="008A771D" w:rsidRPr="00C718B6" w:rsidRDefault="008A771D" w:rsidP="00C459DA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</w:tr>
    </w:tbl>
    <w:p w:rsidR="00C718B6" w:rsidRPr="00C718B6" w:rsidRDefault="00C718B6" w:rsidP="00C718B6">
      <w:pPr>
        <w:pStyle w:val="Default"/>
        <w:rPr>
          <w:rFonts w:ascii="Calibri" w:hAnsi="Calibri" w:cs="BrowalliaUPC"/>
          <w:i/>
        </w:rPr>
      </w:pPr>
    </w:p>
    <w:p w:rsidR="00C718B6" w:rsidRPr="00C718B6" w:rsidRDefault="00C718B6" w:rsidP="00C718B6">
      <w:pPr>
        <w:pStyle w:val="Default"/>
        <w:rPr>
          <w:rFonts w:ascii="Calibri" w:hAnsi="Calibri" w:cs="BrowalliaUPC"/>
          <w:i/>
        </w:rPr>
      </w:pPr>
    </w:p>
    <w:p w:rsidR="00EB685D" w:rsidRDefault="00C718B6" w:rsidP="00187838">
      <w:pPr>
        <w:pStyle w:val="Default"/>
        <w:jc w:val="both"/>
        <w:rPr>
          <w:rFonts w:ascii="Calibri" w:hAnsi="Calibri" w:cs="BrowalliaUPC"/>
        </w:rPr>
      </w:pPr>
      <w:r w:rsidRPr="00C718B6">
        <w:rPr>
          <w:rFonts w:ascii="Calibri" w:hAnsi="Calibri" w:cs="BrowalliaUPC"/>
          <w:i/>
        </w:rPr>
        <w:t xml:space="preserve"> </w:t>
      </w:r>
      <w:r w:rsidRPr="00C718B6">
        <w:rPr>
          <w:rFonts w:ascii="Calibri" w:hAnsi="Calibri" w:cs="BrowalliaUPC"/>
        </w:rPr>
        <w:t xml:space="preserve">Hlavné riziká a neistoty, ktoré ovplyvňujú vývoj budúcich príjmov a tým aj rozvoj a fungovanie obce ako samosprávneho celku, sú </w:t>
      </w:r>
      <w:r>
        <w:rPr>
          <w:rFonts w:ascii="Calibri" w:hAnsi="Calibri" w:cs="BrowalliaUPC"/>
        </w:rPr>
        <w:t xml:space="preserve">podielové dane a daňové príjmy od </w:t>
      </w:r>
      <w:r w:rsidRPr="00C718B6">
        <w:rPr>
          <w:rFonts w:ascii="Calibri" w:hAnsi="Calibri" w:cs="BrowalliaUPC"/>
        </w:rPr>
        <w:t> f</w:t>
      </w:r>
      <w:r w:rsidR="00187838">
        <w:rPr>
          <w:rFonts w:ascii="Calibri" w:hAnsi="Calibri" w:cs="BrowalliaUPC"/>
        </w:rPr>
        <w:t>yzických osôb. Výška podielových daní môže</w:t>
      </w:r>
      <w:r w:rsidRPr="00C718B6">
        <w:rPr>
          <w:rFonts w:ascii="Calibri" w:hAnsi="Calibri" w:cs="BrowalliaUPC"/>
        </w:rPr>
        <w:t xml:space="preserve"> ohro</w:t>
      </w:r>
      <w:r w:rsidR="00187838">
        <w:rPr>
          <w:rFonts w:ascii="Calibri" w:hAnsi="Calibri" w:cs="BrowalliaUPC"/>
        </w:rPr>
        <w:t>ziť plánované investičné akcie</w:t>
      </w:r>
    </w:p>
    <w:p w:rsidR="00C718B6" w:rsidRPr="00C718B6" w:rsidRDefault="00C718B6" w:rsidP="00187838">
      <w:pPr>
        <w:pStyle w:val="Default"/>
        <w:jc w:val="both"/>
        <w:rPr>
          <w:rFonts w:ascii="Calibri" w:hAnsi="Calibri" w:cs="BrowalliaUPC"/>
          <w:i/>
        </w:rPr>
      </w:pPr>
      <w:r w:rsidRPr="00C718B6">
        <w:rPr>
          <w:rFonts w:ascii="Calibri" w:hAnsi="Calibri" w:cs="BrowalliaUPC"/>
        </w:rPr>
        <w:t xml:space="preserve">ale aj bežné fungovanie obce. </w:t>
      </w:r>
    </w:p>
    <w:p w:rsidR="00C718B6" w:rsidRPr="00C718B6" w:rsidRDefault="00C718B6" w:rsidP="00187838">
      <w:pPr>
        <w:pStyle w:val="Default"/>
        <w:jc w:val="both"/>
        <w:rPr>
          <w:rFonts w:ascii="Calibri" w:hAnsi="Calibri" w:cs="BrowalliaUPC"/>
        </w:rPr>
      </w:pPr>
    </w:p>
    <w:p w:rsidR="00C718B6" w:rsidRDefault="00C718B6" w:rsidP="00C718B6">
      <w:pPr>
        <w:pStyle w:val="Default"/>
        <w:rPr>
          <w:rFonts w:ascii="Calibri" w:hAnsi="Calibri" w:cs="BrowalliaUPC"/>
        </w:rPr>
      </w:pPr>
    </w:p>
    <w:p w:rsidR="004565AC" w:rsidRDefault="004565AC" w:rsidP="00C718B6">
      <w:pPr>
        <w:pStyle w:val="Default"/>
        <w:rPr>
          <w:rFonts w:ascii="Calibri" w:hAnsi="Calibri" w:cs="BrowalliaUPC"/>
        </w:rPr>
      </w:pPr>
    </w:p>
    <w:p w:rsidR="004565AC" w:rsidRPr="00C718B6" w:rsidRDefault="004565AC" w:rsidP="00C718B6">
      <w:pPr>
        <w:pStyle w:val="Default"/>
        <w:rPr>
          <w:rFonts w:ascii="Calibri" w:hAnsi="Calibri" w:cs="BrowalliaUPC"/>
        </w:rPr>
      </w:pPr>
    </w:p>
    <w:p w:rsidR="00C718B6" w:rsidRPr="00C718B6" w:rsidRDefault="00C718B6" w:rsidP="00C718B6">
      <w:pPr>
        <w:pStyle w:val="Default"/>
        <w:numPr>
          <w:ilvl w:val="0"/>
          <w:numId w:val="7"/>
        </w:numPr>
        <w:rPr>
          <w:rFonts w:ascii="Calibri" w:hAnsi="Calibri" w:cs="BrowalliaUPC"/>
          <w:i/>
        </w:rPr>
      </w:pPr>
      <w:r w:rsidRPr="00C718B6">
        <w:rPr>
          <w:rFonts w:ascii="Calibri" w:hAnsi="Calibri" w:cs="BrowalliaUPC"/>
          <w:i/>
        </w:rPr>
        <w:t>Analýza a prognóza vývoja účtovnej jednotky za vybrané ukazovatele „ Súvahy“ v EUR:</w:t>
      </w:r>
    </w:p>
    <w:tbl>
      <w:tblPr>
        <w:tblW w:w="8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551"/>
        <w:gridCol w:w="2551"/>
      </w:tblGrid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  <w:b/>
              </w:rPr>
            </w:pP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  <w:b/>
              </w:rPr>
            </w:pPr>
            <w:r w:rsidRPr="00C718B6">
              <w:rPr>
                <w:rFonts w:ascii="Calibri" w:hAnsi="Calibri" w:cs="BrowalliaUPC"/>
                <w:b/>
              </w:rPr>
              <w:t>Vybrané ukazovatele</w:t>
            </w:r>
          </w:p>
        </w:tc>
        <w:tc>
          <w:tcPr>
            <w:tcW w:w="2551" w:type="dxa"/>
          </w:tcPr>
          <w:p w:rsidR="004565AC" w:rsidRDefault="004565AC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774951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K 31.12.2015</w:t>
            </w:r>
          </w:p>
        </w:tc>
        <w:tc>
          <w:tcPr>
            <w:tcW w:w="2551" w:type="dxa"/>
          </w:tcPr>
          <w:p w:rsidR="004565AC" w:rsidRPr="00C718B6" w:rsidRDefault="004565AC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774951" w:rsidP="004565AC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K 31.12.2016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Dlhodobý nehmotný majetok</w:t>
            </w: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1 205,33</w:t>
            </w: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1 205,33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Dlhodobý hmotný majetok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75 571,64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17 608,10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Dlhodobý finančný majetok</w:t>
            </w: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45 708,03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36 104,94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Zásoby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398,33</w:t>
            </w:r>
          </w:p>
        </w:tc>
        <w:tc>
          <w:tcPr>
            <w:tcW w:w="2551" w:type="dxa"/>
          </w:tcPr>
          <w:p w:rsidR="004565AC" w:rsidRPr="00C718B6" w:rsidRDefault="00774951" w:rsidP="00774951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Pohľadávky</w:t>
            </w:r>
            <w:r w:rsidR="008A771D">
              <w:rPr>
                <w:rFonts w:ascii="Calibri" w:hAnsi="Calibri" w:cs="BrowalliaUPC"/>
              </w:rPr>
              <w:t xml:space="preserve"> krátkodobé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420,04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44,91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Finančný majetok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16 409,47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27 101,54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Poskytnuté návratné výpomoci</w:t>
            </w:r>
          </w:p>
        </w:tc>
        <w:tc>
          <w:tcPr>
            <w:tcW w:w="2551" w:type="dxa"/>
          </w:tcPr>
          <w:p w:rsidR="004565AC" w:rsidRPr="00C718B6" w:rsidRDefault="008A771D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  <w:tc>
          <w:tcPr>
            <w:tcW w:w="2551" w:type="dxa"/>
          </w:tcPr>
          <w:p w:rsidR="004565AC" w:rsidRPr="00C718B6" w:rsidRDefault="004565AC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 w:rsidRPr="00C718B6">
              <w:rPr>
                <w:rFonts w:ascii="Calibri" w:hAnsi="Calibri" w:cs="BrowalliaUPC"/>
              </w:rPr>
              <w:t>0,00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9151E9" w:rsidP="00C718B6">
            <w:pPr>
              <w:pStyle w:val="Default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Ostatné aktíva</w:t>
            </w: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43,13</w:t>
            </w:r>
          </w:p>
        </w:tc>
        <w:tc>
          <w:tcPr>
            <w:tcW w:w="2551" w:type="dxa"/>
          </w:tcPr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</w:rPr>
            </w:pPr>
            <w:r>
              <w:rPr>
                <w:rFonts w:ascii="Calibri" w:hAnsi="Calibri" w:cs="BrowalliaUPC"/>
              </w:rPr>
              <w:t>0,00</w:t>
            </w:r>
          </w:p>
        </w:tc>
      </w:tr>
      <w:tr w:rsidR="004565AC" w:rsidRPr="00C718B6" w:rsidTr="004565AC">
        <w:tc>
          <w:tcPr>
            <w:tcW w:w="3256" w:type="dxa"/>
          </w:tcPr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</w:rPr>
            </w:pPr>
          </w:p>
          <w:p w:rsidR="004565AC" w:rsidRPr="00C718B6" w:rsidRDefault="004565AC" w:rsidP="00C718B6">
            <w:pPr>
              <w:pStyle w:val="Default"/>
              <w:rPr>
                <w:rFonts w:ascii="Calibri" w:hAnsi="Calibri" w:cs="BrowalliaUPC"/>
                <w:b/>
              </w:rPr>
            </w:pPr>
            <w:r w:rsidRPr="00C718B6">
              <w:rPr>
                <w:rFonts w:ascii="Calibri" w:hAnsi="Calibri" w:cs="BrowalliaUPC"/>
                <w:b/>
              </w:rPr>
              <w:t>AKTÍVA CELKOM</w:t>
            </w:r>
          </w:p>
        </w:tc>
        <w:tc>
          <w:tcPr>
            <w:tcW w:w="2551" w:type="dxa"/>
          </w:tcPr>
          <w:p w:rsidR="009151E9" w:rsidRDefault="009151E9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774951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139 755,97</w:t>
            </w:r>
          </w:p>
        </w:tc>
        <w:tc>
          <w:tcPr>
            <w:tcW w:w="2551" w:type="dxa"/>
          </w:tcPr>
          <w:p w:rsidR="004565AC" w:rsidRPr="00C718B6" w:rsidRDefault="004565AC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</w:p>
          <w:p w:rsidR="004565AC" w:rsidRPr="00C718B6" w:rsidRDefault="0016390C" w:rsidP="009151E9">
            <w:pPr>
              <w:pStyle w:val="Default"/>
              <w:jc w:val="center"/>
              <w:rPr>
                <w:rFonts w:ascii="Calibri" w:hAnsi="Calibri" w:cs="BrowalliaUPC"/>
                <w:b/>
              </w:rPr>
            </w:pPr>
            <w:r>
              <w:rPr>
                <w:rFonts w:ascii="Calibri" w:hAnsi="Calibri" w:cs="BrowalliaUPC"/>
                <w:b/>
              </w:rPr>
              <w:t>82 064,82</w:t>
            </w:r>
          </w:p>
        </w:tc>
      </w:tr>
    </w:tbl>
    <w:p w:rsidR="00507EBA" w:rsidRDefault="00507EBA" w:rsidP="008D3646">
      <w:pPr>
        <w:rPr>
          <w:b/>
        </w:rPr>
      </w:pPr>
    </w:p>
    <w:p w:rsidR="008D3646" w:rsidRPr="008D3646" w:rsidRDefault="008D3646" w:rsidP="008D3646">
      <w:pPr>
        <w:rPr>
          <w:b/>
        </w:rPr>
      </w:pPr>
      <w:r w:rsidRPr="008D3646">
        <w:rPr>
          <w:b/>
        </w:rPr>
        <w:t xml:space="preserve">V zmysle povinnosti pre obce evidovať pozemky v správnej hodnote v majetku obce, sme pristúpili k oceneniu všetkých pozemkov </w:t>
      </w:r>
      <w:r w:rsidRPr="008D3646">
        <w:rPr>
          <w:b/>
          <w:bCs/>
        </w:rPr>
        <w:t>v 4. štvrťroku 2015</w:t>
      </w:r>
      <w:r w:rsidRPr="008D3646">
        <w:rPr>
          <w:b/>
        </w:rPr>
        <w:t xml:space="preserve"> a postupovali sme ocenením podľa daňového zákona č. 582/2004 </w:t>
      </w:r>
      <w:proofErr w:type="spellStart"/>
      <w:r w:rsidRPr="008D3646">
        <w:rPr>
          <w:b/>
        </w:rPr>
        <w:t>Z.z</w:t>
      </w:r>
      <w:proofErr w:type="spellEnd"/>
      <w:r w:rsidRPr="008D3646">
        <w:rPr>
          <w:b/>
        </w:rPr>
        <w:t>. v znení neskorších predpisov podľa prílohy číslo 1 a prílohy č. 2 hodnotami pre pozemky touto cenou:</w:t>
      </w:r>
    </w:p>
    <w:p w:rsidR="008D3646" w:rsidRPr="008D3646" w:rsidRDefault="008D3646" w:rsidP="008D3646">
      <w:pPr>
        <w:rPr>
          <w:b/>
        </w:rPr>
      </w:pPr>
      <w:r w:rsidRPr="008D3646">
        <w:rPr>
          <w:b/>
          <w:bCs/>
        </w:rPr>
        <w:t>0,1792 €/m2</w:t>
      </w:r>
      <w:r w:rsidRPr="008D3646">
        <w:rPr>
          <w:b/>
        </w:rPr>
        <w:t xml:space="preserve"> u ornej pôdy</w:t>
      </w:r>
    </w:p>
    <w:p w:rsidR="008D3646" w:rsidRPr="008D3646" w:rsidRDefault="008D3646" w:rsidP="008D3646">
      <w:pPr>
        <w:rPr>
          <w:b/>
        </w:rPr>
      </w:pPr>
      <w:r w:rsidRPr="008D3646">
        <w:rPr>
          <w:b/>
          <w:bCs/>
        </w:rPr>
        <w:t>0,0305 €/m2</w:t>
      </w:r>
      <w:r w:rsidRPr="008D3646">
        <w:rPr>
          <w:b/>
        </w:rPr>
        <w:t xml:space="preserve"> - u trvalých trávnatých porastov</w:t>
      </w:r>
    </w:p>
    <w:p w:rsidR="008D3646" w:rsidRPr="008D3646" w:rsidRDefault="008D3646" w:rsidP="008D3646">
      <w:pPr>
        <w:rPr>
          <w:b/>
        </w:rPr>
      </w:pPr>
      <w:r w:rsidRPr="008D3646">
        <w:rPr>
          <w:b/>
          <w:bCs/>
        </w:rPr>
        <w:t>1,32 €/m2</w:t>
      </w:r>
      <w:r w:rsidRPr="008D3646">
        <w:rPr>
          <w:b/>
        </w:rPr>
        <w:t xml:space="preserve"> pri zastavaných plochách a nádvoriach a u ostatných plochách,</w:t>
      </w:r>
    </w:p>
    <w:p w:rsidR="00157144" w:rsidRPr="00157144" w:rsidRDefault="008D3646" w:rsidP="00157144">
      <w:pPr>
        <w:rPr>
          <w:b/>
        </w:rPr>
      </w:pPr>
      <w:r w:rsidRPr="008D3646">
        <w:rPr>
          <w:b/>
        </w:rPr>
        <w:t>čím sa nám v roku 2015 zvýšila hodnota majetku, konkrétne pozemkov o 13,724,66 €.</w:t>
      </w:r>
    </w:p>
    <w:tbl>
      <w:tblPr>
        <w:tblW w:w="6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1916"/>
        <w:gridCol w:w="2303"/>
      </w:tblGrid>
      <w:tr w:rsidR="00157144" w:rsidRPr="00157144" w:rsidTr="004510DB">
        <w:tc>
          <w:tcPr>
            <w:tcW w:w="2689" w:type="dxa"/>
          </w:tcPr>
          <w:p w:rsidR="004510DB" w:rsidRDefault="004510DB" w:rsidP="00157144">
            <w:pPr>
              <w:rPr>
                <w:b/>
              </w:rPr>
            </w:pPr>
          </w:p>
          <w:p w:rsidR="004510DB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Vybrané ukazovatele</w:t>
            </w:r>
          </w:p>
        </w:tc>
        <w:tc>
          <w:tcPr>
            <w:tcW w:w="1916" w:type="dxa"/>
          </w:tcPr>
          <w:p w:rsidR="00157144" w:rsidRPr="00157144" w:rsidRDefault="00157144" w:rsidP="00ED520C">
            <w:pPr>
              <w:jc w:val="center"/>
              <w:rPr>
                <w:b/>
              </w:rPr>
            </w:pPr>
          </w:p>
          <w:p w:rsidR="00157144" w:rsidRPr="00157144" w:rsidRDefault="0016390C" w:rsidP="00ED520C">
            <w:pPr>
              <w:jc w:val="center"/>
              <w:rPr>
                <w:b/>
              </w:rPr>
            </w:pPr>
            <w:r>
              <w:rPr>
                <w:b/>
              </w:rPr>
              <w:t>ROK 2015</w:t>
            </w:r>
          </w:p>
        </w:tc>
        <w:tc>
          <w:tcPr>
            <w:tcW w:w="2303" w:type="dxa"/>
          </w:tcPr>
          <w:p w:rsidR="00157144" w:rsidRDefault="00157144" w:rsidP="00ED520C">
            <w:pPr>
              <w:jc w:val="center"/>
              <w:rPr>
                <w:b/>
              </w:rPr>
            </w:pPr>
          </w:p>
          <w:p w:rsidR="00157144" w:rsidRPr="00157144" w:rsidRDefault="0016390C" w:rsidP="00ED520C">
            <w:pPr>
              <w:jc w:val="center"/>
              <w:rPr>
                <w:b/>
              </w:rPr>
            </w:pPr>
            <w:r>
              <w:rPr>
                <w:b/>
              </w:rPr>
              <w:t>ROK 2016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Výsledok </w:t>
            </w:r>
            <w:proofErr w:type="spellStart"/>
            <w:r w:rsidRPr="00157144">
              <w:rPr>
                <w:b/>
              </w:rPr>
              <w:t>hospod</w:t>
            </w:r>
            <w:proofErr w:type="spellEnd"/>
            <w:r w:rsidRPr="00157144">
              <w:rPr>
                <w:b/>
              </w:rPr>
              <w:t>. minulých rokov</w:t>
            </w:r>
          </w:p>
        </w:tc>
        <w:tc>
          <w:tcPr>
            <w:tcW w:w="1916" w:type="dxa"/>
          </w:tcPr>
          <w:p w:rsidR="00157144" w:rsidRPr="004510DB" w:rsidRDefault="003F20F1" w:rsidP="00ED520C">
            <w:pPr>
              <w:jc w:val="center"/>
            </w:pPr>
            <w:r>
              <w:t>120 861,90</w:t>
            </w:r>
          </w:p>
        </w:tc>
        <w:tc>
          <w:tcPr>
            <w:tcW w:w="2303" w:type="dxa"/>
          </w:tcPr>
          <w:p w:rsidR="00157144" w:rsidRPr="004510DB" w:rsidRDefault="003F20F1" w:rsidP="00ED520C">
            <w:pPr>
              <w:jc w:val="center"/>
            </w:pPr>
            <w:r>
              <w:t>67 834,77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Výsledok </w:t>
            </w:r>
            <w:proofErr w:type="spellStart"/>
            <w:r w:rsidRPr="00157144">
              <w:rPr>
                <w:b/>
              </w:rPr>
              <w:t>hospod</w:t>
            </w:r>
            <w:proofErr w:type="spellEnd"/>
            <w:r w:rsidRPr="00157144">
              <w:rPr>
                <w:b/>
              </w:rPr>
              <w:t>. za účtovné obdobie</w:t>
            </w:r>
          </w:p>
        </w:tc>
        <w:tc>
          <w:tcPr>
            <w:tcW w:w="1916" w:type="dxa"/>
          </w:tcPr>
          <w:p w:rsidR="00157144" w:rsidRPr="004510DB" w:rsidRDefault="003F20F1" w:rsidP="00ED520C">
            <w:pPr>
              <w:jc w:val="center"/>
            </w:pPr>
            <w:r>
              <w:t>18 745,77</w:t>
            </w:r>
          </w:p>
        </w:tc>
        <w:tc>
          <w:tcPr>
            <w:tcW w:w="2303" w:type="dxa"/>
          </w:tcPr>
          <w:p w:rsidR="00157144" w:rsidRPr="004510DB" w:rsidRDefault="003F20F1" w:rsidP="00ED520C">
            <w:pPr>
              <w:jc w:val="center"/>
            </w:pPr>
            <w:r>
              <w:t>13 883,08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16759" w:rsidP="00157144">
            <w:pPr>
              <w:rPr>
                <w:b/>
              </w:rPr>
            </w:pPr>
            <w:r>
              <w:rPr>
                <w:b/>
              </w:rPr>
              <w:t xml:space="preserve">Rezervy </w:t>
            </w:r>
          </w:p>
        </w:tc>
        <w:tc>
          <w:tcPr>
            <w:tcW w:w="1916" w:type="dxa"/>
          </w:tcPr>
          <w:p w:rsidR="00157144" w:rsidRPr="004510DB" w:rsidRDefault="00157144" w:rsidP="00ED520C">
            <w:pPr>
              <w:jc w:val="center"/>
            </w:pPr>
            <w:r w:rsidRPr="004510DB">
              <w:t>0,00</w:t>
            </w:r>
          </w:p>
        </w:tc>
        <w:tc>
          <w:tcPr>
            <w:tcW w:w="2303" w:type="dxa"/>
          </w:tcPr>
          <w:p w:rsidR="00157144" w:rsidRPr="004510DB" w:rsidRDefault="00157144" w:rsidP="00ED520C">
            <w:pPr>
              <w:jc w:val="center"/>
            </w:pPr>
            <w:r w:rsidRPr="004510DB">
              <w:t>0,00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D520C" w:rsidP="00157144">
            <w:pPr>
              <w:rPr>
                <w:b/>
              </w:rPr>
            </w:pPr>
            <w:r>
              <w:rPr>
                <w:b/>
              </w:rPr>
              <w:t>Dlhodobé záväzky</w:t>
            </w:r>
          </w:p>
        </w:tc>
        <w:tc>
          <w:tcPr>
            <w:tcW w:w="1916" w:type="dxa"/>
          </w:tcPr>
          <w:p w:rsidR="00157144" w:rsidRPr="004510DB" w:rsidRDefault="003F20F1" w:rsidP="00ED520C">
            <w:pPr>
              <w:jc w:val="center"/>
            </w:pPr>
            <w:r>
              <w:t>148,30</w:t>
            </w:r>
          </w:p>
        </w:tc>
        <w:tc>
          <w:tcPr>
            <w:tcW w:w="2303" w:type="dxa"/>
          </w:tcPr>
          <w:p w:rsidR="00157144" w:rsidRPr="004510DB" w:rsidRDefault="003F20F1" w:rsidP="00ED520C">
            <w:pPr>
              <w:jc w:val="center"/>
            </w:pPr>
            <w:r>
              <w:t>17,39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D520C" w:rsidP="00157144">
            <w:pPr>
              <w:rPr>
                <w:b/>
              </w:rPr>
            </w:pPr>
            <w:r>
              <w:rPr>
                <w:b/>
              </w:rPr>
              <w:t>Krátkodobé záväzky</w:t>
            </w:r>
          </w:p>
        </w:tc>
        <w:tc>
          <w:tcPr>
            <w:tcW w:w="1916" w:type="dxa"/>
          </w:tcPr>
          <w:p w:rsidR="00157144" w:rsidRPr="004510DB" w:rsidRDefault="00ED520C" w:rsidP="00ED520C">
            <w:pPr>
              <w:jc w:val="center"/>
            </w:pPr>
            <w:r w:rsidRPr="004510DB">
              <w:t>0,00</w:t>
            </w:r>
          </w:p>
        </w:tc>
        <w:tc>
          <w:tcPr>
            <w:tcW w:w="2303" w:type="dxa"/>
          </w:tcPr>
          <w:p w:rsidR="00157144" w:rsidRPr="004510DB" w:rsidRDefault="00ED520C" w:rsidP="00ED520C">
            <w:pPr>
              <w:jc w:val="center"/>
            </w:pPr>
            <w:r w:rsidRPr="004510DB">
              <w:t>0,00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ED520C" w:rsidP="00157144">
            <w:pPr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1916" w:type="dxa"/>
          </w:tcPr>
          <w:p w:rsidR="00157144" w:rsidRPr="004510DB" w:rsidRDefault="00ED520C" w:rsidP="00ED520C">
            <w:pPr>
              <w:jc w:val="center"/>
            </w:pPr>
            <w:r w:rsidRPr="004510DB">
              <w:t>0,00</w:t>
            </w:r>
          </w:p>
        </w:tc>
        <w:tc>
          <w:tcPr>
            <w:tcW w:w="2303" w:type="dxa"/>
          </w:tcPr>
          <w:p w:rsidR="00157144" w:rsidRPr="004510DB" w:rsidRDefault="00ED520C" w:rsidP="00ED520C">
            <w:pPr>
              <w:jc w:val="center"/>
            </w:pPr>
            <w:r w:rsidRPr="004510DB">
              <w:t>0,00</w:t>
            </w:r>
          </w:p>
        </w:tc>
      </w:tr>
      <w:tr w:rsidR="00157144" w:rsidRPr="00157144" w:rsidTr="004510DB">
        <w:tc>
          <w:tcPr>
            <w:tcW w:w="2689" w:type="dxa"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PASÍVA CELKOM</w:t>
            </w:r>
          </w:p>
        </w:tc>
        <w:tc>
          <w:tcPr>
            <w:tcW w:w="1916" w:type="dxa"/>
          </w:tcPr>
          <w:p w:rsidR="00157144" w:rsidRPr="004510DB" w:rsidRDefault="00ED520C" w:rsidP="00ED520C">
            <w:pPr>
              <w:jc w:val="center"/>
              <w:rPr>
                <w:b/>
                <w:sz w:val="24"/>
                <w:szCs w:val="24"/>
              </w:rPr>
            </w:pPr>
            <w:r w:rsidRPr="004510DB">
              <w:rPr>
                <w:b/>
                <w:sz w:val="24"/>
                <w:szCs w:val="24"/>
              </w:rPr>
              <w:t>120 852,86</w:t>
            </w:r>
          </w:p>
        </w:tc>
        <w:tc>
          <w:tcPr>
            <w:tcW w:w="2303" w:type="dxa"/>
          </w:tcPr>
          <w:p w:rsidR="00157144" w:rsidRPr="004510DB" w:rsidRDefault="003F20F1" w:rsidP="00ED520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81 735,24</w:t>
            </w:r>
          </w:p>
        </w:tc>
      </w:tr>
    </w:tbl>
    <w:p w:rsidR="00157144" w:rsidRPr="00157144" w:rsidRDefault="00157144" w:rsidP="00157144">
      <w:pPr>
        <w:rPr>
          <w:b/>
        </w:rPr>
      </w:pPr>
    </w:p>
    <w:p w:rsidR="00157144" w:rsidRDefault="00157144" w:rsidP="00157144">
      <w:pPr>
        <w:pStyle w:val="Odsekzoznamu"/>
        <w:numPr>
          <w:ilvl w:val="0"/>
          <w:numId w:val="7"/>
        </w:numPr>
        <w:jc w:val="both"/>
        <w:rPr>
          <w:rFonts w:ascii="Verdana" w:hAnsi="Verdana"/>
          <w:i/>
          <w:sz w:val="20"/>
          <w:szCs w:val="20"/>
          <w:lang w:val="sk-SK"/>
        </w:rPr>
      </w:pPr>
      <w:r w:rsidRPr="005B3941">
        <w:rPr>
          <w:rFonts w:ascii="Verdana" w:hAnsi="Verdana"/>
          <w:i/>
          <w:sz w:val="20"/>
          <w:szCs w:val="20"/>
          <w:lang w:val="sk-SK"/>
        </w:rPr>
        <w:t>Analýza vývoja krátkodobých záväzkov a pohľadávok v EUR:</w:t>
      </w:r>
    </w:p>
    <w:p w:rsidR="004510DB" w:rsidRDefault="004510DB" w:rsidP="004510DB">
      <w:pPr>
        <w:pStyle w:val="Odsekzoznamu"/>
        <w:jc w:val="both"/>
        <w:rPr>
          <w:rFonts w:ascii="Verdana" w:hAnsi="Verdana"/>
          <w:i/>
          <w:sz w:val="20"/>
          <w:szCs w:val="20"/>
          <w:lang w:val="sk-SK"/>
        </w:rPr>
      </w:pPr>
    </w:p>
    <w:p w:rsidR="004510DB" w:rsidRDefault="004510DB" w:rsidP="004510DB">
      <w:pPr>
        <w:pStyle w:val="Odsekzoznamu"/>
        <w:jc w:val="both"/>
        <w:rPr>
          <w:rFonts w:ascii="Verdana" w:hAnsi="Verdana"/>
          <w:i/>
          <w:sz w:val="20"/>
          <w:szCs w:val="20"/>
          <w:lang w:val="sk-SK"/>
        </w:rPr>
      </w:pPr>
    </w:p>
    <w:p w:rsidR="004510DB" w:rsidRPr="005B3941" w:rsidRDefault="004510DB" w:rsidP="004510DB">
      <w:pPr>
        <w:pStyle w:val="Odsekzoznamu"/>
        <w:jc w:val="both"/>
        <w:rPr>
          <w:rFonts w:ascii="Verdana" w:hAnsi="Verdana"/>
          <w:i/>
          <w:sz w:val="20"/>
          <w:szCs w:val="2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8"/>
        <w:gridCol w:w="1704"/>
        <w:gridCol w:w="1766"/>
      </w:tblGrid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391CC7">
              <w:rPr>
                <w:rFonts w:ascii="Verdana" w:hAnsi="Verdana"/>
                <w:b/>
                <w:sz w:val="20"/>
                <w:szCs w:val="20"/>
              </w:rPr>
              <w:t xml:space="preserve">Vývoj stavu krátkodobých záväzkov a pohľadávok </w:t>
            </w:r>
          </w:p>
        </w:tc>
        <w:tc>
          <w:tcPr>
            <w:tcW w:w="1704" w:type="dxa"/>
          </w:tcPr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91CC7">
              <w:rPr>
                <w:rFonts w:ascii="Verdana" w:hAnsi="Verdana"/>
                <w:b/>
                <w:sz w:val="20"/>
                <w:szCs w:val="20"/>
              </w:rPr>
              <w:t xml:space="preserve">Rok </w:t>
            </w:r>
            <w:r>
              <w:rPr>
                <w:rFonts w:ascii="Verdana" w:hAnsi="Verdana"/>
                <w:b/>
                <w:sz w:val="20"/>
                <w:szCs w:val="20"/>
              </w:rPr>
              <w:t xml:space="preserve">    </w:t>
            </w:r>
            <w:r w:rsidRPr="00391CC7">
              <w:rPr>
                <w:rFonts w:ascii="Verdana" w:hAnsi="Verdana"/>
                <w:b/>
                <w:sz w:val="20"/>
                <w:szCs w:val="20"/>
              </w:rPr>
              <w:t>201</w:t>
            </w:r>
            <w:r w:rsidR="003F20F1">
              <w:rPr>
                <w:rFonts w:ascii="Verdana" w:hAnsi="Verdana"/>
                <w:b/>
                <w:sz w:val="20"/>
                <w:szCs w:val="20"/>
              </w:rPr>
              <w:t>5</w:t>
            </w:r>
          </w:p>
        </w:tc>
        <w:tc>
          <w:tcPr>
            <w:tcW w:w="1766" w:type="dxa"/>
          </w:tcPr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</w:p>
          <w:p w:rsidR="00ED520C" w:rsidRPr="00391CC7" w:rsidRDefault="00ED520C" w:rsidP="00ED520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391CC7">
              <w:rPr>
                <w:rFonts w:ascii="Verdana" w:hAnsi="Verdana"/>
                <w:b/>
                <w:sz w:val="20"/>
                <w:szCs w:val="20"/>
              </w:rPr>
              <w:t>Rok 201</w:t>
            </w:r>
            <w:r w:rsidR="003F20F1">
              <w:rPr>
                <w:rFonts w:ascii="Verdana" w:hAnsi="Verdana"/>
                <w:b/>
                <w:sz w:val="20"/>
                <w:szCs w:val="20"/>
              </w:rPr>
              <w:t>6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i/>
                <w:sz w:val="18"/>
                <w:szCs w:val="18"/>
              </w:rPr>
            </w:pPr>
            <w:r w:rsidRPr="00391CC7">
              <w:rPr>
                <w:rFonts w:ascii="Verdana" w:hAnsi="Verdana"/>
                <w:b/>
                <w:i/>
                <w:sz w:val="18"/>
                <w:szCs w:val="18"/>
              </w:rPr>
              <w:t>Krátkodobé záväzky celkom ( z toho ):</w:t>
            </w:r>
          </w:p>
        </w:tc>
        <w:tc>
          <w:tcPr>
            <w:tcW w:w="1704" w:type="dxa"/>
          </w:tcPr>
          <w:p w:rsidR="00ED520C" w:rsidRPr="00391CC7" w:rsidRDefault="00ED520C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0,00</w:t>
            </w:r>
          </w:p>
        </w:tc>
        <w:tc>
          <w:tcPr>
            <w:tcW w:w="1766" w:type="dxa"/>
          </w:tcPr>
          <w:p w:rsidR="00ED520C" w:rsidRPr="00391CC7" w:rsidRDefault="00ED520C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d</w:t>
            </w: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odávatelia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- faktúry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prijaté </w:t>
            </w:r>
            <w:proofErr w:type="spellStart"/>
            <w:r>
              <w:rPr>
                <w:rFonts w:ascii="Verdana" w:hAnsi="Verdana"/>
                <w:sz w:val="20"/>
                <w:szCs w:val="20"/>
                <w:lang w:val="sk-SK"/>
              </w:rPr>
              <w:t>preddav</w:t>
            </w:r>
            <w:proofErr w:type="spellEnd"/>
            <w:r>
              <w:rPr>
                <w:rFonts w:ascii="Verdana" w:hAnsi="Verdana"/>
                <w:sz w:val="20"/>
                <w:szCs w:val="20"/>
                <w:lang w:val="sk-SK"/>
              </w:rPr>
              <w:t>. – elektrina byty</w:t>
            </w:r>
          </w:p>
        </w:tc>
        <w:tc>
          <w:tcPr>
            <w:tcW w:w="1704" w:type="dxa"/>
          </w:tcPr>
          <w:p w:rsidR="00ED520C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zamestnanci</w:t>
            </w:r>
            <w:r>
              <w:rPr>
                <w:rFonts w:ascii="Verdana" w:hAnsi="Verdana"/>
                <w:sz w:val="20"/>
                <w:szCs w:val="20"/>
                <w:lang w:val="sk-SK"/>
              </w:rPr>
              <w:t xml:space="preserve"> – mzdy 12/2014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odvody do poisťovní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priame dane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iné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>
              <w:rPr>
                <w:rFonts w:ascii="Verdana" w:hAnsi="Verdana"/>
                <w:sz w:val="20"/>
                <w:szCs w:val="20"/>
                <w:lang w:val="sk-SK"/>
              </w:rPr>
              <w:t>ostatné záväzky</w:t>
            </w:r>
          </w:p>
        </w:tc>
        <w:tc>
          <w:tcPr>
            <w:tcW w:w="1704" w:type="dxa"/>
          </w:tcPr>
          <w:p w:rsidR="00ED520C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i/>
                <w:sz w:val="18"/>
                <w:szCs w:val="18"/>
              </w:rPr>
            </w:pPr>
            <w:r w:rsidRPr="00391CC7">
              <w:rPr>
                <w:rFonts w:ascii="Verdana" w:hAnsi="Verdana"/>
                <w:b/>
                <w:i/>
                <w:sz w:val="18"/>
                <w:szCs w:val="18"/>
              </w:rPr>
              <w:t>Krátkodobé záväzky celkom (z toho):</w:t>
            </w:r>
          </w:p>
        </w:tc>
        <w:tc>
          <w:tcPr>
            <w:tcW w:w="1704" w:type="dxa"/>
          </w:tcPr>
          <w:p w:rsidR="00ED520C" w:rsidRPr="00391CC7" w:rsidRDefault="00ED520C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0,00</w:t>
            </w:r>
          </w:p>
        </w:tc>
        <w:tc>
          <w:tcPr>
            <w:tcW w:w="1766" w:type="dxa"/>
          </w:tcPr>
          <w:p w:rsidR="00ED520C" w:rsidRPr="00391CC7" w:rsidRDefault="00ED520C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po lehote splatnosti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DD1357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DD1357"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DD1357" w:rsidRDefault="00ED520C" w:rsidP="00157144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Verdana" w:hAnsi="Verdana"/>
                <w:sz w:val="20"/>
                <w:szCs w:val="20"/>
                <w:lang w:val="sk-SK"/>
              </w:rPr>
            </w:pPr>
            <w:r w:rsidRPr="00DD1357">
              <w:rPr>
                <w:rFonts w:ascii="Verdana" w:hAnsi="Verdana"/>
                <w:sz w:val="20"/>
                <w:szCs w:val="20"/>
                <w:lang w:val="sk-SK"/>
              </w:rPr>
              <w:t>do lehoty splatnosti</w:t>
            </w:r>
          </w:p>
        </w:tc>
        <w:tc>
          <w:tcPr>
            <w:tcW w:w="1704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766" w:type="dxa"/>
          </w:tcPr>
          <w:p w:rsidR="00ED520C" w:rsidRPr="00DD1357" w:rsidRDefault="00ED520C" w:rsidP="003178AC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ED520C" w:rsidRPr="005B3941" w:rsidTr="00157144">
        <w:tc>
          <w:tcPr>
            <w:tcW w:w="3748" w:type="dxa"/>
          </w:tcPr>
          <w:p w:rsidR="00ED520C" w:rsidRPr="00391CC7" w:rsidRDefault="00ED520C" w:rsidP="00157144">
            <w:pPr>
              <w:jc w:val="both"/>
              <w:rPr>
                <w:rFonts w:ascii="Verdana" w:hAnsi="Verdana"/>
                <w:b/>
                <w:i/>
                <w:sz w:val="18"/>
                <w:szCs w:val="18"/>
              </w:rPr>
            </w:pPr>
            <w:r w:rsidRPr="00391CC7">
              <w:rPr>
                <w:rFonts w:ascii="Verdana" w:hAnsi="Verdana"/>
                <w:b/>
                <w:i/>
                <w:sz w:val="18"/>
                <w:szCs w:val="18"/>
              </w:rPr>
              <w:t>Krátkodobé pohľadávky</w:t>
            </w:r>
          </w:p>
        </w:tc>
        <w:tc>
          <w:tcPr>
            <w:tcW w:w="1704" w:type="dxa"/>
          </w:tcPr>
          <w:p w:rsidR="00ED520C" w:rsidRPr="00391CC7" w:rsidRDefault="003F20F1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420,04</w:t>
            </w:r>
          </w:p>
        </w:tc>
        <w:tc>
          <w:tcPr>
            <w:tcW w:w="1766" w:type="dxa"/>
          </w:tcPr>
          <w:p w:rsidR="00ED520C" w:rsidRPr="00391CC7" w:rsidRDefault="003F20F1" w:rsidP="003178AC">
            <w:pPr>
              <w:jc w:val="center"/>
              <w:rPr>
                <w:rFonts w:ascii="Verdana" w:hAnsi="Verdana"/>
                <w:b/>
                <w:i/>
                <w:sz w:val="18"/>
                <w:szCs w:val="18"/>
              </w:rPr>
            </w:pPr>
            <w:r>
              <w:rPr>
                <w:rFonts w:ascii="Verdana" w:hAnsi="Verdana"/>
                <w:b/>
                <w:i/>
                <w:sz w:val="18"/>
                <w:szCs w:val="18"/>
              </w:rPr>
              <w:t>44,91</w:t>
            </w:r>
          </w:p>
        </w:tc>
      </w:tr>
    </w:tbl>
    <w:p w:rsidR="004510DB" w:rsidRDefault="004510DB" w:rsidP="00BA5D5E">
      <w:pPr>
        <w:rPr>
          <w:b/>
          <w:i/>
        </w:rPr>
      </w:pPr>
    </w:p>
    <w:p w:rsidR="00EB685D" w:rsidRPr="00BA5D5E" w:rsidRDefault="00157144" w:rsidP="00BA5D5E">
      <w:pPr>
        <w:numPr>
          <w:ilvl w:val="0"/>
          <w:numId w:val="7"/>
        </w:numPr>
        <w:rPr>
          <w:b/>
          <w:i/>
        </w:rPr>
      </w:pPr>
      <w:r w:rsidRPr="00E16759">
        <w:rPr>
          <w:b/>
          <w:i/>
        </w:rPr>
        <w:t>Analýza vývoja nákladov a výnosov podľa „Výkaz ziskov a strát“ v EUR:</w:t>
      </w:r>
    </w:p>
    <w:p w:rsidR="00157144" w:rsidRPr="00157144" w:rsidRDefault="00157144" w:rsidP="00157144">
      <w:pPr>
        <w:numPr>
          <w:ilvl w:val="0"/>
          <w:numId w:val="8"/>
        </w:numPr>
        <w:rPr>
          <w:b/>
        </w:rPr>
      </w:pPr>
      <w:r w:rsidRPr="00157144">
        <w:rPr>
          <w:b/>
        </w:rPr>
        <w:t>Výnosy  - popis a výška významných položiek /v EUR/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2"/>
        <w:gridCol w:w="4236"/>
        <w:gridCol w:w="1743"/>
      </w:tblGrid>
      <w:tr w:rsidR="00157144" w:rsidRPr="00157144" w:rsidTr="004510DB">
        <w:trPr>
          <w:trHeight w:val="362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Druh výnosov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Popis /číslo účtu a názov/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Suma v EUR</w:t>
            </w:r>
          </w:p>
        </w:tc>
      </w:tr>
      <w:tr w:rsidR="00157144" w:rsidRPr="00157144" w:rsidTr="004510DB">
        <w:trPr>
          <w:trHeight w:val="38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-71120</wp:posOffset>
                      </wp:positionH>
                      <wp:positionV relativeFrom="paragraph">
                        <wp:posOffset>243205</wp:posOffset>
                      </wp:positionV>
                      <wp:extent cx="2647950" cy="9525"/>
                      <wp:effectExtent l="9525" t="5080" r="9525" b="13970"/>
                      <wp:wrapNone/>
                      <wp:docPr id="4" name="Rovná spojovacia šípk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 flipV="1">
                                <a:off x="0" y="0"/>
                                <a:ext cx="264795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A8FEBFD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4" o:spid="_x0000_s1026" type="#_x0000_t32" style="position:absolute;margin-left:-5.6pt;margin-top:19.15pt;width:208.5pt;height:.75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"/>
                  </w:pict>
                </mc:Fallback>
              </mc:AlternateContent>
            </w:r>
            <w:r w:rsidRPr="00157144">
              <w:rPr>
                <w:b/>
              </w:rPr>
              <w:t>Tržby za vlastné výkony  a tovar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602 – Tržby z predaja služieb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D5720" w:rsidP="00EB685D">
            <w:pPr>
              <w:jc w:val="center"/>
              <w:rPr>
                <w:b/>
              </w:rPr>
            </w:pPr>
            <w:r>
              <w:rPr>
                <w:b/>
              </w:rPr>
              <w:t>3 702,38</w:t>
            </w:r>
          </w:p>
        </w:tc>
      </w:tr>
      <w:tr w:rsidR="00157144" w:rsidRPr="00157144" w:rsidTr="004510DB">
        <w:trPr>
          <w:trHeight w:val="558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Daňové a colné výnosy a výnosy z poplatkov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632 – Daňové výnosy samosprávy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D5720" w:rsidP="00EB685D">
            <w:pPr>
              <w:jc w:val="center"/>
              <w:rPr>
                <w:b/>
              </w:rPr>
            </w:pPr>
            <w:r>
              <w:rPr>
                <w:b/>
              </w:rPr>
              <w:t>45 353,21</w:t>
            </w:r>
          </w:p>
        </w:tc>
      </w:tr>
      <w:tr w:rsidR="00157144" w:rsidRPr="00157144" w:rsidTr="004510DB">
        <w:trPr>
          <w:trHeight w:val="362"/>
        </w:trPr>
        <w:tc>
          <w:tcPr>
            <w:tcW w:w="41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633 – Výnosy z poplatkov 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FD5720" w:rsidP="00EB685D">
            <w:pPr>
              <w:jc w:val="center"/>
              <w:rPr>
                <w:b/>
              </w:rPr>
            </w:pPr>
            <w:r>
              <w:rPr>
                <w:b/>
              </w:rPr>
              <w:t>3 235,83</w:t>
            </w:r>
          </w:p>
        </w:tc>
      </w:tr>
      <w:tr w:rsidR="00157144" w:rsidRPr="00157144" w:rsidTr="004510DB">
        <w:trPr>
          <w:trHeight w:val="347"/>
        </w:trPr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Ostatné výnosy</w: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641- tržby z predaja DHM a DNHM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rPr>
          <w:trHeight w:val="375"/>
        </w:trPr>
        <w:tc>
          <w:tcPr>
            <w:tcW w:w="41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-52070</wp:posOffset>
                      </wp:positionH>
                      <wp:positionV relativeFrom="paragraph">
                        <wp:posOffset>440055</wp:posOffset>
                      </wp:positionV>
                      <wp:extent cx="2647950" cy="9525"/>
                      <wp:effectExtent l="9525" t="12700" r="9525" b="6350"/>
                      <wp:wrapNone/>
                      <wp:docPr id="3" name="Rovná spojovacia šípk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647950" cy="952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ADABD2" id="Rovná spojovacia šípka 3" o:spid="_x0000_s1026" type="#_x0000_t32" style="position:absolute;margin-left:-4.1pt;margin-top:34.65pt;width:208.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"/>
                  </w:pict>
                </mc:Fallback>
              </mc:AlternateContent>
            </w:r>
          </w:p>
        </w:tc>
        <w:tc>
          <w:tcPr>
            <w:tcW w:w="4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648- ostatné výnosy z </w:t>
            </w:r>
            <w:proofErr w:type="spellStart"/>
            <w:r w:rsidRPr="00157144">
              <w:rPr>
                <w:b/>
              </w:rPr>
              <w:t>prevádz</w:t>
            </w:r>
            <w:proofErr w:type="spellEnd"/>
            <w:r w:rsidRPr="00157144">
              <w:rPr>
                <w:b/>
              </w:rPr>
              <w:t>. činnosti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7653CF" w:rsidP="00EB685D">
            <w:pPr>
              <w:jc w:val="center"/>
              <w:rPr>
                <w:b/>
              </w:rPr>
            </w:pPr>
            <w:r>
              <w:rPr>
                <w:b/>
              </w:rPr>
              <w:t>3 883,44</w:t>
            </w:r>
          </w:p>
        </w:tc>
      </w:tr>
    </w:tbl>
    <w:p w:rsidR="00157144" w:rsidRPr="00157144" w:rsidRDefault="00157144" w:rsidP="00157144">
      <w:pPr>
        <w:rPr>
          <w:b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767"/>
      </w:tblGrid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Zúčtovanie rezerv  a opravných položiek z </w:t>
            </w:r>
            <w:proofErr w:type="spellStart"/>
            <w:r w:rsidRPr="00157144">
              <w:rPr>
                <w:b/>
              </w:rPr>
              <w:t>prev</w:t>
            </w:r>
            <w:proofErr w:type="spellEnd"/>
            <w:r w:rsidRPr="00157144">
              <w:rPr>
                <w:b/>
              </w:rPr>
              <w:t>. a finančnej činnosti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652- zúčtovanie zákonných rezerv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lastRenderedPageBreak/>
              <w:t>časového rozlíšenia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EB685D">
            <w:pPr>
              <w:jc w:val="center"/>
              <w:rPr>
                <w:b/>
              </w:rPr>
            </w:pP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Finančné výnosy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662 - úroky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7653CF" w:rsidP="00EB685D">
            <w:pPr>
              <w:jc w:val="center"/>
              <w:rPr>
                <w:b/>
              </w:rPr>
            </w:pPr>
            <w:r>
              <w:rPr>
                <w:b/>
              </w:rPr>
              <w:t>103,2</w:t>
            </w:r>
            <w:r w:rsidR="00E16759">
              <w:rPr>
                <w:b/>
              </w:rPr>
              <w:t>9</w:t>
            </w: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Mimoriadne výnosy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EB685D">
            <w:pPr>
              <w:jc w:val="center"/>
              <w:rPr>
                <w:b/>
              </w:rPr>
            </w:pP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Výnosy z transferov a rozpočtových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693- výnosy z bežných transferov zo ŠR a od iných subjektov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7653CF" w:rsidP="00EB685D">
            <w:pPr>
              <w:jc w:val="center"/>
              <w:rPr>
                <w:b/>
              </w:rPr>
            </w:pPr>
            <w:r>
              <w:rPr>
                <w:b/>
              </w:rPr>
              <w:t>3 158,86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v obciach, VÚC, a v RO a PO zriadených obcou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694- výnosy samosprávy z kapitálových transferov zo ŠR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alebo VÚC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696- výnosy samosprávy z kapitálových transferov od Európskych spoločenstiev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697-výnosy samosprávy z bežných transferov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698-výnosy samosprávy z </w:t>
            </w:r>
            <w:proofErr w:type="spellStart"/>
            <w:r w:rsidRPr="00157144">
              <w:rPr>
                <w:b/>
              </w:rPr>
              <w:t>kapit</w:t>
            </w:r>
            <w:proofErr w:type="spellEnd"/>
            <w:r w:rsidRPr="00157144">
              <w:rPr>
                <w:b/>
              </w:rPr>
              <w:t>. transferov  od ostatných subjektov mimo verejnej správy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699 – výnosy samosprávy z odvodu rozpočtových príjmov</w:t>
            </w: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</w:tc>
      </w:tr>
      <w:tr w:rsidR="00157144" w:rsidRPr="00157144" w:rsidTr="004510D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7653CF" w:rsidP="00EB685D">
            <w:pPr>
              <w:jc w:val="center"/>
              <w:rPr>
                <w:b/>
              </w:rPr>
            </w:pPr>
            <w:r>
              <w:rPr>
                <w:b/>
              </w:rPr>
              <w:t>59 437,01</w:t>
            </w:r>
          </w:p>
        </w:tc>
      </w:tr>
    </w:tbl>
    <w:p w:rsidR="00157144" w:rsidRPr="00157144" w:rsidRDefault="00157144" w:rsidP="00157144">
      <w:pPr>
        <w:rPr>
          <w:b/>
        </w:rPr>
      </w:pPr>
    </w:p>
    <w:p w:rsidR="00157144" w:rsidRPr="00157144" w:rsidRDefault="00157144" w:rsidP="00157144">
      <w:pPr>
        <w:numPr>
          <w:ilvl w:val="0"/>
          <w:numId w:val="8"/>
        </w:numPr>
        <w:rPr>
          <w:b/>
        </w:rPr>
      </w:pPr>
      <w:r w:rsidRPr="00157144">
        <w:rPr>
          <w:b/>
        </w:rPr>
        <w:t>Náklady  - popis a výška významných položiek /v EUR/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224"/>
        <w:gridCol w:w="1626"/>
      </w:tblGrid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Druh nákladov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Popis /číslo účtu a názov/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Suma v EUR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Spotrebované nákupy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501 – Spotreba materiálu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4 300,50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502 – Spotreba energie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1 579,37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Služby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511 – Opravy a udržiavanie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2 958,92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512 – Cestovné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9,46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513 – Náklady na reprezentáciu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518 – Ostatné služby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8 434</w:t>
            </w:r>
            <w:r w:rsidR="00E16759">
              <w:rPr>
                <w:b/>
              </w:rPr>
              <w:t>,97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521 – Mzdové náklady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18 442,12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524 – zákonné sociálne poistenie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6 170,9</w:t>
            </w:r>
            <w:r w:rsidR="00E16759">
              <w:rPr>
                <w:b/>
              </w:rPr>
              <w:t>7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Osobné náklady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525 - ostatné sociálne poistenie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527 – zákonné sociálne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327,29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Dane a poplatky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538 – ostatné dane a poplatky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Ostatné náklady na prevádzkovú činnosť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227330</wp:posOffset>
                      </wp:positionV>
                      <wp:extent cx="1257300" cy="19050"/>
                      <wp:effectExtent l="9525" t="10795" r="9525" b="8255"/>
                      <wp:wrapNone/>
                      <wp:docPr id="2" name="Rovná spojovacia šípk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257300" cy="190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18E5C1" id="Rovná spojovacia šípka 2" o:spid="_x0000_s1026" type="#_x0000_t32" style="position:absolute;margin-left:204.4pt;margin-top:17.9pt;width:99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"/>
                  </w:pict>
                </mc:Fallback>
              </mc:AlternateContent>
            </w:r>
            <w:r w:rsidRPr="00157144">
              <w:rPr>
                <w:b/>
              </w:rPr>
              <w:t xml:space="preserve">545 – ostatné pokuty, penále a úroky </w:t>
            </w:r>
          </w:p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lastRenderedPageBreak/>
              <w:t xml:space="preserve">548 – ostatné náklady na </w:t>
            </w:r>
            <w:proofErr w:type="spellStart"/>
            <w:r w:rsidRPr="00157144">
              <w:rPr>
                <w:b/>
              </w:rPr>
              <w:t>prev</w:t>
            </w:r>
            <w:proofErr w:type="spellEnd"/>
            <w:r w:rsidRPr="00157144">
              <w:rPr>
                <w:b/>
              </w:rPr>
              <w:t>. činnosť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lastRenderedPageBreak/>
              <w:t>0,00</w:t>
            </w:r>
          </w:p>
          <w:p w:rsidR="00157144" w:rsidRPr="00157144" w:rsidRDefault="003F20F1" w:rsidP="003F20F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1 152,48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lastRenderedPageBreak/>
              <w:t xml:space="preserve">Odpisy, rezervy a opravné položky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551- odpisy DNHM a DHM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rPr>
          <w:trHeight w:val="363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z prevádzkovej a finančnej činnosti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553 – tvorba zákonných  rezerv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Finančné náklady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562 - úroky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E16759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568- ostatné finančné náklady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2 177,85</w:t>
            </w:r>
          </w:p>
        </w:tc>
      </w:tr>
      <w:tr w:rsidR="00157144" w:rsidRPr="00157144" w:rsidTr="00BA5D5E">
        <w:trPr>
          <w:trHeight w:val="1128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 xml:space="preserve">Náklady na transfery a náklady z odvodu príjmov 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585 – náklady na transfery z rozpočtu obce –</w:t>
            </w:r>
            <w:proofErr w:type="spellStart"/>
            <w:r w:rsidRPr="00157144">
              <w:rPr>
                <w:b/>
              </w:rPr>
              <w:t>staveb.úrad</w:t>
            </w:r>
            <w:proofErr w:type="spellEnd"/>
          </w:p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586 – náklady na transfery  ostatné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EB685D">
            <w:pPr>
              <w:jc w:val="center"/>
              <w:rPr>
                <w:b/>
              </w:rPr>
            </w:pPr>
            <w:r w:rsidRPr="00157144">
              <w:rPr>
                <w:b/>
              </w:rPr>
              <w:t>0,00</w:t>
            </w:r>
          </w:p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587 – Náklady na ostatné transfery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3F20F1" w:rsidP="00EB685D">
            <w:pPr>
              <w:jc w:val="center"/>
              <w:rPr>
                <w:b/>
              </w:rPr>
            </w:pPr>
            <w:r>
              <w:rPr>
                <w:b/>
              </w:rPr>
              <w:t>45 553,93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Dane z príjmov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591 – splatná daň z príjmov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57144" w:rsidRPr="00157144" w:rsidTr="00BA5D5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157144" w:rsidP="00157144">
            <w:pPr>
              <w:rPr>
                <w:b/>
              </w:rPr>
            </w:pPr>
            <w:r w:rsidRPr="00157144">
              <w:rPr>
                <w:b/>
              </w:rPr>
              <w:t>Spolu</w:t>
            </w:r>
          </w:p>
        </w:tc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7144" w:rsidRPr="00157144" w:rsidRDefault="00157144" w:rsidP="00157144">
            <w:pPr>
              <w:rPr>
                <w:b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7144" w:rsidRPr="00157144" w:rsidRDefault="00C3608C" w:rsidP="00EB685D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981751" w:rsidRPr="00981751" w:rsidRDefault="00981751" w:rsidP="00981751">
      <w:pPr>
        <w:spacing w:line="360" w:lineRule="auto"/>
      </w:pPr>
      <w:r w:rsidRPr="00981751">
        <w:t>Účtovný výsledok hospodárenia pred zdanením sa zisťuje ako rozdiel výnosov účtovaných na účtoch účtovnej triedy 6 a nákladov účtovaných na účtoch účtovnej triedy 5 (okrem účtov 591-splatná daň z príjmov a 595-dodatočne platená daň z príjmov).</w:t>
      </w:r>
    </w:p>
    <w:p w:rsidR="00981751" w:rsidRPr="00981751" w:rsidRDefault="00981751" w:rsidP="00981751">
      <w:pPr>
        <w:spacing w:line="360" w:lineRule="auto"/>
      </w:pPr>
      <w:r w:rsidRPr="00981751">
        <w:t xml:space="preserve">Výnosy     =  </w:t>
      </w:r>
      <w:r w:rsidR="00FD5720">
        <w:t>59 437,01</w:t>
      </w:r>
      <w:r>
        <w:t xml:space="preserve"> €</w:t>
      </w:r>
    </w:p>
    <w:p w:rsidR="00981751" w:rsidRPr="00981751" w:rsidRDefault="00981751" w:rsidP="00981751">
      <w:pPr>
        <w:spacing w:line="360" w:lineRule="auto"/>
      </w:pPr>
      <w:r w:rsidRPr="00981751">
        <w:t xml:space="preserve">Náklady    =  </w:t>
      </w:r>
      <w:r w:rsidR="00FD5720">
        <w:t>45 553,93</w:t>
      </w:r>
      <w:r>
        <w:t xml:space="preserve"> €</w:t>
      </w:r>
      <w:r w:rsidRPr="00981751">
        <w:t xml:space="preserve"> </w:t>
      </w:r>
    </w:p>
    <w:p w:rsidR="00981751" w:rsidRPr="00981751" w:rsidRDefault="00981751" w:rsidP="00981751">
      <w:pPr>
        <w:spacing w:line="360" w:lineRule="auto"/>
        <w:rPr>
          <w:i/>
        </w:rPr>
      </w:pPr>
      <w:r w:rsidRPr="00981751">
        <w:t xml:space="preserve">Výsledok hospodárenia pred zdanením =  </w:t>
      </w:r>
      <w:r w:rsidR="00FD5720">
        <w:t>13 883,08</w:t>
      </w:r>
      <w:r>
        <w:t xml:space="preserve"> </w:t>
      </w:r>
      <w:r w:rsidRPr="00981751">
        <w:t xml:space="preserve"> </w:t>
      </w:r>
      <w:r w:rsidRPr="00981751">
        <w:rPr>
          <w:i/>
        </w:rPr>
        <w:t>EUR</w:t>
      </w:r>
    </w:p>
    <w:p w:rsidR="00981751" w:rsidRPr="00981751" w:rsidRDefault="00981751" w:rsidP="00981751">
      <w:pPr>
        <w:spacing w:line="360" w:lineRule="auto"/>
        <w:rPr>
          <w:i/>
        </w:rPr>
      </w:pPr>
      <w:r w:rsidRPr="00981751">
        <w:t xml:space="preserve">Splatná daň z príjmu (účet 591)          =          </w:t>
      </w:r>
      <w:r>
        <w:t>0,00</w:t>
      </w:r>
      <w:r w:rsidRPr="00981751">
        <w:t xml:space="preserve"> </w:t>
      </w:r>
      <w:r w:rsidRPr="00981751">
        <w:rPr>
          <w:i/>
        </w:rPr>
        <w:t>EUR</w:t>
      </w:r>
    </w:p>
    <w:p w:rsidR="00981751" w:rsidRPr="00981751" w:rsidRDefault="00981751" w:rsidP="00981751">
      <w:pPr>
        <w:spacing w:line="360" w:lineRule="auto"/>
        <w:rPr>
          <w:i/>
        </w:rPr>
      </w:pPr>
      <w:r w:rsidRPr="00981751">
        <w:t xml:space="preserve">Výsledok hospodárenia po zdanení       = </w:t>
      </w:r>
      <w:r w:rsidR="00FD5720">
        <w:t xml:space="preserve"> 13 883,08</w:t>
      </w:r>
      <w:r w:rsidRPr="00981751">
        <w:rPr>
          <w:i/>
        </w:rPr>
        <w:t xml:space="preserve"> EUR</w:t>
      </w:r>
    </w:p>
    <w:p w:rsidR="00981751" w:rsidRPr="00EB685D" w:rsidRDefault="00981751" w:rsidP="00981751">
      <w:pPr>
        <w:spacing w:line="360" w:lineRule="auto"/>
        <w:rPr>
          <w:b/>
          <w:i/>
        </w:rPr>
      </w:pPr>
      <w:r w:rsidRPr="00981751">
        <w:rPr>
          <w:b/>
        </w:rPr>
        <w:t xml:space="preserve">Účtovný výsledok hospodárenia po </w:t>
      </w:r>
      <w:r w:rsidR="00FD5720">
        <w:rPr>
          <w:b/>
        </w:rPr>
        <w:t xml:space="preserve"> zdanení je  13 883,08</w:t>
      </w:r>
      <w:r>
        <w:rPr>
          <w:b/>
        </w:rPr>
        <w:t xml:space="preserve"> </w:t>
      </w:r>
      <w:r w:rsidR="004B797A">
        <w:rPr>
          <w:b/>
          <w:i/>
        </w:rPr>
        <w:t>EUR</w:t>
      </w:r>
    </w:p>
    <w:p w:rsidR="00981751" w:rsidRPr="00981751" w:rsidRDefault="00981751" w:rsidP="00981751">
      <w:pPr>
        <w:numPr>
          <w:ilvl w:val="0"/>
          <w:numId w:val="9"/>
        </w:numPr>
        <w:spacing w:line="360" w:lineRule="auto"/>
        <w:rPr>
          <w:i/>
          <w:u w:val="single"/>
        </w:rPr>
      </w:pPr>
      <w:r w:rsidRPr="00981751">
        <w:rPr>
          <w:i/>
          <w:u w:val="single"/>
        </w:rPr>
        <w:t>Udalosti osobitného významu, ktoré nastali po skončení účtovného obdobia, za ktoré sa vyhotovuje výročná správa.</w:t>
      </w:r>
    </w:p>
    <w:p w:rsidR="00981751" w:rsidRPr="00981751" w:rsidRDefault="00981751" w:rsidP="00981751">
      <w:pPr>
        <w:spacing w:line="360" w:lineRule="auto"/>
      </w:pPr>
      <w:r w:rsidRPr="00981751">
        <w:t>Po skončení účtovného obdobia nenastali udalosti ovplyvňujúce účtovnú závierku.</w:t>
      </w:r>
    </w:p>
    <w:p w:rsidR="003C6E9C" w:rsidRPr="005B7819" w:rsidRDefault="003C6E9C" w:rsidP="003C6E9C">
      <w:pPr>
        <w:numPr>
          <w:ilvl w:val="0"/>
          <w:numId w:val="9"/>
        </w:numPr>
        <w:spacing w:line="360" w:lineRule="auto"/>
        <w:rPr>
          <w:u w:val="single"/>
        </w:rPr>
      </w:pPr>
      <w:r w:rsidRPr="003C6E9C">
        <w:rPr>
          <w:i/>
          <w:u w:val="single"/>
        </w:rPr>
        <w:t>Predpokladaný budúci vývoj činnosti účtovnej jednotky</w:t>
      </w:r>
      <w:r w:rsidRPr="003C6E9C">
        <w:rPr>
          <w:u w:val="single"/>
        </w:rPr>
        <w:t>.</w:t>
      </w:r>
    </w:p>
    <w:p w:rsidR="005B7819" w:rsidRDefault="002D3585" w:rsidP="003C6E9C">
      <w:pPr>
        <w:spacing w:line="360" w:lineRule="auto"/>
      </w:pPr>
      <w:r>
        <w:t>Zámery rozvoja obce Kostolec</w:t>
      </w:r>
      <w:r w:rsidR="003C6E9C" w:rsidRPr="003C6E9C">
        <w:t xml:space="preserve"> a potrieb jej obyvateľov sú vyjadrené vo viacročnom rozpočte obce, ktorý je strednodobým ekonomickým nástrojom finančnej politiky obce. Viacročný rozpočet sa zostavuje na tri roky, pričom príjmy a výdavky rozpočtov na druhý a tretí rok nie sú záväzné. Obec</w:t>
      </w:r>
    </w:p>
    <w:p w:rsidR="003C6E9C" w:rsidRPr="003C6E9C" w:rsidRDefault="003C6E9C" w:rsidP="003C6E9C">
      <w:pPr>
        <w:spacing w:line="360" w:lineRule="auto"/>
      </w:pPr>
      <w:r w:rsidRPr="003C6E9C">
        <w:lastRenderedPageBreak/>
        <w:t>sleduje v priebehu roka vývoj hospodárenia podľa rozpočtu a v prípade potreby vykonáva v ňom zmeny s cieľom zabezpečiť vyrovnanosť bežného rozpočtu ku koncu rozpočtového roka.</w:t>
      </w:r>
    </w:p>
    <w:p w:rsidR="003C6E9C" w:rsidRPr="003C6E9C" w:rsidRDefault="003C6E9C" w:rsidP="003C6E9C">
      <w:pPr>
        <w:spacing w:line="360" w:lineRule="auto"/>
      </w:pPr>
      <w:r w:rsidRPr="003C6E9C">
        <w:t>Rozpočet v EUR: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  <w:rPr>
                <w:b/>
              </w:rPr>
            </w:pPr>
          </w:p>
          <w:p w:rsidR="003C6E9C" w:rsidRPr="003C6E9C" w:rsidRDefault="003C6E9C" w:rsidP="003C6E9C">
            <w:pPr>
              <w:spacing w:line="360" w:lineRule="auto"/>
              <w:rPr>
                <w:b/>
              </w:rPr>
            </w:pPr>
            <w:r w:rsidRPr="003C6E9C">
              <w:rPr>
                <w:b/>
              </w:rPr>
              <w:t>Vnútorné členenie rozpočtu</w:t>
            </w:r>
          </w:p>
        </w:tc>
        <w:tc>
          <w:tcPr>
            <w:tcW w:w="2302" w:type="dxa"/>
          </w:tcPr>
          <w:p w:rsidR="003C6E9C" w:rsidRPr="003C6E9C" w:rsidRDefault="003C6E9C" w:rsidP="006C6B47">
            <w:pPr>
              <w:spacing w:line="360" w:lineRule="auto"/>
              <w:jc w:val="center"/>
              <w:rPr>
                <w:b/>
              </w:rPr>
            </w:pPr>
          </w:p>
          <w:p w:rsidR="003C6E9C" w:rsidRPr="003C6E9C" w:rsidRDefault="00FD5720" w:rsidP="006C6B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2017</w:t>
            </w:r>
          </w:p>
        </w:tc>
        <w:tc>
          <w:tcPr>
            <w:tcW w:w="2303" w:type="dxa"/>
          </w:tcPr>
          <w:p w:rsidR="003C6E9C" w:rsidRPr="003C6E9C" w:rsidRDefault="003C6E9C" w:rsidP="006C6B47">
            <w:pPr>
              <w:spacing w:line="360" w:lineRule="auto"/>
              <w:jc w:val="center"/>
              <w:rPr>
                <w:b/>
              </w:rPr>
            </w:pPr>
          </w:p>
          <w:p w:rsidR="003C6E9C" w:rsidRPr="003C6E9C" w:rsidRDefault="00FD5720" w:rsidP="006C6B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2018</w:t>
            </w:r>
          </w:p>
        </w:tc>
        <w:tc>
          <w:tcPr>
            <w:tcW w:w="2303" w:type="dxa"/>
          </w:tcPr>
          <w:p w:rsidR="003C6E9C" w:rsidRPr="003C6E9C" w:rsidRDefault="003C6E9C" w:rsidP="006C6B47">
            <w:pPr>
              <w:spacing w:line="360" w:lineRule="auto"/>
              <w:jc w:val="center"/>
              <w:rPr>
                <w:b/>
              </w:rPr>
            </w:pPr>
          </w:p>
          <w:p w:rsidR="003C6E9C" w:rsidRPr="003C6E9C" w:rsidRDefault="00FD5720" w:rsidP="006C6B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2019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Bežné príjmy</w:t>
            </w:r>
          </w:p>
        </w:tc>
        <w:tc>
          <w:tcPr>
            <w:tcW w:w="2302" w:type="dxa"/>
          </w:tcPr>
          <w:p w:rsidR="002D3585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48</w:t>
            </w:r>
            <w:r w:rsidR="00EB685D" w:rsidRPr="004510DB">
              <w:rPr>
                <w:b/>
              </w:rPr>
              <w:t> </w:t>
            </w:r>
            <w:r w:rsidR="00FD5720">
              <w:rPr>
                <w:b/>
              </w:rPr>
              <w:t>709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48</w:t>
            </w:r>
            <w:r w:rsidR="00EB685D" w:rsidRPr="004510DB">
              <w:rPr>
                <w:b/>
              </w:rPr>
              <w:t> </w:t>
            </w:r>
            <w:r w:rsidRPr="004510DB">
              <w:rPr>
                <w:b/>
              </w:rPr>
              <w:t>709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48</w:t>
            </w:r>
            <w:r w:rsidR="00EB685D" w:rsidRPr="004510DB">
              <w:rPr>
                <w:b/>
              </w:rPr>
              <w:t> </w:t>
            </w:r>
            <w:r w:rsidRPr="004510DB">
              <w:rPr>
                <w:b/>
              </w:rPr>
              <w:t>709</w:t>
            </w:r>
            <w:r w:rsidR="00EB685D" w:rsidRPr="004510DB">
              <w:rPr>
                <w:b/>
              </w:rPr>
              <w:t>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Bežné výdavky</w:t>
            </w:r>
          </w:p>
        </w:tc>
        <w:tc>
          <w:tcPr>
            <w:tcW w:w="2302" w:type="dxa"/>
          </w:tcPr>
          <w:p w:rsidR="003C6E9C" w:rsidRPr="004510DB" w:rsidRDefault="00FD5720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48 709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48</w:t>
            </w:r>
            <w:r w:rsidR="00EB685D" w:rsidRPr="004510DB">
              <w:rPr>
                <w:b/>
              </w:rPr>
              <w:t> </w:t>
            </w:r>
            <w:r w:rsidRPr="004510DB">
              <w:rPr>
                <w:b/>
              </w:rPr>
              <w:t>709</w:t>
            </w:r>
            <w:r w:rsidR="00EB685D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48</w:t>
            </w:r>
            <w:r w:rsidR="00EB685D" w:rsidRPr="004510DB">
              <w:rPr>
                <w:b/>
              </w:rPr>
              <w:t> </w:t>
            </w:r>
            <w:r w:rsidRPr="004510DB">
              <w:rPr>
                <w:b/>
              </w:rPr>
              <w:t>709</w:t>
            </w:r>
            <w:r w:rsidR="00EB685D" w:rsidRPr="004510DB">
              <w:rPr>
                <w:b/>
              </w:rPr>
              <w:t>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Kapitálové príjmy</w:t>
            </w:r>
          </w:p>
        </w:tc>
        <w:tc>
          <w:tcPr>
            <w:tcW w:w="2302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Kapitálové výdavky</w:t>
            </w:r>
          </w:p>
        </w:tc>
        <w:tc>
          <w:tcPr>
            <w:tcW w:w="2302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 xml:space="preserve">Finančné operácie príjmové </w:t>
            </w:r>
          </w:p>
        </w:tc>
        <w:tc>
          <w:tcPr>
            <w:tcW w:w="2302" w:type="dxa"/>
          </w:tcPr>
          <w:p w:rsidR="003C6E9C" w:rsidRPr="004510DB" w:rsidRDefault="00FD5720" w:rsidP="000E4A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2D3585" w:rsidRPr="004510DB">
              <w:rPr>
                <w:b/>
              </w:rPr>
              <w:t>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  <w:tr w:rsidR="003C6E9C" w:rsidRPr="003C6E9C" w:rsidTr="008A771D">
        <w:tc>
          <w:tcPr>
            <w:tcW w:w="2302" w:type="dxa"/>
          </w:tcPr>
          <w:p w:rsidR="003C6E9C" w:rsidRPr="003C6E9C" w:rsidRDefault="003C6E9C" w:rsidP="003C6E9C">
            <w:pPr>
              <w:spacing w:line="360" w:lineRule="auto"/>
            </w:pPr>
            <w:r w:rsidRPr="003C6E9C">
              <w:t>Finančné operácie výdavkové</w:t>
            </w:r>
          </w:p>
        </w:tc>
        <w:tc>
          <w:tcPr>
            <w:tcW w:w="2302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  <w:tc>
          <w:tcPr>
            <w:tcW w:w="2303" w:type="dxa"/>
          </w:tcPr>
          <w:p w:rsidR="003C6E9C" w:rsidRPr="004510DB" w:rsidRDefault="002D3585" w:rsidP="000E4A50">
            <w:pPr>
              <w:spacing w:line="360" w:lineRule="auto"/>
              <w:jc w:val="center"/>
              <w:rPr>
                <w:b/>
              </w:rPr>
            </w:pPr>
            <w:r w:rsidRPr="004510DB">
              <w:rPr>
                <w:b/>
              </w:rPr>
              <w:t>0,00</w:t>
            </w:r>
          </w:p>
        </w:tc>
      </w:tr>
    </w:tbl>
    <w:p w:rsidR="003C6E9C" w:rsidRPr="003C6E9C" w:rsidRDefault="003C6E9C" w:rsidP="003C6E9C">
      <w:pPr>
        <w:spacing w:line="360" w:lineRule="auto"/>
        <w:rPr>
          <w:b/>
        </w:rPr>
      </w:pPr>
      <w:r w:rsidRPr="003C6E9C">
        <w:rPr>
          <w:b/>
        </w:rPr>
        <w:t>V roku 20</w:t>
      </w:r>
      <w:r w:rsidR="00FD5720">
        <w:rPr>
          <w:b/>
        </w:rPr>
        <w:t>16</w:t>
      </w:r>
      <w:r w:rsidR="000B7145">
        <w:rPr>
          <w:b/>
        </w:rPr>
        <w:t xml:space="preserve"> sme realizovali iba bežnú údržbu budov v majetku obce.</w:t>
      </w:r>
    </w:p>
    <w:p w:rsidR="003C6E9C" w:rsidRPr="003C6E9C" w:rsidRDefault="003C6E9C" w:rsidP="003C6E9C">
      <w:pPr>
        <w:spacing w:line="360" w:lineRule="auto"/>
        <w:rPr>
          <w:b/>
        </w:rPr>
      </w:pPr>
      <w:r w:rsidRPr="003C6E9C">
        <w:rPr>
          <w:b/>
        </w:rPr>
        <w:t>Prehľad o stave a vývoji dlhu:</w:t>
      </w:r>
    </w:p>
    <w:p w:rsidR="003C6E9C" w:rsidRPr="003C6E9C" w:rsidRDefault="003C6E9C" w:rsidP="003C6E9C">
      <w:pPr>
        <w:spacing w:line="360" w:lineRule="auto"/>
      </w:pPr>
      <w:r>
        <w:t xml:space="preserve">Obec Kostolec </w:t>
      </w:r>
      <w:r w:rsidRPr="003C6E9C">
        <w:t xml:space="preserve"> </w:t>
      </w:r>
      <w:r>
        <w:t>ne</w:t>
      </w:r>
      <w:r w:rsidR="00FD5720">
        <w:t>má k 31.12.2016</w:t>
      </w:r>
      <w:r>
        <w:t xml:space="preserve"> žiaden úver, ani krátkodobý, ani dlhodobý úver.</w:t>
      </w:r>
    </w:p>
    <w:p w:rsidR="003C6E9C" w:rsidRPr="003C6E9C" w:rsidRDefault="003C6E9C" w:rsidP="003C6E9C">
      <w:pPr>
        <w:spacing w:line="360" w:lineRule="auto"/>
        <w:rPr>
          <w:b/>
        </w:rPr>
      </w:pPr>
      <w:r w:rsidRPr="003C6E9C">
        <w:rPr>
          <w:b/>
        </w:rPr>
        <w:t>Záver:</w:t>
      </w:r>
    </w:p>
    <w:p w:rsidR="003C6E9C" w:rsidRPr="003C6E9C" w:rsidRDefault="003C6E9C" w:rsidP="003C6E9C">
      <w:pPr>
        <w:spacing w:line="360" w:lineRule="auto"/>
      </w:pPr>
      <w:r w:rsidRPr="003C6E9C">
        <w:t xml:space="preserve">Táto výročná správa sa vyhotovuje </w:t>
      </w:r>
      <w:r w:rsidR="00FD5720">
        <w:t>za účtovné obdobie od 01.01.2016 do 31.12.2016</w:t>
      </w:r>
      <w:r w:rsidRPr="003C6E9C">
        <w:t>, podľa výsledkov účtovnej</w:t>
      </w:r>
      <w:r w:rsidR="00FD5720">
        <w:t xml:space="preserve"> závierky. Účtovná závierka bola</w:t>
      </w:r>
      <w:r w:rsidRPr="003C6E9C">
        <w:t xml:space="preserve"> odovzdaná na MF SR v zákonom stanovenom termíne v  elekt</w:t>
      </w:r>
      <w:r w:rsidR="002D3585">
        <w:t>ronickej podobe .</w:t>
      </w:r>
    </w:p>
    <w:p w:rsidR="003C6E9C" w:rsidRPr="003C6E9C" w:rsidRDefault="003C6E9C" w:rsidP="003C6E9C">
      <w:pPr>
        <w:spacing w:line="360" w:lineRule="auto"/>
      </w:pPr>
      <w:r w:rsidRPr="003C6E9C">
        <w:t>V budúcom období bude obec aj naďalej zabezpečovať plnenie úloh v zmysle zákona č. 369/1990 Zb. o obecnom zriadení v znení neskorších predpisov.</w:t>
      </w:r>
    </w:p>
    <w:p w:rsidR="002D3585" w:rsidRPr="002D3585" w:rsidRDefault="002D3585" w:rsidP="002D3585">
      <w:pPr>
        <w:spacing w:line="360" w:lineRule="auto"/>
      </w:pPr>
      <w:r w:rsidRPr="002D3585">
        <w:t xml:space="preserve">                                                                                             Miroslav Michalík</w:t>
      </w:r>
    </w:p>
    <w:p w:rsidR="002D3585" w:rsidRPr="002D3585" w:rsidRDefault="002D3585" w:rsidP="002D3585">
      <w:pPr>
        <w:spacing w:line="360" w:lineRule="auto"/>
      </w:pPr>
      <w:r w:rsidRPr="002D3585">
        <w:t xml:space="preserve">                                                                                                 starosta obce</w:t>
      </w:r>
    </w:p>
    <w:p w:rsidR="002D3585" w:rsidRPr="002D3585" w:rsidRDefault="002D3585" w:rsidP="002D3585">
      <w:pPr>
        <w:spacing w:line="360" w:lineRule="auto"/>
      </w:pPr>
    </w:p>
    <w:p w:rsidR="005B7819" w:rsidRPr="005B7819" w:rsidRDefault="005B7819" w:rsidP="005B7819">
      <w:pPr>
        <w:spacing w:line="360" w:lineRule="auto"/>
      </w:pPr>
      <w:r w:rsidRPr="005B7819">
        <w:t>Táto výročná správa</w:t>
      </w:r>
      <w:r w:rsidR="00FD5720">
        <w:t xml:space="preserve"> bola schválená uz</w:t>
      </w:r>
      <w:r w:rsidR="001F7D95">
        <w:t>nesením OZ č.</w:t>
      </w:r>
      <w:r w:rsidR="008B05C7">
        <w:t xml:space="preserve">  4</w:t>
      </w:r>
      <w:bookmarkStart w:id="0" w:name="_GoBack"/>
      <w:bookmarkEnd w:id="0"/>
      <w:r w:rsidR="001F7D95">
        <w:t xml:space="preserve">   zo dňa    29.06.</w:t>
      </w:r>
      <w:r w:rsidR="00FD5720">
        <w:t>2017</w:t>
      </w:r>
    </w:p>
    <w:p w:rsidR="005B7819" w:rsidRPr="005B7819" w:rsidRDefault="005B7819" w:rsidP="005B7819">
      <w:pPr>
        <w:spacing w:line="360" w:lineRule="auto"/>
      </w:pPr>
    </w:p>
    <w:p w:rsidR="002D3585" w:rsidRPr="002D3585" w:rsidRDefault="002D3585" w:rsidP="002D3585">
      <w:pPr>
        <w:spacing w:line="360" w:lineRule="auto"/>
      </w:pPr>
    </w:p>
    <w:p w:rsidR="003C6E9C" w:rsidRPr="003C6E9C" w:rsidRDefault="003C6E9C" w:rsidP="003C6E9C">
      <w:pPr>
        <w:spacing w:line="360" w:lineRule="auto"/>
      </w:pPr>
    </w:p>
    <w:p w:rsidR="003C6E9C" w:rsidRPr="003C6E9C" w:rsidRDefault="003C6E9C" w:rsidP="003C6E9C">
      <w:pPr>
        <w:spacing w:line="360" w:lineRule="auto"/>
      </w:pPr>
    </w:p>
    <w:p w:rsidR="003C6E9C" w:rsidRPr="003C6E9C" w:rsidRDefault="003C6E9C" w:rsidP="003C6E9C">
      <w:pPr>
        <w:spacing w:line="360" w:lineRule="auto"/>
      </w:pPr>
    </w:p>
    <w:p w:rsidR="004B4100" w:rsidRPr="008F7F22" w:rsidRDefault="004B4100" w:rsidP="008F7F22"/>
    <w:sectPr w:rsidR="004B4100" w:rsidRPr="008F7F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walliaUPC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5424B"/>
    <w:multiLevelType w:val="hybridMultilevel"/>
    <w:tmpl w:val="CB3A0FDA"/>
    <w:lvl w:ilvl="0" w:tplc="49A8068E">
      <w:start w:val="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7612E"/>
    <w:multiLevelType w:val="hybridMultilevel"/>
    <w:tmpl w:val="1294334E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B501C5"/>
    <w:multiLevelType w:val="hybridMultilevel"/>
    <w:tmpl w:val="81340F06"/>
    <w:lvl w:ilvl="0" w:tplc="FFFFFFFF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95"/>
        </w:tabs>
        <w:ind w:left="149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 w15:restartNumberingAfterBreak="0">
    <w:nsid w:val="5155709D"/>
    <w:multiLevelType w:val="singleLevel"/>
    <w:tmpl w:val="04050011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8" w15:restartNumberingAfterBreak="0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8D152D"/>
    <w:multiLevelType w:val="hybridMultilevel"/>
    <w:tmpl w:val="BFF6F3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9"/>
  </w:num>
  <w:num w:numId="6">
    <w:abstractNumId w:val="1"/>
  </w:num>
  <w:num w:numId="7">
    <w:abstractNumId w:val="10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0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F22"/>
    <w:rsid w:val="00023F2C"/>
    <w:rsid w:val="000975F3"/>
    <w:rsid w:val="000B7145"/>
    <w:rsid w:val="000C2514"/>
    <w:rsid w:val="000D27D2"/>
    <w:rsid w:val="000E4A50"/>
    <w:rsid w:val="00111AF3"/>
    <w:rsid w:val="00151218"/>
    <w:rsid w:val="00151825"/>
    <w:rsid w:val="00157144"/>
    <w:rsid w:val="0016390C"/>
    <w:rsid w:val="00187838"/>
    <w:rsid w:val="00197BF7"/>
    <w:rsid w:val="001A1830"/>
    <w:rsid w:val="001B23F4"/>
    <w:rsid w:val="001C00F6"/>
    <w:rsid w:val="001F7D95"/>
    <w:rsid w:val="0020020B"/>
    <w:rsid w:val="00214F8C"/>
    <w:rsid w:val="002400AF"/>
    <w:rsid w:val="00286F88"/>
    <w:rsid w:val="002B3E00"/>
    <w:rsid w:val="002B526D"/>
    <w:rsid w:val="002D3585"/>
    <w:rsid w:val="003178AC"/>
    <w:rsid w:val="0033091A"/>
    <w:rsid w:val="00351A0D"/>
    <w:rsid w:val="003B03BA"/>
    <w:rsid w:val="003C6E9C"/>
    <w:rsid w:val="003F04DC"/>
    <w:rsid w:val="003F20F1"/>
    <w:rsid w:val="003F5313"/>
    <w:rsid w:val="004510DB"/>
    <w:rsid w:val="004565AC"/>
    <w:rsid w:val="004B4100"/>
    <w:rsid w:val="004B797A"/>
    <w:rsid w:val="004E7D7F"/>
    <w:rsid w:val="00507EBA"/>
    <w:rsid w:val="005319EB"/>
    <w:rsid w:val="00557B6E"/>
    <w:rsid w:val="00571BDE"/>
    <w:rsid w:val="005B7819"/>
    <w:rsid w:val="005F0836"/>
    <w:rsid w:val="006821F7"/>
    <w:rsid w:val="006C6B47"/>
    <w:rsid w:val="006D3E35"/>
    <w:rsid w:val="006D52C7"/>
    <w:rsid w:val="007653CF"/>
    <w:rsid w:val="00774951"/>
    <w:rsid w:val="00803602"/>
    <w:rsid w:val="008A771D"/>
    <w:rsid w:val="008B05C7"/>
    <w:rsid w:val="008D3646"/>
    <w:rsid w:val="008F7F22"/>
    <w:rsid w:val="0091042A"/>
    <w:rsid w:val="009151E9"/>
    <w:rsid w:val="00927DAF"/>
    <w:rsid w:val="00981751"/>
    <w:rsid w:val="00985FF0"/>
    <w:rsid w:val="00987C8C"/>
    <w:rsid w:val="009D7D75"/>
    <w:rsid w:val="00A207CC"/>
    <w:rsid w:val="00A763AD"/>
    <w:rsid w:val="00A91AC3"/>
    <w:rsid w:val="00B14D96"/>
    <w:rsid w:val="00B44896"/>
    <w:rsid w:val="00B709B4"/>
    <w:rsid w:val="00B8510E"/>
    <w:rsid w:val="00BA5D5E"/>
    <w:rsid w:val="00BC2383"/>
    <w:rsid w:val="00C3608C"/>
    <w:rsid w:val="00C459DA"/>
    <w:rsid w:val="00C63D2F"/>
    <w:rsid w:val="00C718B6"/>
    <w:rsid w:val="00C76217"/>
    <w:rsid w:val="00C969DA"/>
    <w:rsid w:val="00CB50D9"/>
    <w:rsid w:val="00CB6CE9"/>
    <w:rsid w:val="00CE6A6D"/>
    <w:rsid w:val="00DB032E"/>
    <w:rsid w:val="00DD1AED"/>
    <w:rsid w:val="00E16759"/>
    <w:rsid w:val="00EB685D"/>
    <w:rsid w:val="00EB6A84"/>
    <w:rsid w:val="00EC2B78"/>
    <w:rsid w:val="00EC7624"/>
    <w:rsid w:val="00ED520C"/>
    <w:rsid w:val="00F04085"/>
    <w:rsid w:val="00F17558"/>
    <w:rsid w:val="00FB62DE"/>
    <w:rsid w:val="00FD5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DD1B6D-1AB5-4D2C-AB61-4AE9B83A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F7F2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semiHidden/>
    <w:rsid w:val="00EC762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EC76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B6A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A8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5714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23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8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9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49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DC5301-F276-4645-B7C1-CBAD997AF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1879</Words>
  <Characters>10712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VOKELOVÁ Viera</dc:creator>
  <cp:keywords/>
  <dc:description/>
  <cp:lastModifiedBy>VOKELOVÁ Viera</cp:lastModifiedBy>
  <cp:revision>3</cp:revision>
  <cp:lastPrinted>2017-11-16T14:49:00Z</cp:lastPrinted>
  <dcterms:created xsi:type="dcterms:W3CDTF">2017-06-29T05:53:00Z</dcterms:created>
  <dcterms:modified xsi:type="dcterms:W3CDTF">2017-11-16T14:50:00Z</dcterms:modified>
</cp:coreProperties>
</file>