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FDD" w:rsidRPr="009E3BDA" w:rsidRDefault="00BC6FDD">
      <w:pPr>
        <w:rPr>
          <w:rFonts w:ascii="Arial" w:hAnsi="Arial" w:cs="Arial"/>
          <w:sz w:val="20"/>
          <w:szCs w:val="20"/>
        </w:rPr>
      </w:pPr>
    </w:p>
    <w:p w:rsidR="009E3BDA" w:rsidRP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9E3BDA">
        <w:rPr>
          <w:rFonts w:ascii="Arial" w:hAnsi="Arial" w:cs="Arial"/>
          <w:b/>
          <w:bCs/>
          <w:sz w:val="20"/>
          <w:szCs w:val="20"/>
        </w:rPr>
        <w:t>Čl. I</w:t>
      </w: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  <w:r w:rsidRPr="009E3BDA">
        <w:rPr>
          <w:rFonts w:ascii="Arial" w:hAnsi="Arial" w:cs="Arial"/>
          <w:b/>
          <w:bCs/>
          <w:sz w:val="20"/>
          <w:szCs w:val="20"/>
        </w:rPr>
        <w:t>Všeobecné údaje</w:t>
      </w: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sz w:val="20"/>
          <w:szCs w:val="20"/>
        </w:rPr>
      </w:pPr>
    </w:p>
    <w:p w:rsidR="009E3BDA" w:rsidRPr="00AA5A45" w:rsidRDefault="009E3BDA" w:rsidP="009E3BDA">
      <w:pPr>
        <w:pStyle w:val="Default"/>
        <w:rPr>
          <w:rFonts w:ascii="Arial" w:hAnsi="Arial" w:cs="Arial"/>
          <w:b/>
          <w:sz w:val="20"/>
          <w:szCs w:val="20"/>
        </w:rPr>
      </w:pPr>
      <w:r w:rsidRPr="00AA5A45">
        <w:rPr>
          <w:rFonts w:ascii="Arial" w:hAnsi="Arial" w:cs="Arial"/>
          <w:b/>
          <w:sz w:val="20"/>
          <w:szCs w:val="20"/>
        </w:rPr>
        <w:t xml:space="preserve">(1) Názov právnickej osoby a jej sídlo </w:t>
      </w:r>
    </w:p>
    <w:p w:rsidR="00712B8D" w:rsidRPr="00712B8D" w:rsidRDefault="007457F2" w:rsidP="00AA5A45">
      <w:pPr>
        <w:pStyle w:val="Default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PRODEGA,</w:t>
      </w:r>
      <w:r w:rsidR="004D6962">
        <w:rPr>
          <w:rFonts w:ascii="Arial" w:hAnsi="Arial" w:cs="Arial"/>
          <w:sz w:val="20"/>
          <w:szCs w:val="20"/>
        </w:rPr>
        <w:t xml:space="preserve"> s.r.o.</w:t>
      </w:r>
      <w:r w:rsidR="00712B8D" w:rsidRPr="00712B8D">
        <w:rPr>
          <w:rFonts w:ascii="Arial" w:hAnsi="Arial" w:cs="Arial"/>
          <w:sz w:val="20"/>
          <w:szCs w:val="20"/>
        </w:rPr>
        <w:t xml:space="preserve"> </w:t>
      </w:r>
    </w:p>
    <w:p w:rsidR="00712B8D" w:rsidRDefault="00712B8D" w:rsidP="00AA5A45">
      <w:pPr>
        <w:pStyle w:val="Default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Záhradnícka 54</w:t>
      </w:r>
    </w:p>
    <w:p w:rsidR="00AA5A45" w:rsidRPr="00AA5A45" w:rsidRDefault="00700B9D" w:rsidP="00AA5A45">
      <w:pPr>
        <w:pStyle w:val="Default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</w:t>
      </w:r>
      <w:r w:rsidR="00712B8D">
        <w:rPr>
          <w:rFonts w:ascii="Arial" w:hAnsi="Arial" w:cs="Arial"/>
          <w:sz w:val="20"/>
          <w:szCs w:val="20"/>
        </w:rPr>
        <w:t>2</w:t>
      </w:r>
      <w:r w:rsidR="00EE111B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 xml:space="preserve"> 0</w:t>
      </w:r>
      <w:r w:rsidR="00712B8D">
        <w:rPr>
          <w:rFonts w:ascii="Arial" w:hAnsi="Arial" w:cs="Arial"/>
          <w:sz w:val="20"/>
          <w:szCs w:val="20"/>
        </w:rPr>
        <w:t>8</w:t>
      </w:r>
      <w:r w:rsidR="00AA5A45" w:rsidRPr="00AA5A45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Bratislava</w:t>
      </w:r>
    </w:p>
    <w:p w:rsidR="00AA5A45" w:rsidRDefault="00AA5A45" w:rsidP="009E3BDA">
      <w:pPr>
        <w:pStyle w:val="Default"/>
        <w:rPr>
          <w:rFonts w:ascii="Arial" w:hAnsi="Arial" w:cs="Arial"/>
          <w:sz w:val="20"/>
          <w:szCs w:val="20"/>
        </w:rPr>
      </w:pPr>
    </w:p>
    <w:p w:rsidR="00AA5A45" w:rsidRPr="009E3BDA" w:rsidRDefault="00AA5A45" w:rsidP="009E3BDA">
      <w:pPr>
        <w:pStyle w:val="Default"/>
        <w:rPr>
          <w:rFonts w:ascii="Arial" w:hAnsi="Arial" w:cs="Arial"/>
          <w:sz w:val="20"/>
          <w:szCs w:val="20"/>
        </w:rPr>
      </w:pPr>
    </w:p>
    <w:p w:rsidR="00B77DF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AA5A45">
        <w:rPr>
          <w:rFonts w:ascii="Arial" w:hAnsi="Arial" w:cs="Arial"/>
          <w:b/>
          <w:sz w:val="20"/>
          <w:szCs w:val="20"/>
        </w:rPr>
        <w:t>(2) Údaje o konsolidovanom celku</w:t>
      </w:r>
    </w:p>
    <w:p w:rsidR="00B77DFA" w:rsidRPr="00B77DFA" w:rsidRDefault="00B77DFA" w:rsidP="00B77DFA">
      <w:pPr>
        <w:pStyle w:val="Default"/>
        <w:spacing w:after="27"/>
        <w:jc w:val="both"/>
        <w:rPr>
          <w:rFonts w:ascii="Arial" w:hAnsi="Arial" w:cs="Arial"/>
          <w:b/>
          <w:sz w:val="20"/>
          <w:szCs w:val="20"/>
        </w:rPr>
      </w:pPr>
      <w:r w:rsidRPr="00B77DFA">
        <w:rPr>
          <w:rFonts w:ascii="Arial" w:hAnsi="Arial" w:cs="Arial"/>
          <w:b/>
          <w:sz w:val="20"/>
          <w:szCs w:val="20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B77DFA" w:rsidRPr="00B77DFA" w:rsidRDefault="00B77DFA" w:rsidP="00B77DFA">
      <w:pPr>
        <w:pStyle w:val="Default"/>
        <w:spacing w:after="27"/>
        <w:jc w:val="both"/>
        <w:rPr>
          <w:rFonts w:ascii="Arial" w:hAnsi="Arial" w:cs="Arial"/>
          <w:b/>
          <w:sz w:val="20"/>
          <w:szCs w:val="20"/>
        </w:rPr>
      </w:pPr>
      <w:r w:rsidRPr="00B77DFA">
        <w:rPr>
          <w:rFonts w:ascii="Arial" w:hAnsi="Arial" w:cs="Arial"/>
          <w:b/>
          <w:sz w:val="20"/>
          <w:szCs w:val="20"/>
        </w:rPr>
        <w:t xml:space="preserve">b) údaj, či účtovná jednotka je materskou účtovnou jednotkou a údaj, či je oslobodená od povinnosti zostaviť konsolidovanú účtovnú závierku a konsolidovanú výročnú správu podľa </w:t>
      </w:r>
      <w:r w:rsidR="00D8099A">
        <w:rPr>
          <w:rFonts w:ascii="Arial" w:hAnsi="Arial" w:cs="Arial"/>
          <w:b/>
          <w:sz w:val="20"/>
          <w:szCs w:val="20"/>
        </w:rPr>
        <w:t xml:space="preserve">            </w:t>
      </w:r>
      <w:r w:rsidRPr="00B77DFA">
        <w:rPr>
          <w:rFonts w:ascii="Arial" w:hAnsi="Arial" w:cs="Arial"/>
          <w:b/>
          <w:sz w:val="20"/>
          <w:szCs w:val="20"/>
        </w:rPr>
        <w:t xml:space="preserve">§ 22 zákona, pričom sa uvádzajú </w:t>
      </w:r>
    </w:p>
    <w:p w:rsidR="00B77DFA" w:rsidRPr="00B77DFA" w:rsidRDefault="00B77DFA" w:rsidP="00B77DFA">
      <w:pPr>
        <w:pStyle w:val="Default"/>
        <w:spacing w:after="27"/>
        <w:jc w:val="both"/>
        <w:rPr>
          <w:rFonts w:ascii="Arial" w:hAnsi="Arial" w:cs="Arial"/>
          <w:b/>
          <w:sz w:val="20"/>
          <w:szCs w:val="20"/>
        </w:rPr>
      </w:pPr>
      <w:r w:rsidRPr="00B77DFA">
        <w:rPr>
          <w:rFonts w:ascii="Arial" w:hAnsi="Arial" w:cs="Arial"/>
          <w:b/>
          <w:sz w:val="20"/>
          <w:szCs w:val="20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B77DFA" w:rsidRPr="00B77DFA" w:rsidRDefault="00B77DFA" w:rsidP="00B77DFA">
      <w:pPr>
        <w:pStyle w:val="Default"/>
        <w:jc w:val="both"/>
        <w:rPr>
          <w:rFonts w:ascii="Arial" w:hAnsi="Arial" w:cs="Arial"/>
          <w:b/>
          <w:sz w:val="20"/>
          <w:szCs w:val="20"/>
        </w:rPr>
      </w:pPr>
      <w:r w:rsidRPr="00B77DFA">
        <w:rPr>
          <w:rFonts w:ascii="Arial" w:hAnsi="Arial" w:cs="Arial"/>
          <w:b/>
          <w:sz w:val="20"/>
          <w:szCs w:val="20"/>
        </w:rPr>
        <w:t xml:space="preserve">2. pri oslobodení podľa § 22 ods. 12 zákona obchodné meno a sídlo dcérskych účtovných jednotiek. </w:t>
      </w:r>
    </w:p>
    <w:p w:rsidR="009E3BDA" w:rsidRDefault="009E3BDA" w:rsidP="00FB4DBA">
      <w:pPr>
        <w:pStyle w:val="Default"/>
        <w:spacing w:after="27"/>
        <w:jc w:val="both"/>
        <w:rPr>
          <w:rFonts w:ascii="Arial" w:hAnsi="Arial" w:cs="Arial"/>
          <w:sz w:val="20"/>
          <w:szCs w:val="20"/>
        </w:rPr>
      </w:pPr>
      <w:r w:rsidRPr="00AA5A45">
        <w:rPr>
          <w:rFonts w:ascii="Arial" w:hAnsi="Arial" w:cs="Arial"/>
          <w:b/>
          <w:sz w:val="20"/>
          <w:szCs w:val="20"/>
        </w:rPr>
        <w:t xml:space="preserve"> </w:t>
      </w:r>
      <w:r w:rsidR="00AA5A45">
        <w:rPr>
          <w:rFonts w:ascii="Arial" w:hAnsi="Arial" w:cs="Arial"/>
          <w:sz w:val="20"/>
          <w:szCs w:val="20"/>
        </w:rPr>
        <w:tab/>
        <w:t>Účtovná jednotka nem</w:t>
      </w:r>
      <w:r w:rsidR="00FB4DBA">
        <w:rPr>
          <w:rFonts w:ascii="Arial" w:hAnsi="Arial" w:cs="Arial"/>
          <w:sz w:val="20"/>
          <w:szCs w:val="20"/>
        </w:rPr>
        <w:t>ala</w:t>
      </w:r>
      <w:r w:rsidR="00AA5A45">
        <w:rPr>
          <w:rFonts w:ascii="Arial" w:hAnsi="Arial" w:cs="Arial"/>
          <w:sz w:val="20"/>
          <w:szCs w:val="20"/>
        </w:rPr>
        <w:t xml:space="preserve"> konsolidujúcu účtovnú jednotku</w:t>
      </w:r>
      <w:r w:rsidR="00FB4DBA">
        <w:rPr>
          <w:rFonts w:ascii="Arial" w:hAnsi="Arial" w:cs="Arial"/>
          <w:sz w:val="20"/>
          <w:szCs w:val="20"/>
        </w:rPr>
        <w:t xml:space="preserve"> a </w:t>
      </w:r>
      <w:r w:rsidR="00AA5A45">
        <w:rPr>
          <w:rFonts w:ascii="Arial" w:hAnsi="Arial" w:cs="Arial"/>
          <w:sz w:val="20"/>
          <w:szCs w:val="20"/>
        </w:rPr>
        <w:t>n</w:t>
      </w:r>
      <w:r w:rsidR="00FB4DBA">
        <w:rPr>
          <w:rFonts w:ascii="Arial" w:hAnsi="Arial" w:cs="Arial"/>
          <w:sz w:val="20"/>
          <w:szCs w:val="20"/>
        </w:rPr>
        <w:t>ebola ani</w:t>
      </w:r>
      <w:r w:rsidR="00AA5A45">
        <w:rPr>
          <w:rFonts w:ascii="Arial" w:hAnsi="Arial" w:cs="Arial"/>
          <w:sz w:val="20"/>
          <w:szCs w:val="20"/>
        </w:rPr>
        <w:t xml:space="preserve"> materskou spoločnosťou</w:t>
      </w:r>
      <w:r w:rsidR="00B77DFA">
        <w:rPr>
          <w:rFonts w:ascii="Arial" w:hAnsi="Arial" w:cs="Arial"/>
          <w:sz w:val="20"/>
          <w:szCs w:val="20"/>
        </w:rPr>
        <w:t xml:space="preserve"> v</w:t>
      </w:r>
      <w:r w:rsidR="00AA5A45">
        <w:rPr>
          <w:rFonts w:ascii="Arial" w:hAnsi="Arial" w:cs="Arial"/>
          <w:sz w:val="20"/>
          <w:szCs w:val="20"/>
        </w:rPr>
        <w:t xml:space="preserve"> inej účtovnej jednotk</w:t>
      </w:r>
      <w:r w:rsidR="00B77DFA">
        <w:rPr>
          <w:rFonts w:ascii="Arial" w:hAnsi="Arial" w:cs="Arial"/>
          <w:sz w:val="20"/>
          <w:szCs w:val="20"/>
        </w:rPr>
        <w:t>e</w:t>
      </w:r>
      <w:r w:rsidR="00AA5A45">
        <w:rPr>
          <w:rFonts w:ascii="Arial" w:hAnsi="Arial" w:cs="Arial"/>
          <w:sz w:val="20"/>
          <w:szCs w:val="20"/>
        </w:rPr>
        <w:t>.</w:t>
      </w:r>
      <w:r w:rsidR="00AA5A45">
        <w:rPr>
          <w:rFonts w:ascii="Arial" w:hAnsi="Arial" w:cs="Arial"/>
          <w:sz w:val="20"/>
          <w:szCs w:val="20"/>
        </w:rPr>
        <w:tab/>
      </w:r>
    </w:p>
    <w:p w:rsidR="00AA5A45" w:rsidRPr="009E3BDA" w:rsidRDefault="00AA5A45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4795A" w:rsidRDefault="009E3BDA" w:rsidP="009E3BDA">
      <w:pPr>
        <w:pStyle w:val="Default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 xml:space="preserve"> (3) Priemerný prepočítaný počet zamestnancov. </w:t>
      </w:r>
    </w:p>
    <w:p w:rsidR="009E3BDA" w:rsidRDefault="00AA5A45" w:rsidP="009E3BDA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Účtovná jednotka </w:t>
      </w:r>
      <w:r w:rsidR="00EE111B">
        <w:rPr>
          <w:rFonts w:ascii="Arial" w:hAnsi="Arial" w:cs="Arial"/>
          <w:sz w:val="20"/>
          <w:szCs w:val="20"/>
        </w:rPr>
        <w:t>ne</w:t>
      </w:r>
      <w:r>
        <w:rPr>
          <w:rFonts w:ascii="Arial" w:hAnsi="Arial" w:cs="Arial"/>
          <w:sz w:val="20"/>
          <w:szCs w:val="20"/>
        </w:rPr>
        <w:t>ma</w:t>
      </w:r>
      <w:r w:rsidR="0094795A">
        <w:rPr>
          <w:rFonts w:ascii="Arial" w:hAnsi="Arial" w:cs="Arial"/>
          <w:sz w:val="20"/>
          <w:szCs w:val="20"/>
        </w:rPr>
        <w:t>la</w:t>
      </w:r>
      <w:r>
        <w:rPr>
          <w:rFonts w:ascii="Arial" w:hAnsi="Arial" w:cs="Arial"/>
          <w:sz w:val="20"/>
          <w:szCs w:val="20"/>
        </w:rPr>
        <w:t xml:space="preserve"> </w:t>
      </w:r>
      <w:r w:rsidR="00EE111B">
        <w:rPr>
          <w:rFonts w:ascii="Arial" w:hAnsi="Arial" w:cs="Arial"/>
          <w:sz w:val="20"/>
          <w:szCs w:val="20"/>
        </w:rPr>
        <w:t xml:space="preserve">žiadneho </w:t>
      </w:r>
      <w:r w:rsidR="0094795A">
        <w:rPr>
          <w:rFonts w:ascii="Arial" w:hAnsi="Arial" w:cs="Arial"/>
          <w:sz w:val="20"/>
          <w:szCs w:val="20"/>
        </w:rPr>
        <w:t>z</w:t>
      </w:r>
      <w:r>
        <w:rPr>
          <w:rFonts w:ascii="Arial" w:hAnsi="Arial" w:cs="Arial"/>
          <w:sz w:val="20"/>
          <w:szCs w:val="20"/>
        </w:rPr>
        <w:t>amestnanc</w:t>
      </w:r>
      <w:r w:rsidR="00700B9D">
        <w:rPr>
          <w:rFonts w:ascii="Arial" w:hAnsi="Arial" w:cs="Arial"/>
          <w:sz w:val="20"/>
          <w:szCs w:val="20"/>
        </w:rPr>
        <w:t>a</w:t>
      </w:r>
      <w:r w:rsidR="0094795A">
        <w:rPr>
          <w:rFonts w:ascii="Arial" w:hAnsi="Arial" w:cs="Arial"/>
          <w:sz w:val="20"/>
          <w:szCs w:val="20"/>
        </w:rPr>
        <w:t xml:space="preserve"> počas účtovného obdobia.</w:t>
      </w:r>
    </w:p>
    <w:p w:rsid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sz w:val="20"/>
          <w:szCs w:val="20"/>
        </w:rPr>
      </w:pPr>
      <w:r w:rsidRPr="009E3BDA">
        <w:rPr>
          <w:rFonts w:ascii="Arial" w:hAnsi="Arial" w:cs="Arial"/>
          <w:b/>
          <w:bCs/>
          <w:sz w:val="20"/>
          <w:szCs w:val="20"/>
        </w:rPr>
        <w:t>Čl. II</w:t>
      </w:r>
    </w:p>
    <w:p w:rsidR="009E3BDA" w:rsidRDefault="009E3BDA" w:rsidP="009E3BDA">
      <w:pPr>
        <w:pStyle w:val="Default"/>
        <w:jc w:val="center"/>
        <w:rPr>
          <w:rFonts w:ascii="Arial" w:hAnsi="Arial" w:cs="Arial"/>
          <w:b/>
          <w:bCs/>
          <w:sz w:val="20"/>
          <w:szCs w:val="20"/>
        </w:rPr>
      </w:pPr>
      <w:r w:rsidRPr="009E3BDA">
        <w:rPr>
          <w:rFonts w:ascii="Arial" w:hAnsi="Arial" w:cs="Arial"/>
          <w:b/>
          <w:bCs/>
          <w:sz w:val="20"/>
          <w:szCs w:val="20"/>
        </w:rPr>
        <w:t>Informácie o prijatých postupoch</w:t>
      </w:r>
    </w:p>
    <w:p w:rsidR="009E3BDA" w:rsidRP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4795A" w:rsidRPr="0094795A" w:rsidRDefault="009E3BDA" w:rsidP="009E3BDA">
      <w:pPr>
        <w:pStyle w:val="Default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>(1) Informácia</w:t>
      </w:r>
    </w:p>
    <w:p w:rsidR="009E3BDA" w:rsidRPr="009E3BDA" w:rsidRDefault="0094795A" w:rsidP="0094795A">
      <w:pPr>
        <w:pStyle w:val="Default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</w:t>
      </w:r>
      <w:r w:rsidR="009E3BDA" w:rsidRPr="009E3BDA">
        <w:rPr>
          <w:rFonts w:ascii="Arial" w:hAnsi="Arial" w:cs="Arial"/>
          <w:sz w:val="20"/>
          <w:szCs w:val="20"/>
        </w:rPr>
        <w:t xml:space="preserve">čtovná závierka </w:t>
      </w:r>
      <w:r>
        <w:rPr>
          <w:rFonts w:ascii="Arial" w:hAnsi="Arial" w:cs="Arial"/>
          <w:sz w:val="20"/>
          <w:szCs w:val="20"/>
        </w:rPr>
        <w:t xml:space="preserve">je </w:t>
      </w:r>
      <w:r w:rsidR="009E3BDA" w:rsidRPr="009E3BDA">
        <w:rPr>
          <w:rFonts w:ascii="Arial" w:hAnsi="Arial" w:cs="Arial"/>
          <w:sz w:val="20"/>
          <w:szCs w:val="20"/>
        </w:rPr>
        <w:t xml:space="preserve">zostavená za splnenia predpokladu, že účtovná jednotka bude nepretržite pokračovať vo svojej činnosti. </w:t>
      </w:r>
    </w:p>
    <w:p w:rsidR="009E3BDA" w:rsidRP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4795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 xml:space="preserve">(2) Spôsob oceňovania jednotlivých položiek majetku a záväzkov, a to </w:t>
      </w:r>
    </w:p>
    <w:p w:rsidR="009E3BDA" w:rsidRPr="0094795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 xml:space="preserve">a) dlhodobého nehmotného majetku, dlhodobého hmotného majetku </w:t>
      </w:r>
      <w:r w:rsidR="0094795A">
        <w:rPr>
          <w:rFonts w:ascii="Arial" w:hAnsi="Arial" w:cs="Arial"/>
          <w:b/>
          <w:sz w:val="20"/>
          <w:szCs w:val="20"/>
        </w:rPr>
        <w:t>a dlhodobého finančného majetku</w:t>
      </w:r>
      <w:r w:rsidRPr="0094795A">
        <w:rPr>
          <w:rFonts w:ascii="Arial" w:hAnsi="Arial" w:cs="Arial"/>
          <w:b/>
          <w:sz w:val="20"/>
          <w:szCs w:val="20"/>
        </w:rPr>
        <w:t xml:space="preserve"> 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Ocenenie obstarávacou cenou</w:t>
      </w:r>
      <w:r w:rsidR="00FB4DBA">
        <w:rPr>
          <w:rFonts w:ascii="Arial" w:eastAsiaTheme="minorHAnsi" w:hAnsi="Arial" w:cs="Arial"/>
          <w:color w:val="000000"/>
          <w:sz w:val="20"/>
          <w:szCs w:val="20"/>
        </w:rPr>
        <w:t>.</w:t>
      </w:r>
    </w:p>
    <w:p w:rsidR="009E3BDA" w:rsidRPr="0094795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>b) zásob obstaraných kúpou, zásob</w:t>
      </w:r>
      <w:r w:rsidR="0094795A">
        <w:rPr>
          <w:rFonts w:ascii="Arial" w:hAnsi="Arial" w:cs="Arial"/>
          <w:b/>
          <w:sz w:val="20"/>
          <w:szCs w:val="20"/>
        </w:rPr>
        <w:t xml:space="preserve"> vytvorených vlastnou činnosťou</w:t>
      </w:r>
      <w:r w:rsidRPr="0094795A">
        <w:rPr>
          <w:rFonts w:ascii="Arial" w:hAnsi="Arial" w:cs="Arial"/>
          <w:b/>
          <w:sz w:val="20"/>
          <w:szCs w:val="20"/>
        </w:rPr>
        <w:t xml:space="preserve"> 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Ocenenie obstarávacou cenou. Postup účtovania : spôsob B účtovania zásob</w:t>
      </w:r>
    </w:p>
    <w:p w:rsidR="009E3BDA" w:rsidRPr="0094795A" w:rsidRDefault="0094795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c) pohľadávok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Ocenenie menovitou hodnotou pri ich vzniku</w:t>
      </w:r>
      <w:r w:rsidR="00FB4DBA">
        <w:rPr>
          <w:rFonts w:ascii="Arial" w:eastAsiaTheme="minorHAnsi" w:hAnsi="Arial" w:cs="Arial"/>
          <w:color w:val="000000"/>
          <w:sz w:val="20"/>
          <w:szCs w:val="20"/>
        </w:rPr>
        <w:t>.</w:t>
      </w:r>
    </w:p>
    <w:p w:rsidR="009E3BDA" w:rsidRPr="0094795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>d) k</w:t>
      </w:r>
      <w:r w:rsidR="0094795A">
        <w:rPr>
          <w:rFonts w:ascii="Arial" w:hAnsi="Arial" w:cs="Arial"/>
          <w:b/>
          <w:sz w:val="20"/>
          <w:szCs w:val="20"/>
        </w:rPr>
        <w:t>rátkodobého finančného majetku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Ocenenie menovitou hodnotou pri ich vzniku</w:t>
      </w:r>
      <w:r w:rsidR="00FB4DBA">
        <w:rPr>
          <w:rFonts w:ascii="Arial" w:eastAsiaTheme="minorHAnsi" w:hAnsi="Arial" w:cs="Arial"/>
          <w:color w:val="000000"/>
          <w:sz w:val="20"/>
          <w:szCs w:val="20"/>
        </w:rPr>
        <w:t>.</w:t>
      </w:r>
    </w:p>
    <w:p w:rsidR="009E3BDA" w:rsidRPr="0094795A" w:rsidRDefault="009E3BDA" w:rsidP="009E3BDA">
      <w:pPr>
        <w:pStyle w:val="Default"/>
        <w:spacing w:after="27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>e) záväzkov vrátane rezerv</w:t>
      </w:r>
      <w:r w:rsidR="0094795A">
        <w:rPr>
          <w:rFonts w:ascii="Arial" w:hAnsi="Arial" w:cs="Arial"/>
          <w:b/>
          <w:sz w:val="20"/>
          <w:szCs w:val="20"/>
        </w:rPr>
        <w:t>, dlhopisov, pôžičiek a úverov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Ocenenie menovitou hodnotou pri ich vzniku</w:t>
      </w:r>
      <w:r w:rsidR="00FB4DBA">
        <w:rPr>
          <w:rFonts w:ascii="Arial" w:eastAsiaTheme="minorHAnsi" w:hAnsi="Arial" w:cs="Arial"/>
          <w:color w:val="000000"/>
          <w:sz w:val="20"/>
          <w:szCs w:val="20"/>
        </w:rPr>
        <w:t>.</w:t>
      </w:r>
    </w:p>
    <w:p w:rsidR="009E3BDA" w:rsidRPr="0094795A" w:rsidRDefault="0094795A" w:rsidP="009E3BDA">
      <w:pPr>
        <w:pStyle w:val="Defaul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f) derivátových operácií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Nebol</w:t>
      </w:r>
      <w:r>
        <w:rPr>
          <w:rFonts w:ascii="Arial" w:eastAsiaTheme="minorHAnsi" w:hAnsi="Arial" w:cs="Arial"/>
          <w:color w:val="000000"/>
          <w:sz w:val="20"/>
          <w:szCs w:val="20"/>
        </w:rPr>
        <w:t>i</w:t>
      </w:r>
      <w:r w:rsidRPr="0094795A">
        <w:rPr>
          <w:rFonts w:ascii="Arial" w:eastAsiaTheme="minorHAnsi" w:hAnsi="Arial" w:cs="Arial"/>
          <w:color w:val="000000"/>
          <w:sz w:val="20"/>
          <w:szCs w:val="20"/>
        </w:rPr>
        <w:t xml:space="preserve"> obstaran</w:t>
      </w:r>
      <w:r>
        <w:rPr>
          <w:rFonts w:ascii="Arial" w:eastAsiaTheme="minorHAnsi" w:hAnsi="Arial" w:cs="Arial"/>
          <w:color w:val="000000"/>
          <w:sz w:val="20"/>
          <w:szCs w:val="20"/>
        </w:rPr>
        <w:t>é</w:t>
      </w:r>
      <w:r w:rsidR="00B77DFA">
        <w:rPr>
          <w:rFonts w:ascii="Arial" w:eastAsiaTheme="minorHAnsi" w:hAnsi="Arial" w:cs="Arial"/>
          <w:color w:val="000000"/>
          <w:sz w:val="20"/>
          <w:szCs w:val="20"/>
        </w:rPr>
        <w:t xml:space="preserve"> derivátové operácie.</w:t>
      </w:r>
    </w:p>
    <w:p w:rsidR="009E3BDA" w:rsidRPr="009E3BDA" w:rsidRDefault="009E3BDA" w:rsidP="009E3BDA">
      <w:pPr>
        <w:pStyle w:val="Default"/>
        <w:rPr>
          <w:rFonts w:ascii="Arial" w:hAnsi="Arial" w:cs="Arial"/>
          <w:sz w:val="20"/>
          <w:szCs w:val="20"/>
        </w:rPr>
      </w:pPr>
    </w:p>
    <w:p w:rsidR="009E3BDA" w:rsidRPr="0094795A" w:rsidRDefault="009E3BDA" w:rsidP="00B77DFA">
      <w:pPr>
        <w:pStyle w:val="Default"/>
        <w:jc w:val="both"/>
        <w:rPr>
          <w:rFonts w:ascii="Arial" w:hAnsi="Arial" w:cs="Arial"/>
          <w:b/>
          <w:sz w:val="20"/>
          <w:szCs w:val="20"/>
        </w:rPr>
      </w:pPr>
      <w:r w:rsidRPr="0094795A">
        <w:rPr>
          <w:rFonts w:ascii="Arial" w:hAnsi="Arial" w:cs="Arial"/>
          <w:b/>
          <w:sz w:val="20"/>
          <w:szCs w:val="20"/>
        </w:rPr>
        <w:t xml:space="preserve">(3) Spôsob zostavenia odpisového plánu pre jednotlivé druhy dlhodobého hmotného majetku </w:t>
      </w:r>
      <w:r w:rsidR="00B77DFA">
        <w:rPr>
          <w:rFonts w:ascii="Arial" w:hAnsi="Arial" w:cs="Arial"/>
          <w:b/>
          <w:sz w:val="20"/>
          <w:szCs w:val="20"/>
        </w:rPr>
        <w:t xml:space="preserve">  </w:t>
      </w:r>
      <w:r w:rsidRPr="0094795A">
        <w:rPr>
          <w:rFonts w:ascii="Arial" w:hAnsi="Arial" w:cs="Arial"/>
          <w:b/>
          <w:sz w:val="20"/>
          <w:szCs w:val="20"/>
        </w:rPr>
        <w:t xml:space="preserve">a dlhodobého nehmotného majetku, pričom sa uvádza doba odpisovania, použité sadzby odpisov a odpisové metódy pri určení odpisov. </w:t>
      </w:r>
    </w:p>
    <w:p w:rsidR="004D6962" w:rsidRPr="0094795A" w:rsidRDefault="007457F2" w:rsidP="004D6962">
      <w:pPr>
        <w:pStyle w:val="Default"/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Nebol odpisovaný žiaden majetok.</w:t>
      </w:r>
    </w:p>
    <w:p w:rsidR="00B77DFA" w:rsidRPr="009E3BDA" w:rsidRDefault="00B77DFA" w:rsidP="00B77DFA">
      <w:pPr>
        <w:pStyle w:val="Default"/>
        <w:ind w:firstLine="708"/>
        <w:rPr>
          <w:rFonts w:ascii="Arial" w:hAnsi="Arial" w:cs="Arial"/>
          <w:color w:val="auto"/>
          <w:sz w:val="20"/>
          <w:szCs w:val="20"/>
        </w:rPr>
      </w:pPr>
    </w:p>
    <w:p w:rsidR="009E3BDA" w:rsidRPr="0094795A" w:rsidRDefault="009E3BDA" w:rsidP="0094795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94795A">
        <w:rPr>
          <w:rFonts w:ascii="Arial" w:hAnsi="Arial" w:cs="Arial"/>
          <w:b/>
          <w:color w:val="auto"/>
          <w:sz w:val="20"/>
          <w:szCs w:val="20"/>
        </w:rPr>
        <w:t xml:space="preserve">(4) Zmeny účtovných zásad a zmeny účtovných metód s uvedením dôvodu týchto zmien </w:t>
      </w:r>
      <w:r w:rsidR="00B77DFA">
        <w:rPr>
          <w:rFonts w:ascii="Arial" w:hAnsi="Arial" w:cs="Arial"/>
          <w:b/>
          <w:color w:val="auto"/>
          <w:sz w:val="20"/>
          <w:szCs w:val="20"/>
        </w:rPr>
        <w:t xml:space="preserve">          </w:t>
      </w:r>
      <w:r w:rsidRPr="0094795A">
        <w:rPr>
          <w:rFonts w:ascii="Arial" w:hAnsi="Arial" w:cs="Arial"/>
          <w:b/>
          <w:color w:val="auto"/>
          <w:sz w:val="20"/>
          <w:szCs w:val="20"/>
        </w:rPr>
        <w:t xml:space="preserve">a vyčíslením ich vplyvu na finančnú hodnotu majetku, záväzkov, základného imania a výsledku hospodárenia účtovnej jednotky. 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Nenastali zmeny</w:t>
      </w:r>
      <w:r w:rsidR="00B77DFA">
        <w:rPr>
          <w:rFonts w:ascii="Arial" w:eastAsiaTheme="minorHAnsi" w:hAnsi="Arial" w:cs="Arial"/>
          <w:color w:val="000000"/>
          <w:sz w:val="20"/>
          <w:szCs w:val="20"/>
        </w:rPr>
        <w:t xml:space="preserve"> účtovných zásad a zmeny účtovných metód</w:t>
      </w:r>
      <w:r w:rsidR="00FB4DBA">
        <w:rPr>
          <w:rFonts w:ascii="Arial" w:eastAsiaTheme="minorHAnsi" w:hAnsi="Arial" w:cs="Arial"/>
          <w:color w:val="000000"/>
          <w:sz w:val="20"/>
          <w:szCs w:val="20"/>
        </w:rPr>
        <w:t xml:space="preserve"> počas účtovného obdobia</w:t>
      </w:r>
      <w:r w:rsidR="00B77DFA">
        <w:rPr>
          <w:rFonts w:ascii="Arial" w:eastAsiaTheme="minorHAnsi" w:hAnsi="Arial" w:cs="Arial"/>
          <w:color w:val="000000"/>
          <w:sz w:val="20"/>
          <w:szCs w:val="20"/>
        </w:rPr>
        <w:t>.</w:t>
      </w:r>
    </w:p>
    <w:p w:rsidR="009E3BDA" w:rsidRPr="009E3BDA" w:rsidRDefault="009E3BDA" w:rsidP="009E3BDA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9E3BDA" w:rsidRPr="0094795A" w:rsidRDefault="009E3BDA" w:rsidP="009E3BDA">
      <w:pPr>
        <w:pStyle w:val="Default"/>
        <w:rPr>
          <w:rFonts w:ascii="Arial" w:hAnsi="Arial" w:cs="Arial"/>
          <w:b/>
          <w:color w:val="auto"/>
          <w:sz w:val="20"/>
          <w:szCs w:val="20"/>
        </w:rPr>
      </w:pPr>
      <w:r w:rsidRPr="0094795A">
        <w:rPr>
          <w:rFonts w:ascii="Arial" w:hAnsi="Arial" w:cs="Arial"/>
          <w:b/>
          <w:color w:val="auto"/>
          <w:sz w:val="20"/>
          <w:szCs w:val="20"/>
        </w:rPr>
        <w:t xml:space="preserve">(5) Informácie o dotáciách a ich oceňovanie v účtovníctve. </w:t>
      </w:r>
    </w:p>
    <w:p w:rsidR="0094795A" w:rsidRPr="0094795A" w:rsidRDefault="0094795A" w:rsidP="0094795A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color w:val="000000"/>
          <w:sz w:val="20"/>
          <w:szCs w:val="20"/>
        </w:rPr>
      </w:pPr>
      <w:r w:rsidRPr="0094795A">
        <w:rPr>
          <w:rFonts w:ascii="Arial" w:eastAsiaTheme="minorHAnsi" w:hAnsi="Arial" w:cs="Arial"/>
          <w:color w:val="000000"/>
          <w:sz w:val="20"/>
          <w:szCs w:val="20"/>
        </w:rPr>
        <w:tab/>
        <w:t>Ne</w:t>
      </w:r>
      <w:r>
        <w:rPr>
          <w:rFonts w:ascii="Arial" w:eastAsiaTheme="minorHAnsi" w:hAnsi="Arial" w:cs="Arial"/>
          <w:color w:val="000000"/>
          <w:sz w:val="20"/>
          <w:szCs w:val="20"/>
        </w:rPr>
        <w:t>boli obstarané</w:t>
      </w:r>
      <w:r w:rsidR="00B77DFA">
        <w:rPr>
          <w:rFonts w:ascii="Arial" w:eastAsiaTheme="minorHAnsi" w:hAnsi="Arial" w:cs="Arial"/>
          <w:color w:val="000000"/>
          <w:sz w:val="20"/>
          <w:szCs w:val="20"/>
        </w:rPr>
        <w:t xml:space="preserve"> dotácie.</w:t>
      </w:r>
    </w:p>
    <w:p w:rsidR="009E3BDA" w:rsidRPr="009E3BDA" w:rsidRDefault="009E3BDA" w:rsidP="009E3BDA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9E3BDA" w:rsidRPr="0094795A" w:rsidRDefault="009E3BDA" w:rsidP="0094795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94795A">
        <w:rPr>
          <w:rFonts w:ascii="Arial" w:hAnsi="Arial" w:cs="Arial"/>
          <w:b/>
          <w:color w:val="auto"/>
          <w:sz w:val="20"/>
          <w:szCs w:val="20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9E3BDA" w:rsidRDefault="00B77DFA" w:rsidP="009E3BDA">
      <w:pPr>
        <w:pStyle w:val="Defaul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  <w:t>Nenastali opravy chýb minulých období.</w:t>
      </w:r>
    </w:p>
    <w:p w:rsidR="009E3BDA" w:rsidRDefault="009E3BDA" w:rsidP="009E3BDA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9E3BDA" w:rsidRPr="009E3BDA" w:rsidRDefault="009E3BDA" w:rsidP="009E3BDA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color w:val="auto"/>
          <w:sz w:val="20"/>
          <w:szCs w:val="20"/>
        </w:rPr>
      </w:pPr>
      <w:r w:rsidRPr="009E3BDA">
        <w:rPr>
          <w:rFonts w:ascii="Arial" w:hAnsi="Arial" w:cs="Arial"/>
          <w:b/>
          <w:bCs/>
          <w:color w:val="auto"/>
          <w:sz w:val="20"/>
          <w:szCs w:val="20"/>
        </w:rPr>
        <w:t>Čl. III</w:t>
      </w:r>
    </w:p>
    <w:p w:rsidR="009E3BDA" w:rsidRDefault="009E3BDA" w:rsidP="009E3BDA">
      <w:pPr>
        <w:pStyle w:val="Default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9E3BDA">
        <w:rPr>
          <w:rFonts w:ascii="Arial" w:hAnsi="Arial" w:cs="Arial"/>
          <w:b/>
          <w:bCs/>
          <w:color w:val="auto"/>
          <w:sz w:val="20"/>
          <w:szCs w:val="20"/>
        </w:rPr>
        <w:t>Informácie, ktoré vysvetľujú a dopĺňajú súvahu a výkaz ziskov a</w:t>
      </w:r>
      <w:r>
        <w:rPr>
          <w:rFonts w:ascii="Arial" w:hAnsi="Arial" w:cs="Arial"/>
          <w:b/>
          <w:bCs/>
          <w:color w:val="auto"/>
          <w:sz w:val="20"/>
          <w:szCs w:val="20"/>
        </w:rPr>
        <w:t> </w:t>
      </w:r>
      <w:r w:rsidRPr="009E3BDA">
        <w:rPr>
          <w:rFonts w:ascii="Arial" w:hAnsi="Arial" w:cs="Arial"/>
          <w:b/>
          <w:bCs/>
          <w:color w:val="auto"/>
          <w:sz w:val="20"/>
          <w:szCs w:val="20"/>
        </w:rPr>
        <w:t>strát</w:t>
      </w:r>
    </w:p>
    <w:p w:rsidR="009E3BDA" w:rsidRPr="009E3BDA" w:rsidRDefault="009E3BDA" w:rsidP="009E3BDA">
      <w:pPr>
        <w:pStyle w:val="Default"/>
        <w:jc w:val="center"/>
        <w:rPr>
          <w:rFonts w:ascii="Arial" w:hAnsi="Arial" w:cs="Arial"/>
          <w:color w:val="auto"/>
          <w:sz w:val="20"/>
          <w:szCs w:val="20"/>
        </w:rPr>
      </w:pP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6B49B1" w:rsidRDefault="00B77DFA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</w:r>
      <w:r w:rsidR="006B49B1">
        <w:rPr>
          <w:rFonts w:ascii="Arial" w:hAnsi="Arial" w:cs="Arial"/>
          <w:color w:val="auto"/>
          <w:sz w:val="20"/>
          <w:szCs w:val="20"/>
        </w:rPr>
        <w:t>Účtovná jednotka nemala žiadne výnimočné alebo mimoriadne náklady a výnosy.</w:t>
      </w:r>
    </w:p>
    <w:p w:rsidR="009101C0" w:rsidRPr="009101C0" w:rsidRDefault="006B49B1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  <w:lang w:val="en-US"/>
        </w:rPr>
      </w:pPr>
      <w:r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(2) Informácie o záväzkoch, a to </w:t>
      </w:r>
    </w:p>
    <w:p w:rsidR="009E3BD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a) celkovej sume záväzkov so zostatkovou dobou splatnosti dlhšou ako päť rokov, </w:t>
      </w: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b) celkovej sume zabezpečených záväzkov, opis a spôsoby zabezpečenia záväzkov. </w:t>
      </w:r>
    </w:p>
    <w:p w:rsidR="009101C0" w:rsidRDefault="009101C0" w:rsidP="009101C0">
      <w:pPr>
        <w:pStyle w:val="Default"/>
        <w:spacing w:after="27"/>
        <w:jc w:val="both"/>
        <w:rPr>
          <w:rFonts w:ascii="Arial" w:hAnsi="Arial" w:cs="Arial"/>
          <w:color w:val="auto"/>
          <w:sz w:val="20"/>
          <w:szCs w:val="20"/>
        </w:rPr>
      </w:pPr>
      <w:r w:rsidRPr="009101C0">
        <w:rPr>
          <w:rFonts w:ascii="Arial" w:hAnsi="Arial" w:cs="Arial"/>
          <w:color w:val="auto"/>
          <w:sz w:val="20"/>
          <w:szCs w:val="20"/>
        </w:rPr>
        <w:tab/>
      </w:r>
      <w:r w:rsidRPr="00A4225B">
        <w:rPr>
          <w:rFonts w:ascii="Arial" w:hAnsi="Arial" w:cs="Arial"/>
          <w:color w:val="auto"/>
          <w:sz w:val="20"/>
          <w:szCs w:val="20"/>
        </w:rPr>
        <w:t>Účtovná jednotka nemala záväzky so zostatkovou dobou splatnosti dhšou ako 5 rokov a nem</w:t>
      </w:r>
      <w:r w:rsidR="00FB4DBA" w:rsidRPr="00A4225B">
        <w:rPr>
          <w:rFonts w:ascii="Arial" w:hAnsi="Arial" w:cs="Arial"/>
          <w:color w:val="auto"/>
          <w:sz w:val="20"/>
          <w:szCs w:val="20"/>
        </w:rPr>
        <w:t>ala</w:t>
      </w:r>
      <w:r w:rsidRPr="00A4225B">
        <w:rPr>
          <w:rFonts w:ascii="Arial" w:hAnsi="Arial" w:cs="Arial"/>
          <w:color w:val="auto"/>
          <w:sz w:val="20"/>
          <w:szCs w:val="20"/>
        </w:rPr>
        <w:t xml:space="preserve"> ani zabezpečené záväzky.</w:t>
      </w:r>
    </w:p>
    <w:p w:rsidR="009E3BDA" w:rsidRPr="009E3BDA" w:rsidRDefault="009E3BDA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:rsidR="009E3BDA" w:rsidRPr="00B77DFA" w:rsidRDefault="009E3BDA" w:rsidP="00B77DFA">
      <w:pPr>
        <w:pStyle w:val="Default"/>
        <w:spacing w:after="28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(3) Informácie o vlastných akciách, a to </w:t>
      </w:r>
    </w:p>
    <w:p w:rsidR="009E3BDA" w:rsidRPr="00B77DFA" w:rsidRDefault="009E3BDA" w:rsidP="00B77DFA">
      <w:pPr>
        <w:pStyle w:val="Default"/>
        <w:spacing w:after="28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a) dôvode nadobudnutia vlastných akcií počas účtovného obdobia, </w:t>
      </w:r>
    </w:p>
    <w:p w:rsidR="009E3BDA" w:rsidRPr="00B77DFA" w:rsidRDefault="009E3BDA" w:rsidP="00B77DFA">
      <w:pPr>
        <w:pStyle w:val="Default"/>
        <w:spacing w:after="28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b) informáciách, ktorými sú </w:t>
      </w:r>
    </w:p>
    <w:p w:rsidR="009E3BDA" w:rsidRPr="00B77DFA" w:rsidRDefault="009E3BDA" w:rsidP="00B77DFA">
      <w:pPr>
        <w:pStyle w:val="Default"/>
        <w:spacing w:after="28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9E3BDA" w:rsidRPr="00B77DFA" w:rsidRDefault="009E3BDA" w:rsidP="00B77DFA">
      <w:pPr>
        <w:pStyle w:val="Default"/>
        <w:spacing w:after="28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9E3BDA" w:rsidRDefault="009101C0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  <w:t>Účtovná jednotka nemala vlastné akcie.</w:t>
      </w:r>
    </w:p>
    <w:p w:rsidR="009101C0" w:rsidRDefault="009101C0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:rsidR="00E57351" w:rsidRPr="00E57351" w:rsidRDefault="00E57351" w:rsidP="00E57351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E57351">
        <w:rPr>
          <w:rFonts w:ascii="Arial" w:hAnsi="Arial" w:cs="Arial"/>
          <w:b/>
          <w:color w:val="auto"/>
          <w:sz w:val="20"/>
          <w:szCs w:val="20"/>
        </w:rPr>
        <w:t>(4) Informácia, či účtovná jednotka vytvorila kapitálový fond z príspevkov podľa §123 ods. 2 a 217a Obchodného zákonníka v znení neskorších predpisov</w:t>
      </w:r>
    </w:p>
    <w:p w:rsidR="00E57351" w:rsidRPr="00826891" w:rsidRDefault="00E57351" w:rsidP="00E57351">
      <w:pPr>
        <w:pStyle w:val="Default"/>
        <w:ind w:firstLine="708"/>
        <w:jc w:val="both"/>
        <w:rPr>
          <w:rFonts w:ascii="Arial" w:hAnsi="Arial" w:cs="Arial"/>
          <w:color w:val="auto"/>
          <w:sz w:val="20"/>
          <w:szCs w:val="20"/>
        </w:rPr>
      </w:pPr>
      <w:r w:rsidRPr="00E57351">
        <w:rPr>
          <w:rFonts w:ascii="Arial" w:hAnsi="Arial" w:cs="Arial"/>
          <w:color w:val="auto"/>
          <w:sz w:val="20"/>
          <w:szCs w:val="20"/>
        </w:rPr>
        <w:t>Účtovná jednotka netvorila kapitálový fond z príspevkov podľa §123 ods. 2 a 217a Obchodného zákonníka v znení neskorších predpisov.</w:t>
      </w:r>
    </w:p>
    <w:p w:rsidR="00E57351" w:rsidRPr="009E3BDA" w:rsidRDefault="00E57351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>(</w:t>
      </w:r>
      <w:r w:rsidR="00E57351">
        <w:rPr>
          <w:rFonts w:ascii="Arial" w:hAnsi="Arial" w:cs="Arial"/>
          <w:b/>
          <w:color w:val="auto"/>
          <w:sz w:val="20"/>
          <w:szCs w:val="20"/>
        </w:rPr>
        <w:t>5</w:t>
      </w: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) Informácie o orgánoch účtovnej jednotky, a to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b) pôžičkách poskytnutých členom štatutárneho orgánu, dozorného orgánu a iného orgánu účtovnej jednotky a to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1. celková suma poskytnutých pôžičiek k poslednému dňu účtovného obdobia v členení za jednotlivé orgány, </w:t>
      </w: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lastRenderedPageBreak/>
        <w:t xml:space="preserve">2. celková suma splatených pôžičiek k poslednému dňu účtovného obdobia v členení za jednotlivé orgány, </w:t>
      </w:r>
    </w:p>
    <w:p w:rsidR="009E3BDA" w:rsidRPr="00B77DFA" w:rsidRDefault="009E3BDA" w:rsidP="00DF3095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9E3BDA">
        <w:rPr>
          <w:rFonts w:ascii="Arial" w:hAnsi="Arial" w:cs="Arial"/>
          <w:color w:val="auto"/>
          <w:sz w:val="20"/>
          <w:szCs w:val="20"/>
        </w:rPr>
        <w:t xml:space="preserve"> </w:t>
      </w: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3. celková suma odpustených pôžičiek a odpísaných pôžičiek k poslednému dňu účtovného obdobia v členení za jednotlivé orgány,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c) hlavných podmienkach, na základe ktorých im boli záruky alebo iné zabezpečenie a pôžičky poskytnuté; pri pôžičkách sa uvádzajú úrokové sadzby, </w:t>
      </w: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DF3095" w:rsidRDefault="00DF3095" w:rsidP="00DF3095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  <w:t>Účtovná jednotka neposkytla pôžičky, záruky, iné zabezpečenia alebo iné plnenia                     na súkromné účely členom štatutárneho orgánu.</w:t>
      </w:r>
    </w:p>
    <w:p w:rsidR="009E3BDA" w:rsidRPr="009E3BDA" w:rsidRDefault="009E3BDA" w:rsidP="00B77DFA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>(</w:t>
      </w:r>
      <w:r w:rsidR="00E57351">
        <w:rPr>
          <w:rFonts w:ascii="Arial" w:hAnsi="Arial" w:cs="Arial"/>
          <w:b/>
          <w:color w:val="auto"/>
          <w:sz w:val="20"/>
          <w:szCs w:val="20"/>
        </w:rPr>
        <w:t>6</w:t>
      </w: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) Informácie o povinnostiach účtovnej jednotky, a to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b) celkovej sume významných podmienených záväzkov, ktorými sa rozumie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2. existujúca povinnosť, ktorá vznikla ako dôsledok minulej udalosti, ale ktorá sa nevykazuje v súvahe, pretože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2a. nie je pravdepodobné, že na splnenie tejto povinnosti bude potrebný úbytok ekonomických úžitkov, alebo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2b. výška tejto povinnosti sa nedá spoľahlivo oceniť,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c) opise významných finančných povinností a významných podmienených záväzkov, </w:t>
      </w:r>
    </w:p>
    <w:p w:rsidR="009E3BDA" w:rsidRPr="00B77DFA" w:rsidRDefault="009E3BDA" w:rsidP="00B77DFA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9E3BDA" w:rsidRPr="00B77DFA" w:rsidRDefault="009E3BDA" w:rsidP="00B77DFA">
      <w:pPr>
        <w:pStyle w:val="Default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B77DFA">
        <w:rPr>
          <w:rFonts w:ascii="Arial" w:hAnsi="Arial" w:cs="Arial"/>
          <w:b/>
          <w:color w:val="auto"/>
          <w:sz w:val="20"/>
          <w:szCs w:val="20"/>
        </w:rPr>
        <w:t xml:space="preserve">e) opise významných povinností účtovnej jednotky vyplývajúcich z dôchodkových programov pre zamestnancov. </w:t>
      </w:r>
    </w:p>
    <w:p w:rsidR="00DF3095" w:rsidRDefault="00DF3095" w:rsidP="00DF3095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ab/>
        <w:t>Účtovná jednotka nemala žiadne iné finančné povinnosti, ktoré sa nevykazujú v súvahe, nemala ž</w:t>
      </w:r>
      <w:r w:rsidR="0027086E">
        <w:rPr>
          <w:rFonts w:ascii="Arial" w:hAnsi="Arial" w:cs="Arial"/>
          <w:color w:val="auto"/>
          <w:sz w:val="20"/>
          <w:szCs w:val="20"/>
        </w:rPr>
        <w:t>i</w:t>
      </w:r>
      <w:r>
        <w:rPr>
          <w:rFonts w:ascii="Arial" w:hAnsi="Arial" w:cs="Arial"/>
          <w:color w:val="auto"/>
          <w:sz w:val="20"/>
          <w:szCs w:val="20"/>
        </w:rPr>
        <w:t>adne významné podmienené záväzky</w:t>
      </w:r>
      <w:r w:rsidR="0027086E">
        <w:rPr>
          <w:rFonts w:ascii="Arial" w:hAnsi="Arial" w:cs="Arial"/>
          <w:color w:val="auto"/>
          <w:sz w:val="20"/>
          <w:szCs w:val="20"/>
        </w:rPr>
        <w:t xml:space="preserve"> a nemala ani povinnosti vyplývajúce z dôchodkových programov pre zamestnancov. </w:t>
      </w:r>
    </w:p>
    <w:p w:rsidR="009E3BDA" w:rsidRPr="009E3BDA" w:rsidRDefault="009E3BDA" w:rsidP="00B77DFA">
      <w:pPr>
        <w:jc w:val="both"/>
        <w:rPr>
          <w:rFonts w:ascii="Arial" w:hAnsi="Arial" w:cs="Arial"/>
          <w:sz w:val="20"/>
          <w:szCs w:val="20"/>
        </w:rPr>
      </w:pPr>
    </w:p>
    <w:p w:rsidR="00E57351" w:rsidRPr="00E57351" w:rsidRDefault="00E57351" w:rsidP="00E57351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E57351">
        <w:rPr>
          <w:rFonts w:ascii="Arial" w:hAnsi="Arial" w:cs="Arial"/>
          <w:b/>
          <w:color w:val="auto"/>
          <w:sz w:val="20"/>
          <w:szCs w:val="20"/>
          <w:lang w:val="en-US"/>
        </w:rPr>
        <w:t>(</w:t>
      </w:r>
      <w:r w:rsidRPr="00E57351">
        <w:rPr>
          <w:rFonts w:ascii="Arial" w:hAnsi="Arial" w:cs="Arial"/>
          <w:b/>
          <w:color w:val="auto"/>
          <w:sz w:val="20"/>
          <w:szCs w:val="20"/>
        </w:rPr>
        <w:t xml:space="preserve">7) Informácie o udelení výlučného práva alebo osobitného práva, ktorým </w:t>
      </w:r>
      <w:proofErr w:type="gramStart"/>
      <w:r w:rsidRPr="00E57351">
        <w:rPr>
          <w:rFonts w:ascii="Arial" w:hAnsi="Arial" w:cs="Arial"/>
          <w:b/>
          <w:color w:val="auto"/>
          <w:sz w:val="20"/>
          <w:szCs w:val="20"/>
        </w:rPr>
        <w:t>sa</w:t>
      </w:r>
      <w:proofErr w:type="gramEnd"/>
      <w:r w:rsidRPr="00E57351">
        <w:rPr>
          <w:rFonts w:ascii="Arial" w:hAnsi="Arial" w:cs="Arial"/>
          <w:b/>
          <w:color w:val="auto"/>
          <w:sz w:val="20"/>
          <w:szCs w:val="20"/>
        </w:rPr>
        <w:t xml:space="preserve"> udelilo právo poskytovať služby vo verejnom záujme, pričom sa uvádza náhrada za túto činnosť v akejkoľvek forme, a ak sa zároveň vykonávajú aj iné činnosti, uvádzajú sa aj informácie o:</w:t>
      </w:r>
    </w:p>
    <w:p w:rsidR="00E57351" w:rsidRPr="00E57351" w:rsidRDefault="00E57351" w:rsidP="00E57351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E57351">
        <w:rPr>
          <w:rFonts w:ascii="Arial" w:hAnsi="Arial" w:cs="Arial"/>
          <w:b/>
          <w:color w:val="auto"/>
          <w:sz w:val="20"/>
          <w:szCs w:val="20"/>
        </w:rPr>
        <w:t>a. všetkých formách prijatej náhrady</w:t>
      </w:r>
    </w:p>
    <w:p w:rsidR="00E57351" w:rsidRPr="00E57351" w:rsidRDefault="00E57351" w:rsidP="00E57351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E57351">
        <w:rPr>
          <w:rFonts w:ascii="Arial" w:hAnsi="Arial" w:cs="Arial"/>
          <w:b/>
          <w:color w:val="auto"/>
          <w:sz w:val="20"/>
          <w:szCs w:val="20"/>
        </w:rPr>
        <w:t>b. účtovných zásadách použitých pri prideľovaní nákladov a výnosov</w:t>
      </w:r>
    </w:p>
    <w:p w:rsidR="00E57351" w:rsidRPr="00E57351" w:rsidRDefault="00E57351" w:rsidP="00E57351">
      <w:pPr>
        <w:pStyle w:val="Default"/>
        <w:spacing w:after="27"/>
        <w:jc w:val="both"/>
        <w:rPr>
          <w:rFonts w:ascii="Arial" w:hAnsi="Arial" w:cs="Arial"/>
          <w:b/>
          <w:color w:val="auto"/>
          <w:sz w:val="20"/>
          <w:szCs w:val="20"/>
        </w:rPr>
      </w:pPr>
      <w:r w:rsidRPr="00E57351">
        <w:rPr>
          <w:rFonts w:ascii="Arial" w:hAnsi="Arial" w:cs="Arial"/>
          <w:b/>
          <w:color w:val="auto"/>
          <w:sz w:val="20"/>
          <w:szCs w:val="20"/>
        </w:rPr>
        <w:t>c. všetkých druhoch činností účtovnej jednotky</w:t>
      </w:r>
    </w:p>
    <w:p w:rsidR="00E57351" w:rsidRDefault="00E57351" w:rsidP="00E57351">
      <w:pPr>
        <w:pStyle w:val="Default"/>
        <w:ind w:firstLine="708"/>
        <w:jc w:val="both"/>
        <w:rPr>
          <w:rFonts w:ascii="Arial" w:hAnsi="Arial" w:cs="Arial"/>
          <w:color w:val="auto"/>
          <w:sz w:val="20"/>
          <w:szCs w:val="20"/>
        </w:rPr>
      </w:pPr>
      <w:r w:rsidRPr="00E57351">
        <w:rPr>
          <w:rFonts w:ascii="Arial" w:hAnsi="Arial" w:cs="Arial"/>
          <w:color w:val="auto"/>
          <w:sz w:val="20"/>
          <w:szCs w:val="20"/>
        </w:rPr>
        <w:t>Účtovná jednotka neudelila žiadne výlučné práva alebo osobitné práva, ktorým sa udelilo právo poskytovať služby vo verejnom záujme,orgánu.</w:t>
      </w:r>
    </w:p>
    <w:p w:rsidR="009E3BDA" w:rsidRPr="009E3BDA" w:rsidRDefault="009E3BDA" w:rsidP="00B77DFA">
      <w:pPr>
        <w:jc w:val="both"/>
        <w:rPr>
          <w:rFonts w:ascii="Arial" w:hAnsi="Arial" w:cs="Arial"/>
          <w:sz w:val="20"/>
          <w:szCs w:val="20"/>
        </w:rPr>
      </w:pPr>
    </w:p>
    <w:p w:rsidR="009E3BDA" w:rsidRPr="009E3BDA" w:rsidRDefault="009E3BDA" w:rsidP="00B77DFA">
      <w:pPr>
        <w:jc w:val="both"/>
        <w:rPr>
          <w:rFonts w:ascii="Arial" w:hAnsi="Arial" w:cs="Arial"/>
          <w:sz w:val="20"/>
          <w:szCs w:val="20"/>
        </w:rPr>
      </w:pPr>
    </w:p>
    <w:p w:rsidR="009E3BDA" w:rsidRPr="009E3BDA" w:rsidRDefault="009E3BDA" w:rsidP="00B77DFA">
      <w:pPr>
        <w:jc w:val="both"/>
        <w:rPr>
          <w:rFonts w:ascii="Arial" w:hAnsi="Arial" w:cs="Arial"/>
          <w:sz w:val="20"/>
          <w:szCs w:val="20"/>
        </w:rPr>
      </w:pPr>
    </w:p>
    <w:p w:rsidR="009E3BDA" w:rsidRPr="009E3BDA" w:rsidRDefault="009E3BDA" w:rsidP="00B77DFA">
      <w:pPr>
        <w:jc w:val="both"/>
        <w:rPr>
          <w:rFonts w:ascii="Arial" w:hAnsi="Arial" w:cs="Arial"/>
          <w:sz w:val="20"/>
          <w:szCs w:val="20"/>
        </w:rPr>
      </w:pPr>
    </w:p>
    <w:p w:rsidR="003C3A0C" w:rsidRPr="009E3BDA" w:rsidRDefault="003C3A0C" w:rsidP="00B833CB">
      <w:pPr>
        <w:rPr>
          <w:rFonts w:ascii="Arial" w:hAnsi="Arial" w:cs="Arial"/>
          <w:sz w:val="20"/>
          <w:szCs w:val="20"/>
        </w:rPr>
      </w:pPr>
    </w:p>
    <w:sectPr w:rsidR="003C3A0C" w:rsidRPr="009E3BDA" w:rsidSect="003C3A0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9DE" w:rsidRDefault="000B29DE" w:rsidP="00B833CB">
      <w:r>
        <w:separator/>
      </w:r>
    </w:p>
  </w:endnote>
  <w:endnote w:type="continuationSeparator" w:id="0">
    <w:p w:rsidR="000B29DE" w:rsidRDefault="000B29DE" w:rsidP="00B833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00007843" w:usb2="00000001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095" w:rsidRDefault="00DF3095">
    <w:pPr>
      <w:pStyle w:val="Footer"/>
      <w:jc w:val="right"/>
    </w:pPr>
    <w:r>
      <w:t>Strana</w:t>
    </w:r>
    <w:sdt>
      <w:sdtPr>
        <w:id w:val="398618389"/>
        <w:docPartObj>
          <w:docPartGallery w:val="Page Numbers (Bottom of Page)"/>
          <w:docPartUnique/>
        </w:docPartObj>
      </w:sdtPr>
      <w:sdtContent>
        <w:sdt>
          <w:sdtPr>
            <w:id w:val="565050523"/>
            <w:docPartObj>
              <w:docPartGallery w:val="Page Numbers (Top of Page)"/>
              <w:docPartUnique/>
            </w:docPartObj>
          </w:sdtPr>
          <w:sdtContent>
            <w:r>
              <w:t xml:space="preserve"> </w:t>
            </w:r>
            <w:r w:rsidR="000343DD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0343DD">
              <w:rPr>
                <w:b/>
                <w:sz w:val="24"/>
                <w:szCs w:val="24"/>
              </w:rPr>
              <w:fldChar w:fldCharType="separate"/>
            </w:r>
            <w:r w:rsidR="00F120D7">
              <w:rPr>
                <w:b/>
                <w:noProof/>
              </w:rPr>
              <w:t>1</w:t>
            </w:r>
            <w:r w:rsidR="000343DD"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 w:rsidR="000343DD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0343DD">
              <w:rPr>
                <w:b/>
                <w:sz w:val="24"/>
                <w:szCs w:val="24"/>
              </w:rPr>
              <w:fldChar w:fldCharType="separate"/>
            </w:r>
            <w:r w:rsidR="00F120D7">
              <w:rPr>
                <w:b/>
                <w:noProof/>
              </w:rPr>
              <w:t>3</w:t>
            </w:r>
            <w:r w:rsidR="000343DD">
              <w:rPr>
                <w:b/>
                <w:sz w:val="24"/>
                <w:szCs w:val="24"/>
              </w:rPr>
              <w:fldChar w:fldCharType="end"/>
            </w:r>
          </w:sdtContent>
        </w:sdt>
      </w:sdtContent>
    </w:sdt>
  </w:p>
  <w:p w:rsidR="00DF3095" w:rsidRDefault="00DF309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9DE" w:rsidRDefault="000B29DE" w:rsidP="00B833CB">
      <w:r>
        <w:separator/>
      </w:r>
    </w:p>
  </w:footnote>
  <w:footnote w:type="continuationSeparator" w:id="0">
    <w:p w:rsidR="000B29DE" w:rsidRDefault="000B29DE" w:rsidP="00B833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600" w:type="dxa"/>
      <w:tblInd w:w="55" w:type="dxa"/>
      <w:tblCellMar>
        <w:left w:w="70" w:type="dxa"/>
        <w:right w:w="70" w:type="dxa"/>
      </w:tblCellMar>
      <w:tblLook w:val="04A0"/>
    </w:tblPr>
    <w:tblGrid>
      <w:gridCol w:w="2080"/>
      <w:gridCol w:w="740"/>
      <w:gridCol w:w="280"/>
      <w:gridCol w:w="280"/>
      <w:gridCol w:w="280"/>
      <w:gridCol w:w="280"/>
      <w:gridCol w:w="280"/>
      <w:gridCol w:w="280"/>
      <w:gridCol w:w="280"/>
      <w:gridCol w:w="280"/>
      <w:gridCol w:w="740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DF3095" w:rsidRPr="00BC6FDD" w:rsidTr="00BC6FDD">
      <w:trPr>
        <w:trHeight w:val="319"/>
      </w:trPr>
      <w:tc>
        <w:tcPr>
          <w:tcW w:w="20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DF3095" w:rsidP="00BC6FDD">
          <w:pPr>
            <w:jc w:val="center"/>
            <w:rPr>
              <w:rFonts w:ascii="Arial" w:hAnsi="Arial" w:cs="Arial"/>
              <w:b/>
              <w:bCs/>
              <w:color w:val="000000"/>
              <w:sz w:val="16"/>
              <w:szCs w:val="16"/>
              <w:lang w:eastAsia="sk-SK"/>
            </w:rPr>
          </w:pPr>
          <w:r w:rsidRPr="00BC6FDD">
            <w:rPr>
              <w:rFonts w:ascii="Arial" w:hAnsi="Arial" w:cs="Arial"/>
              <w:b/>
              <w:bCs/>
              <w:color w:val="000000"/>
              <w:sz w:val="16"/>
              <w:szCs w:val="16"/>
              <w:lang w:eastAsia="sk-SK"/>
            </w:rPr>
            <w:t>Poznámky Úč MÚJ 3 - 01</w:t>
          </w:r>
        </w:p>
      </w:tc>
      <w:tc>
        <w:tcPr>
          <w:tcW w:w="7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DF3095" w:rsidRPr="00BC6FDD" w:rsidRDefault="00DF3095" w:rsidP="00BC6FDD">
          <w:pPr>
            <w:jc w:val="right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 w:rsidRPr="00BC6FDD"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IČO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7457F2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5</w:t>
          </w:r>
          <w:r w:rsidR="00EE111B"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 xml:space="preserve"> 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3</w:t>
          </w:r>
        </w:p>
      </w:tc>
      <w:tc>
        <w:tcPr>
          <w:tcW w:w="7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DF3095" w:rsidRPr="00BC6FDD" w:rsidRDefault="00DF3095" w:rsidP="00BC6FDD">
          <w:pPr>
            <w:jc w:val="right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 w:rsidRPr="00BC6FDD"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DF3095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2</w:t>
          </w:r>
          <w:r w:rsidRPr="00BC6FDD"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4D696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8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4D696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:rsidR="00DF3095" w:rsidRPr="00BC6FDD" w:rsidRDefault="007457F2" w:rsidP="00BC6FDD">
          <w:pPr>
            <w:jc w:val="center"/>
            <w:rPr>
              <w:rFonts w:ascii="Arial" w:hAnsi="Arial" w:cs="Arial"/>
              <w:color w:val="000000"/>
              <w:sz w:val="16"/>
              <w:szCs w:val="16"/>
              <w:lang w:eastAsia="sk-SK"/>
            </w:rPr>
          </w:pPr>
          <w:r>
            <w:rPr>
              <w:rFonts w:ascii="Arial" w:hAnsi="Arial" w:cs="Arial"/>
              <w:color w:val="000000"/>
              <w:sz w:val="16"/>
              <w:szCs w:val="16"/>
              <w:lang w:eastAsia="sk-SK"/>
            </w:rPr>
            <w:t>0</w:t>
          </w:r>
        </w:p>
      </w:tc>
    </w:tr>
  </w:tbl>
  <w:p w:rsidR="00DF3095" w:rsidRDefault="00DF309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33CB"/>
    <w:rsid w:val="000343DD"/>
    <w:rsid w:val="00035B43"/>
    <w:rsid w:val="000808EC"/>
    <w:rsid w:val="000B29DE"/>
    <w:rsid w:val="000C23C0"/>
    <w:rsid w:val="000C7638"/>
    <w:rsid w:val="00104452"/>
    <w:rsid w:val="001A3578"/>
    <w:rsid w:val="0023439F"/>
    <w:rsid w:val="0027086E"/>
    <w:rsid w:val="00284E75"/>
    <w:rsid w:val="0036344E"/>
    <w:rsid w:val="003C3A0C"/>
    <w:rsid w:val="004A4FBF"/>
    <w:rsid w:val="004D6962"/>
    <w:rsid w:val="004F2F3C"/>
    <w:rsid w:val="005217B8"/>
    <w:rsid w:val="00680BA7"/>
    <w:rsid w:val="006B49B1"/>
    <w:rsid w:val="006C5344"/>
    <w:rsid w:val="00700B9D"/>
    <w:rsid w:val="00712B8D"/>
    <w:rsid w:val="0071488D"/>
    <w:rsid w:val="007457F2"/>
    <w:rsid w:val="007C4E15"/>
    <w:rsid w:val="00826DF3"/>
    <w:rsid w:val="008735E5"/>
    <w:rsid w:val="008C6710"/>
    <w:rsid w:val="008D149C"/>
    <w:rsid w:val="009101C0"/>
    <w:rsid w:val="0094795A"/>
    <w:rsid w:val="009E3BDA"/>
    <w:rsid w:val="00A27F21"/>
    <w:rsid w:val="00A4225B"/>
    <w:rsid w:val="00A42856"/>
    <w:rsid w:val="00AA5A45"/>
    <w:rsid w:val="00B57ED3"/>
    <w:rsid w:val="00B77DFA"/>
    <w:rsid w:val="00B833CB"/>
    <w:rsid w:val="00BC6FDD"/>
    <w:rsid w:val="00C27124"/>
    <w:rsid w:val="00C44D9A"/>
    <w:rsid w:val="00CB1088"/>
    <w:rsid w:val="00D65973"/>
    <w:rsid w:val="00D8099A"/>
    <w:rsid w:val="00DA6842"/>
    <w:rsid w:val="00DF3095"/>
    <w:rsid w:val="00E132EA"/>
    <w:rsid w:val="00E57351"/>
    <w:rsid w:val="00E84A48"/>
    <w:rsid w:val="00EE111B"/>
    <w:rsid w:val="00EF5312"/>
    <w:rsid w:val="00F120D7"/>
    <w:rsid w:val="00F349E7"/>
    <w:rsid w:val="00F7367A"/>
    <w:rsid w:val="00F8592F"/>
    <w:rsid w:val="00FB4DBA"/>
    <w:rsid w:val="00FF4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45"/>
    <w:pPr>
      <w:spacing w:after="0" w:line="240" w:lineRule="auto"/>
    </w:pPr>
    <w:rPr>
      <w:rFonts w:ascii="Arial Narrow" w:eastAsia="Times New Roman" w:hAnsi="Arial Narrow" w:cs="Arial Narro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833C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833CB"/>
  </w:style>
  <w:style w:type="paragraph" w:styleId="Footer">
    <w:name w:val="footer"/>
    <w:basedOn w:val="Normal"/>
    <w:link w:val="FooterChar"/>
    <w:uiPriority w:val="99"/>
    <w:unhideWhenUsed/>
    <w:rsid w:val="00B833CB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B833CB"/>
  </w:style>
  <w:style w:type="paragraph" w:customStyle="1" w:styleId="Default">
    <w:name w:val="Default"/>
    <w:rsid w:val="009E3B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ra">
    <w:name w:val="ra"/>
    <w:basedOn w:val="DefaultParagraphFont"/>
    <w:rsid w:val="00712B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7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F6605F-543F-4D2D-A8ED-F53888F66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1235</Words>
  <Characters>7041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Mario</cp:lastModifiedBy>
  <cp:revision>4</cp:revision>
  <cp:lastPrinted>2018-02-12T16:35:00Z</cp:lastPrinted>
  <dcterms:created xsi:type="dcterms:W3CDTF">2018-02-12T16:34:00Z</dcterms:created>
  <dcterms:modified xsi:type="dcterms:W3CDTF">2018-02-12T16:35:00Z</dcterms:modified>
</cp:coreProperties>
</file>