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43" w:rsidRDefault="002B305D" w:rsidP="004A29DD">
      <w:pPr>
        <w:pStyle w:val="Nadpis2"/>
        <w:rPr>
          <w:rFonts w:ascii="Arial" w:hAnsi="Arial" w:cs="Arial"/>
          <w:b/>
          <w:bCs/>
        </w:rPr>
      </w:pPr>
      <w:r>
        <w:t xml:space="preserve">    </w:t>
      </w:r>
      <w:r w:rsidR="00373C43">
        <w:t xml:space="preserve">                                                                                                            </w:t>
      </w:r>
      <w:r w:rsidR="004A29DD">
        <w:t xml:space="preserve">   Poznámky k účtovnej závierke</w:t>
      </w:r>
      <w:r w:rsidR="00373C43"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Účtovné obdobie: </w:t>
      </w:r>
      <w:r w:rsidR="00C42FF2">
        <w:rPr>
          <w:rFonts w:ascii="Arial" w:hAnsi="Arial" w:cs="Arial"/>
          <w:b/>
        </w:rPr>
        <w:t>201</w:t>
      </w:r>
      <w:r w:rsidR="008C6C46">
        <w:rPr>
          <w:rFonts w:ascii="Arial" w:hAnsi="Arial" w:cs="Arial"/>
          <w:b/>
        </w:rPr>
        <w:t>7</w:t>
      </w:r>
    </w:p>
    <w:p w:rsidR="00373C43" w:rsidRDefault="00373C43">
      <w:pPr>
        <w:rPr>
          <w:sz w:val="20"/>
          <w:u w:val="single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373C43">
        <w:rPr>
          <w:rFonts w:ascii="Arial" w:hAnsi="Arial" w:cs="Arial"/>
          <w:b/>
          <w:bCs/>
        </w:rPr>
        <w:t>. Priemerný počet zamestnancov počas účtovného obdobia a osobné náklady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5"/>
        <w:gridCol w:w="2711"/>
        <w:gridCol w:w="2816"/>
      </w:tblGrid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  <w:rPr>
                <w:b w:val="0"/>
                <w:bCs w:val="0"/>
              </w:rPr>
            </w:pPr>
            <w: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Zamestnanci spolu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 toho riadiaci pracovníci</w:t>
            </w:r>
          </w:p>
          <w:p w:rsidR="00373C43" w:rsidRDefault="00373C43"/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Priemerný počet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Mzdové náklady (521, 522)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FD48A2" w:rsidP="008C6C4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 w:rsidTr="00F95D67">
        <w:trPr>
          <w:cantSplit/>
          <w:trHeight w:val="551"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Odmeny členom orgánov spol. (523)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Nákl. na Soc. zabezp. (524,525,526)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FD48A2" w:rsidP="008C6C4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Sociálne náklady (527, 528)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 w:rsidP="00F95D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náklady spolu (súčet </w:t>
            </w:r>
            <w:r w:rsidR="00F95D67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až 5) 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373C43">
        <w:rPr>
          <w:rFonts w:ascii="Arial" w:hAnsi="Arial" w:cs="Arial"/>
          <w:b/>
          <w:bCs/>
        </w:rPr>
        <w:t>. Prepočet údajov v cudzích menách na euro.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 Spôsob uplatnený pri prepočte údajov v cudzích menách na € v okamihu uskutočnenia účtovného prípadu: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 xml:space="preserve">Pohľadávky kurzom 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Záväzky  kurzom .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Peňažné prostriedky na bankových účtoch, pohľadávky z úverov, záväzky z vkladov v bankách alebo v po-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bočkách zahraničných bánk kurzom .</w:t>
      </w:r>
    </w:p>
    <w:p w:rsidR="00373C43" w:rsidRPr="004A29DD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x</w:t>
      </w:r>
      <w:r>
        <w:rPr>
          <w:rFonts w:ascii="Arial" w:hAnsi="Arial" w:cs="Arial"/>
          <w:sz w:val="18"/>
        </w:rPr>
        <w:t>Peňažné prostriedky v hotovosti, ceniny kurzom .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</w:rPr>
        <w:t xml:space="preserve"> </w:t>
      </w:r>
    </w:p>
    <w:p w:rsidR="00373C43" w:rsidRDefault="004A29DD">
      <w:pPr>
        <w:pStyle w:val="Nadpis9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D</w:t>
      </w:r>
      <w:r w:rsidR="00373C43">
        <w:rPr>
          <w:rFonts w:ascii="Arial" w:hAnsi="Arial"/>
          <w:u w:val="single"/>
        </w:rPr>
        <w:t>oplňujúce informácie k súvahe a výkazu ziskov a strát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Najvýznamnejšie tituly zvýšenia alebo zníženia vlastného imania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8"/>
        <w:gridCol w:w="1934"/>
        <w:gridCol w:w="2025"/>
        <w:gridCol w:w="2105"/>
      </w:tblGrid>
      <w:tr w:rsidR="00373C43" w:rsidTr="00CD4D7B">
        <w:trPr>
          <w:cantSplit/>
          <w:trHeight w:val="756"/>
        </w:trPr>
        <w:tc>
          <w:tcPr>
            <w:tcW w:w="3148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minulom </w:t>
            </w:r>
          </w:p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24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bežnom </w:t>
            </w:r>
          </w:p>
          <w:p w:rsidR="00373C43" w:rsidRDefault="00373C43">
            <w:pPr>
              <w:ind w:left="5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Rozdiel bežné - minulé</w:t>
            </w:r>
          </w:p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Účtovné obdobie</w:t>
            </w:r>
          </w:p>
        </w:tc>
      </w:tr>
      <w:tr w:rsidR="00373C43" w:rsidTr="00B70B24">
        <w:trPr>
          <w:cantSplit/>
          <w:trHeight w:val="552"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Vlastné imanie</w:t>
            </w:r>
          </w:p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 tom: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FD48A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21157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B70B24" w:rsidRDefault="00FD48A2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24005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Základné imanie (411)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4A29D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Vlastné akcie /-/ (252)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Emisné ážio (412)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Ostatné kapitalové fondy (413)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Oceňovacie rozdiely (/+,-/414 a 415)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Zákonný rezervný fond (421)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Nedeliteľný fond (422)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Štatutárne a ostatné fondy (423,427,441)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FD48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Neuhradená strata minulých rokov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(/-/429)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FD48A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-7435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FD48A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-8333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HV bežného účtovného obdobia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Rozdelenie účtovného zisku, prípadne spôsob úhrady straty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</w:t>
      </w:r>
      <w:r w:rsidR="00B70B24">
        <w:rPr>
          <w:rFonts w:ascii="Arial" w:hAnsi="Arial" w:cs="Arial"/>
          <w:b/>
          <w:bCs/>
        </w:rPr>
        <w:t xml:space="preserve"> </w:t>
      </w:r>
      <w:r w:rsidR="00C42FF2">
        <w:rPr>
          <w:rFonts w:ascii="Arial" w:hAnsi="Arial" w:cs="Arial"/>
          <w:b/>
          <w:bCs/>
        </w:rPr>
        <w:t xml:space="preserve"> predchádzajúceho účtovnéh</w:t>
      </w:r>
      <w:r>
        <w:rPr>
          <w:rFonts w:ascii="Arial" w:hAnsi="Arial" w:cs="Arial"/>
          <w:b/>
          <w:bCs/>
        </w:rPr>
        <w:t>o obdobia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V bežnom roku podnikateľ rozdelil hospodársky výsledok – účtovný zisk z minulého účtovného obdobia nasledovným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50"/>
        <w:gridCol w:w="3362"/>
      </w:tblGrid>
      <w:tr w:rsidR="00373C43">
        <w:tc>
          <w:tcPr>
            <w:tcW w:w="58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prídelu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36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Zisk k rozdeleniu z minulého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z toho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zákonného rezervného fondu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na zvýšenie základného imania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štatutárnych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ostatných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Použitie na vyrovnanie neuhradenej straty z 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Dividendy spoločníkov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Nerozdelený zisk 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Iné rozdelenie zisku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2B305D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b</w:t>
      </w:r>
      <w:r w:rsidR="00373C43">
        <w:rPr>
          <w:rFonts w:ascii="Arial" w:hAnsi="Arial" w:cs="Arial"/>
          <w:b/>
          <w:bCs/>
          <w:i/>
          <w:iCs/>
          <w:sz w:val="20"/>
        </w:rPr>
        <w:t xml:space="preserve"> Podnikateľ rozhodol o úhrade straty z minulého roka týmto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úhrady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Strata minulého obdobia spolu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v tom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rezervného fondu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zo štatutárnych a ostatných fondov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spoločníkmi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znížením základného imania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nerozdeleného zisku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Prevod na nerozdelenú stratu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Iná úhrada straty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Údaje o pohľadávkach a záväzkoch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Pohľadávky a záväzky po lehote splatnosti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Text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Pohľadávky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Záväzky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Ďalšie záväzky (peňažné i nepeňažné) ktoré sa nesledujú v bežnom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Výnosy z bežnej činnosti (prevádzkovej + finančnej) podľa hlavných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činnosti podniku v členení tuzemsko, zahraničie</w:t>
      </w:r>
    </w:p>
    <w:tbl>
      <w:tblPr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325"/>
        <w:gridCol w:w="2281"/>
      </w:tblGrid>
      <w:tr w:rsidR="00373C43" w:rsidTr="002B305D">
        <w:trPr>
          <w:cantSplit/>
          <w:trHeight w:val="240"/>
        </w:trPr>
        <w:tc>
          <w:tcPr>
            <w:tcW w:w="4394" w:type="dxa"/>
            <w:vMerge w:val="restart"/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výnosu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Hodnota  v €</w:t>
            </w:r>
          </w:p>
        </w:tc>
      </w:tr>
      <w:tr w:rsidR="00373C43" w:rsidTr="002B305D">
        <w:trPr>
          <w:cantSplit/>
          <w:trHeight w:val="315"/>
        </w:trPr>
        <w:tc>
          <w:tcPr>
            <w:tcW w:w="4394" w:type="dxa"/>
            <w:vMerge/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Tu</w:t>
            </w:r>
            <w:r w:rsidR="00373C43">
              <w:rPr>
                <w:rFonts w:ascii="Arial" w:hAnsi="Arial" w:cs="Arial"/>
                <w:sz w:val="18"/>
              </w:rPr>
              <w:t>zemsko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Zahraničie</w:t>
            </w: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Výnosy z bežnej činnosti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lastRenderedPageBreak/>
              <w:t xml:space="preserve">   </w:t>
            </w:r>
            <w:r>
              <w:rPr>
                <w:rFonts w:ascii="Arial" w:hAnsi="Arial" w:cs="Arial"/>
                <w:sz w:val="18"/>
              </w:rPr>
              <w:t>1.1. Tržby za predaj tovaru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1.2. Tržby za predaj vlastných výrobkov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1.3. Tržby za predaj služby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FD48A2" w:rsidP="00B70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19964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B70B24">
        <w:trPr>
          <w:cantSplit/>
          <w:trHeight w:val="390"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1.4. Ostatné prevádzkové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FD48A2" w:rsidP="00B70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1.5. Finančné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Mimoriadne výnosy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spolu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FD48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20086,8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Rozdiely medzi hospodárskym výsledkom pred zdanením a hospodárskym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výsledkom po zdanení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  </w:t>
      </w:r>
      <w:r>
        <w:rPr>
          <w:rFonts w:ascii="Arial" w:hAnsi="Arial" w:cs="Arial"/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osôb podľa zákona č. 595/2006 Z. z. o dani z príjmov v znení neskorších predpisov </w:t>
      </w: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50"/>
        <w:gridCol w:w="1260"/>
        <w:gridCol w:w="1202"/>
      </w:tblGrid>
      <w:tr w:rsidR="00373C43">
        <w:tc>
          <w:tcPr>
            <w:tcW w:w="67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Zkladntext"/>
            </w:pPr>
            <w:r>
              <w:t>Výpočet, príp.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odvolávka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na účet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. €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373C43" w:rsidRDefault="00373C43"/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FD48A2" w:rsidP="004A29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451,86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+ sumy, ktoré neoprávnene skrátili príjmy vrátane rozdielu podľa §17 odst. 5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FD4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626,25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735"/>
        </w:trPr>
        <w:tc>
          <w:tcPr>
            <w:tcW w:w="675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64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2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285"/>
        </w:trPr>
        <w:tc>
          <w:tcPr>
            <w:tcW w:w="675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Rozdiel medzi hodnotou alebo cenou obstarania pohľadávky a nižším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   pohľadáv</w:t>
            </w:r>
            <w:r w:rsidR="00C42FF2">
              <w:rPr>
                <w:rFonts w:ascii="Arial" w:hAnsi="Arial" w:cs="Arial"/>
                <w:sz w:val="18"/>
                <w:szCs w:val="18"/>
              </w:rPr>
              <w:t>ky [§ 19 ods. 3 písm. p) zákona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55"/>
        </w:trPr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+ Výdavky na reprezentáciu s výnimkou reklamných predmetov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1440"/>
        <w:gridCol w:w="1202"/>
      </w:tblGrid>
      <w:tr w:rsidR="00373C43">
        <w:trPr>
          <w:trHeight w:val="615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Poskytnuté dary vrátane zostatkovej ceny trvale vyradeného majetku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darovaním [§ 21 ods. 2 písm. f)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opravných položiek neuznaná za daňový výdavok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j)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rezerv neuznaná za daňový výdavok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Daňovo neuznané odpisy pri nesplnení podmienok finančného prenájmu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(rozdiel medzi odpismi uplatnenými podľa § 26 ods. 8 zákona a odpismi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27 alebo § 28 zákona za celú dobu trvania finančného prenájmu)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Výdavky vynaložené na príjmy oslobodené od dane alebo nezahŕňané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do základu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33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Ostatné položky, ktoré nie sú daňovými výdavkami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4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Príjmy, ktoré nie sú predmetom dane podľa § 12 ods.7 zákona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70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 </w:t>
            </w:r>
            <w:r>
              <w:rPr>
                <w:rFonts w:ascii="Arial" w:hAnsi="Arial" w:cs="Arial"/>
                <w:sz w:val="18"/>
                <w:szCs w:val="18"/>
              </w:rPr>
              <w:t>Príjmy, ktoré nie sú predmetom dane u daňovníkov nezaložených alebo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nezriadených na podnikanie (§ 12 ods. 3 zákona)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9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Príjmy oslobodené od dane podľa §13 zákona</w:t>
            </w: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Príjmy nezahrňované do základu dane podľa § 17 ods. 3 písm. a) zákona,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rozdiely z precenenia derivátov a cenných papierov (§ 52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Rozdiel, o ktorý daňové odpisy hmotného majetku prevyšujú odpisy tohto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 zákona, ak neboli prijaté v zdaňovacom období,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za ktoré sa daňové priznanie podáva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ods.21, § 19 ods 4 a § 52 ods. 12 zákona, ktoré boli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v zdaňovacom období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Úprava (zníženie)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(§17 ods. 13 zákona)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900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</w:p>
          <w:p w:rsidR="00373C43" w:rsidRDefault="00373C43">
            <w:pPr>
              <w:pStyle w:val="Nadpis7"/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FD48A2" w:rsidP="004A29D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1078,11</w:t>
            </w:r>
          </w:p>
        </w:tc>
      </w:tr>
      <w:tr w:rsidR="00373C43" w:rsidTr="00CD4D7B">
        <w:trPr>
          <w:trHeight w:val="1169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základu dane alebo daňovej straty, vykázanej spoločnosťou,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pripadajúca na komplementárov a na spoločníkov verejnej obchodnej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spoločnosti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373C43" w:rsidRDefault="00373C43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FD48A2" w:rsidP="004A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1078,11</w:t>
            </w:r>
          </w:p>
        </w:tc>
      </w:tr>
    </w:tbl>
    <w:p w:rsidR="00FC4A29" w:rsidRDefault="00FC4A2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Košiciach  </w:t>
      </w:r>
      <w:r w:rsidR="005B6AC0">
        <w:rPr>
          <w:rFonts w:ascii="Arial" w:hAnsi="Arial" w:cs="Arial"/>
          <w:sz w:val="20"/>
        </w:rPr>
        <w:t xml:space="preserve">19.2.2018 </w:t>
      </w:r>
      <w:r w:rsidR="00FD48A2">
        <w:rPr>
          <w:rFonts w:ascii="Arial" w:hAnsi="Arial" w:cs="Arial"/>
          <w:sz w:val="20"/>
        </w:rPr>
        <w:t>R. Mahely</w:t>
      </w:r>
      <w:bookmarkStart w:id="0" w:name="_GoBack"/>
      <w:bookmarkEnd w:id="0"/>
    </w:p>
    <w:p w:rsidR="00FC4A29" w:rsidRDefault="00FC4A29">
      <w:pPr>
        <w:rPr>
          <w:rFonts w:ascii="Arial" w:hAnsi="Arial" w:cs="Arial"/>
          <w:sz w:val="20"/>
        </w:rPr>
      </w:pPr>
    </w:p>
    <w:sectPr w:rsidR="00FC4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7BE8"/>
    <w:multiLevelType w:val="hybridMultilevel"/>
    <w:tmpl w:val="8304AF0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17C26"/>
    <w:multiLevelType w:val="hybridMultilevel"/>
    <w:tmpl w:val="3B1ABE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AE0C65"/>
    <w:multiLevelType w:val="hybridMultilevel"/>
    <w:tmpl w:val="DD20B594"/>
    <w:lvl w:ilvl="0" w:tplc="993C02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4C4A17"/>
    <w:multiLevelType w:val="hybridMultilevel"/>
    <w:tmpl w:val="3A867A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96266E"/>
    <w:multiLevelType w:val="hybridMultilevel"/>
    <w:tmpl w:val="CB18E6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A96115"/>
    <w:multiLevelType w:val="hybridMultilevel"/>
    <w:tmpl w:val="897E106C"/>
    <w:lvl w:ilvl="0" w:tplc="C4DCE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A71FE"/>
    <w:multiLevelType w:val="hybridMultilevel"/>
    <w:tmpl w:val="E67838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F356A9"/>
    <w:multiLevelType w:val="hybridMultilevel"/>
    <w:tmpl w:val="8E1062BE"/>
    <w:lvl w:ilvl="0" w:tplc="041B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E1"/>
    <w:rsid w:val="002502A9"/>
    <w:rsid w:val="002B305D"/>
    <w:rsid w:val="002F70F6"/>
    <w:rsid w:val="00373C43"/>
    <w:rsid w:val="004A29DD"/>
    <w:rsid w:val="004E77A1"/>
    <w:rsid w:val="005B6AC0"/>
    <w:rsid w:val="00823031"/>
    <w:rsid w:val="008C6C46"/>
    <w:rsid w:val="008D3EE1"/>
    <w:rsid w:val="00AA5B45"/>
    <w:rsid w:val="00B70B24"/>
    <w:rsid w:val="00B81DF8"/>
    <w:rsid w:val="00C42FF2"/>
    <w:rsid w:val="00CD4D7B"/>
    <w:rsid w:val="00DC1227"/>
    <w:rsid w:val="00F95D67"/>
    <w:rsid w:val="00FC4A29"/>
    <w:rsid w:val="00FD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7FB8B-8655-489A-8039-F04D5E5E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1149</Words>
  <Characters>6555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Priloha</vt:lpstr>
      <vt:lpstr>Priloha</vt:lpstr>
    </vt:vector>
  </TitlesOfParts>
  <Company>U kancelaria</Company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</dc:title>
  <dc:creator>M.Hladká</dc:creator>
  <cp:lastModifiedBy>Samsung1</cp:lastModifiedBy>
  <cp:revision>2</cp:revision>
  <cp:lastPrinted>2018-02-19T10:48:00Z</cp:lastPrinted>
  <dcterms:created xsi:type="dcterms:W3CDTF">2018-02-19T13:03:00Z</dcterms:created>
  <dcterms:modified xsi:type="dcterms:W3CDTF">2018-02-19T13:03:00Z</dcterms:modified>
</cp:coreProperties>
</file>