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B5FB2">
      <w:pPr>
        <w:rPr>
          <w:rFonts w:ascii="Tahoma" w:hAnsi="Tahoma"/>
          <w:sz w:val="34"/>
        </w:rPr>
      </w:pPr>
    </w:p>
    <w:p w:rsidR="00000000" w:rsidRDefault="004B5FB2">
      <w:pPr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  <w:t>Poznámky k účtovnej závierke k 31. decembru 201</w:t>
      </w:r>
      <w:r w:rsidR="00110E86">
        <w:rPr>
          <w:rFonts w:ascii="Tahoma" w:hAnsi="Tahoma"/>
          <w:sz w:val="18"/>
          <w:szCs w:val="18"/>
        </w:rPr>
        <w:t>7</w:t>
      </w:r>
      <w:r>
        <w:rPr>
          <w:rFonts w:ascii="Tahoma" w:hAnsi="Tahoma"/>
          <w:sz w:val="18"/>
          <w:szCs w:val="18"/>
        </w:rPr>
        <w:t xml:space="preserve">  spoločnosť s ručením obmedzeným JOFO TRADE s.r.o. vypracovala na základe Prílohy č. 3 k opatreniu MF SR č.18009/2014-74 z 24.9.2014</w:t>
      </w:r>
    </w:p>
    <w:p w:rsidR="00000000" w:rsidRDefault="004B5FB2">
      <w:pPr>
        <w:rPr>
          <w:rFonts w:ascii="Tahoma" w:hAnsi="Tahoma"/>
          <w:b/>
          <w:i/>
          <w:sz w:val="34"/>
        </w:rPr>
      </w:pPr>
      <w:r>
        <w:rPr>
          <w:rFonts w:ascii="Tahoma" w:hAnsi="Tahoma"/>
          <w:b/>
          <w:i/>
          <w:sz w:val="34"/>
        </w:rPr>
        <w:t xml:space="preserve">                      </w:t>
      </w:r>
    </w:p>
    <w:p w:rsidR="00000000" w:rsidRDefault="004B5FB2">
      <w:pPr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účtovnej jednotke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2"/>
        </w:numPr>
        <w:rPr>
          <w:rFonts w:ascii="Tahoma" w:hAnsi="Tahoma"/>
        </w:rPr>
      </w:pPr>
      <w:r>
        <w:rPr>
          <w:rFonts w:ascii="Tahoma" w:hAnsi="Tahoma"/>
        </w:rPr>
        <w:t>Obchodné meno a s</w:t>
      </w:r>
      <w:r>
        <w:rPr>
          <w:rFonts w:ascii="Tahoma" w:hAnsi="Tahoma"/>
        </w:rPr>
        <w:t>ídlo spoločnosti: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JOFO TRADE s.r.o. 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Podhájska 3819/61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03601 Martin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Spoločnosť s ručením obmedzeným </w:t>
      </w:r>
      <w:r w:rsidR="00110E86">
        <w:rPr>
          <w:rFonts w:ascii="Tahoma" w:hAnsi="Tahoma"/>
        </w:rPr>
        <w:t>JOFO TRADE</w:t>
      </w:r>
      <w:r>
        <w:rPr>
          <w:rFonts w:ascii="Tahoma" w:hAnsi="Tahoma"/>
        </w:rPr>
        <w:t xml:space="preserve"> s.r.o.  (ďalej len Spoločnosť) bola založená </w:t>
      </w:r>
      <w:r w:rsidR="00110E86">
        <w:rPr>
          <w:rFonts w:ascii="Tahoma" w:hAnsi="Tahoma"/>
        </w:rPr>
        <w:t>20.5.2016</w:t>
      </w:r>
      <w:r>
        <w:rPr>
          <w:rFonts w:ascii="Tahoma" w:hAnsi="Tahoma"/>
        </w:rPr>
        <w:t xml:space="preserve"> a do obchodného registra bola zapísaná 20</w:t>
      </w:r>
      <w:r w:rsidR="00110E86">
        <w:rPr>
          <w:rFonts w:ascii="Tahoma" w:hAnsi="Tahoma"/>
        </w:rPr>
        <w:t>.</w:t>
      </w:r>
      <w:r>
        <w:rPr>
          <w:rFonts w:ascii="Tahoma" w:hAnsi="Tahoma"/>
        </w:rPr>
        <w:t>mája 2016  (Obchodný register Okresného súdu v</w:t>
      </w:r>
      <w:r>
        <w:rPr>
          <w:rFonts w:ascii="Tahoma" w:hAnsi="Tahoma"/>
        </w:rPr>
        <w:t xml:space="preserve"> Žiline , oddiel Sro</w:t>
      </w:r>
      <w:r w:rsidR="00110E86">
        <w:rPr>
          <w:rFonts w:ascii="Tahoma" w:hAnsi="Tahoma"/>
        </w:rPr>
        <w:t>.</w:t>
      </w:r>
      <w:r>
        <w:rPr>
          <w:rFonts w:ascii="Tahoma" w:hAnsi="Tahoma"/>
        </w:rPr>
        <w:t xml:space="preserve"> vložka 65721/L</w:t>
      </w:r>
    </w:p>
    <w:p w:rsidR="00000000" w:rsidRDefault="004B5FB2">
      <w:pPr>
        <w:pStyle w:val="Nadpis2"/>
        <w:numPr>
          <w:ilvl w:val="1"/>
          <w:numId w:val="2"/>
        </w:numPr>
        <w:rPr>
          <w:rFonts w:ascii="Tahoma" w:hAnsi="Tahoma"/>
        </w:rPr>
      </w:pPr>
      <w:r>
        <w:rPr>
          <w:rFonts w:ascii="Tahoma" w:hAnsi="Tahoma"/>
        </w:rPr>
        <w:t>Hlavnými činnosťami Spoločnosti sú:</w:t>
      </w:r>
    </w:p>
    <w:p w:rsidR="00000000" w:rsidRDefault="004B5FB2">
      <w:pPr>
        <w:rPr>
          <w:rFonts w:ascii="Tahoma" w:hAnsi="Tahoma"/>
        </w:rPr>
      </w:pPr>
      <w:r>
        <w:rPr>
          <w:rFonts w:ascii="Tahoma" w:hAnsi="Tahoma"/>
        </w:rPr>
        <w:t xml:space="preserve">  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-   prípravné práce k realizácii stavieb </w:t>
      </w:r>
    </w:p>
    <w:p w:rsidR="00000000" w:rsidRDefault="004B5FB2">
      <w:pPr>
        <w:pStyle w:val="Zkladntext"/>
        <w:ind w:left="0"/>
        <w:rPr>
          <w:rFonts w:ascii="Tahoma" w:hAnsi="Tahoma"/>
        </w:rPr>
      </w:pPr>
      <w:r>
        <w:rPr>
          <w:rFonts w:ascii="Tahoma" w:hAnsi="Tahoma"/>
        </w:rPr>
        <w:t xml:space="preserve">        </w:t>
      </w:r>
      <w:r>
        <w:rPr>
          <w:rFonts w:ascii="Tahoma" w:hAnsi="Tahoma"/>
        </w:rPr>
        <w:t>-   dokončovacie stavebné práce pri realizácii exteriérov a interiérov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l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2"/>
        </w:numPr>
        <w:rPr>
          <w:rFonts w:ascii="Tahoma" w:hAnsi="Tahoma"/>
        </w:rPr>
      </w:pPr>
      <w:r>
        <w:rPr>
          <w:rFonts w:ascii="Tahoma" w:hAnsi="Tahoma"/>
        </w:rPr>
        <w:t xml:space="preserve">Priemerný počet zamestnancov 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Priemerný počet zamestnan</w:t>
      </w:r>
      <w:r>
        <w:rPr>
          <w:rFonts w:ascii="Tahoma" w:hAnsi="Tahoma"/>
        </w:rPr>
        <w:t>cov Spoločnosti v roku 201</w:t>
      </w:r>
      <w:r w:rsidR="00110E86">
        <w:rPr>
          <w:rFonts w:ascii="Tahoma" w:hAnsi="Tahoma"/>
        </w:rPr>
        <w:t>7</w:t>
      </w:r>
      <w:r>
        <w:rPr>
          <w:rFonts w:ascii="Tahoma" w:hAnsi="Tahoma"/>
        </w:rPr>
        <w:t xml:space="preserve"> bol 1 , z toho 1 riadiaci pracovník.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 </w:t>
      </w:r>
    </w:p>
    <w:p w:rsidR="00000000" w:rsidRDefault="004B5FB2">
      <w:pPr>
        <w:pStyle w:val="Nadpis2"/>
        <w:numPr>
          <w:ilvl w:val="1"/>
          <w:numId w:val="2"/>
        </w:numPr>
        <w:rPr>
          <w:rFonts w:ascii="Tahoma" w:hAnsi="Tahoma"/>
        </w:rPr>
      </w:pPr>
      <w:r>
        <w:rPr>
          <w:rFonts w:ascii="Tahoma" w:hAnsi="Tahoma"/>
        </w:rPr>
        <w:t>Právny dôvod na zostavenie účtovnej závierky</w:t>
      </w:r>
    </w:p>
    <w:p w:rsidR="00000000" w:rsidRDefault="004B5FB2">
      <w:pPr>
        <w:pStyle w:val="Zkladntext"/>
        <w:ind w:hanging="426"/>
        <w:rPr>
          <w:rFonts w:ascii="Tahoma" w:hAnsi="Tahoma"/>
        </w:rPr>
      </w:pPr>
      <w:r>
        <w:rPr>
          <w:rFonts w:ascii="Tahoma" w:hAnsi="Tahoma"/>
        </w:rPr>
        <w:tab/>
        <w:t>Účtovná závierka Spoločnosti k 31. decembru 201</w:t>
      </w:r>
      <w:r w:rsidR="00110E86">
        <w:rPr>
          <w:rFonts w:ascii="Tahoma" w:hAnsi="Tahoma"/>
        </w:rPr>
        <w:t>7</w:t>
      </w:r>
      <w:r>
        <w:rPr>
          <w:rFonts w:ascii="Tahoma" w:hAnsi="Tahoma"/>
        </w:rPr>
        <w:t xml:space="preserve"> je zostavená ako riadna účtovná závierka podľa § 17 ods. 6 zákona NR SR č. 431/2002 Z. z. o úč</w:t>
      </w:r>
      <w:r>
        <w:rPr>
          <w:rFonts w:ascii="Tahoma" w:hAnsi="Tahoma"/>
        </w:rPr>
        <w:t>tovníctve v znení zákona č. 562/2003 Z.</w:t>
      </w:r>
      <w:r w:rsidR="00110E86">
        <w:rPr>
          <w:rFonts w:ascii="Tahoma" w:hAnsi="Tahoma"/>
        </w:rPr>
        <w:t xml:space="preserve"> </w:t>
      </w:r>
      <w:r>
        <w:rPr>
          <w:rFonts w:ascii="Tahoma" w:hAnsi="Tahoma"/>
        </w:rPr>
        <w:t>z.</w:t>
      </w:r>
      <w:r>
        <w:rPr>
          <w:rFonts w:ascii="Tahoma" w:hAnsi="Tahoma"/>
        </w:rPr>
        <w:t xml:space="preserve"> za účtovné obdobie od 1. januára 201</w:t>
      </w:r>
      <w:r w:rsidR="00110E86">
        <w:rPr>
          <w:rFonts w:ascii="Tahoma" w:hAnsi="Tahoma"/>
        </w:rPr>
        <w:t>7</w:t>
      </w:r>
      <w:r>
        <w:rPr>
          <w:rFonts w:ascii="Tahoma" w:hAnsi="Tahoma"/>
        </w:rPr>
        <w:t xml:space="preserve"> do 31. decembra 201</w:t>
      </w:r>
      <w:r w:rsidR="00110E86">
        <w:rPr>
          <w:rFonts w:ascii="Tahoma" w:hAnsi="Tahoma"/>
        </w:rPr>
        <w:t>7</w:t>
      </w:r>
      <w:r>
        <w:rPr>
          <w:rFonts w:ascii="Tahoma" w:hAnsi="Tahoma"/>
        </w:rPr>
        <w:t xml:space="preserve">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orgánoch účtovnej jednotky</w:t>
      </w:r>
    </w:p>
    <w:p w:rsidR="00000000" w:rsidRDefault="004B5FB2">
      <w:pPr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Konateľ spoločnosti:           Jozef Król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 spoloČnÍkoch  účtovnej jednotky</w:t>
      </w:r>
    </w:p>
    <w:p w:rsidR="00000000" w:rsidRDefault="004B5FB2">
      <w:pPr>
        <w:pStyle w:val="Zkladntext"/>
        <w:rPr>
          <w:rFonts w:ascii="Tahoma" w:hAnsi="Tahoma"/>
        </w:rPr>
      </w:pPr>
    </w:p>
    <w:tbl>
      <w:tblPr>
        <w:tblW w:w="0" w:type="auto"/>
        <w:tblInd w:w="-1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283"/>
        <w:gridCol w:w="1358"/>
        <w:gridCol w:w="1483"/>
        <w:gridCol w:w="1732"/>
      </w:tblGrid>
      <w:tr w:rsidR="00000000">
        <w:trPr>
          <w:trHeight w:val="235"/>
        </w:trPr>
        <w:tc>
          <w:tcPr>
            <w:tcW w:w="4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Meno a priezvisko    </w:t>
            </w:r>
            <w:r>
              <w:rPr>
                <w:rFonts w:ascii="Tahoma" w:hAnsi="Tahoma"/>
                <w:color w:val="000000"/>
                <w:sz w:val="18"/>
              </w:rPr>
              <w:t xml:space="preserve">                                                  </w:t>
            </w:r>
          </w:p>
        </w:tc>
        <w:tc>
          <w:tcPr>
            <w:tcW w:w="284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Podiel na základnom imaní  v €</w:t>
            </w:r>
          </w:p>
        </w:tc>
        <w:tc>
          <w:tcPr>
            <w:tcW w:w="17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Hlasovacie právo</w:t>
            </w:r>
          </w:p>
        </w:tc>
      </w:tr>
      <w:tr w:rsidR="00000000">
        <w:trPr>
          <w:trHeight w:val="235"/>
        </w:trPr>
        <w:tc>
          <w:tcPr>
            <w:tcW w:w="428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right"/>
            </w:pPr>
            <w:r>
              <w:rPr>
                <w:rFonts w:ascii="Tahoma" w:hAnsi="Tahoma"/>
                <w:color w:val="000000"/>
                <w:sz w:val="18"/>
              </w:rPr>
              <w:t xml:space="preserve">Jozef Król                                                 </w:t>
            </w:r>
            <w:r>
              <w:t xml:space="preserve">     </w:t>
            </w:r>
          </w:p>
        </w:tc>
        <w:tc>
          <w:tcPr>
            <w:tcW w:w="135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100,00%</w:t>
            </w:r>
          </w:p>
        </w:tc>
        <w:tc>
          <w:tcPr>
            <w:tcW w:w="148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5000</w:t>
            </w:r>
          </w:p>
        </w:tc>
        <w:tc>
          <w:tcPr>
            <w:tcW w:w="173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100,00%</w:t>
            </w:r>
          </w:p>
        </w:tc>
      </w:tr>
      <w:tr w:rsidR="00000000">
        <w:trPr>
          <w:trHeight w:val="235"/>
        </w:trPr>
        <w:tc>
          <w:tcPr>
            <w:tcW w:w="4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   </w:t>
            </w:r>
          </w:p>
        </w:tc>
        <w:tc>
          <w:tcPr>
            <w:tcW w:w="13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2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32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</w:tr>
    </w:tbl>
    <w:p w:rsidR="00000000" w:rsidRDefault="004B5FB2">
      <w:pPr>
        <w:pStyle w:val="Zkladntext"/>
        <w:ind w:left="0"/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konsolidovanom celku</w:t>
      </w:r>
    </w:p>
    <w:p w:rsidR="00000000" w:rsidRDefault="004B5FB2">
      <w:pPr>
        <w:pStyle w:val="Zkladntext"/>
        <w:ind w:hanging="426"/>
        <w:rPr>
          <w:rFonts w:ascii="Tahoma" w:hAnsi="Tahoma"/>
        </w:rPr>
      </w:pPr>
      <w:r>
        <w:rPr>
          <w:rFonts w:ascii="Tahoma" w:hAnsi="Tahoma"/>
        </w:rPr>
        <w:t xml:space="preserve">      </w:t>
      </w:r>
      <w:r>
        <w:rPr>
          <w:rFonts w:ascii="Tahoma" w:hAnsi="Tahoma"/>
        </w:rPr>
        <w:t xml:space="preserve">Spoločnosť </w:t>
      </w:r>
      <w:r>
        <w:rPr>
          <w:rFonts w:ascii="Tahoma" w:hAnsi="Tahoma"/>
        </w:rPr>
        <w:t>nevstupuje do konsolidovanej účtovnej závierky iných spoločností.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 xml:space="preserve">Informácie o účtovných zásadách a účtovných metódach 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Východiská pre zostavenie účtovnej závierky</w:t>
      </w:r>
    </w:p>
    <w:p w:rsidR="00000000" w:rsidRDefault="004B5FB2">
      <w:pPr>
        <w:pStyle w:val="Zkladntext"/>
        <w:ind w:left="450"/>
        <w:rPr>
          <w:rFonts w:ascii="Tahoma" w:hAnsi="Tahoma" w:cs="Tahoma"/>
        </w:rPr>
      </w:pPr>
      <w:r>
        <w:rPr>
          <w:rFonts w:ascii="Tahoma" w:hAnsi="Tahoma" w:cs="Tahoma"/>
        </w:rPr>
        <w:t>Účtovná závierka bola zostavená za predpokladu nepretržitého trvania Spoločnosti. Účtovné</w:t>
      </w:r>
      <w:r>
        <w:rPr>
          <w:rFonts w:ascii="Tahoma" w:hAnsi="Tahoma" w:cs="Tahoma"/>
        </w:rPr>
        <w:t xml:space="preserve"> metódy a všeobecné účtovné zásady boli účtovnou jednotkou konzistentne aplikované. </w:t>
      </w:r>
    </w:p>
    <w:p w:rsidR="00000000" w:rsidRDefault="004B5FB2">
      <w:pPr>
        <w:pStyle w:val="Zkladntext"/>
        <w:ind w:left="450"/>
        <w:rPr>
          <w:rFonts w:ascii="Tahoma" w:hAnsi="Tahoma" w:cs="Tahoma"/>
        </w:rPr>
      </w:pPr>
    </w:p>
    <w:p w:rsidR="00000000" w:rsidRDefault="004B5FB2">
      <w:pPr>
        <w:pStyle w:val="Zkladntext"/>
        <w:ind w:left="450"/>
        <w:rPr>
          <w:rFonts w:ascii="Tahoma" w:hAnsi="Tahoma"/>
        </w:rPr>
      </w:pPr>
      <w:r>
        <w:rPr>
          <w:rFonts w:ascii="Tahoma" w:hAnsi="Tahoma"/>
        </w:rPr>
        <w:t>Dlhodobý nehmotný a dlhodobý  hmotný majetok</w:t>
      </w:r>
    </w:p>
    <w:p w:rsidR="00000000" w:rsidRDefault="004B5FB2">
      <w:pPr>
        <w:pStyle w:val="Zkladntext"/>
        <w:rPr>
          <w:rFonts w:ascii="Tahoma" w:hAnsi="Tahoma"/>
          <w:sz w:val="10"/>
          <w:szCs w:val="10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Dlhodobý majetok  nakupovaný sa oceňuje obstarávacou cenou, ktorá zahrňuje cenu, za ktorú sa majetok obstaral a náklady súvi</w:t>
      </w:r>
      <w:r>
        <w:rPr>
          <w:rFonts w:ascii="Tahoma" w:hAnsi="Tahoma"/>
        </w:rPr>
        <w:t xml:space="preserve">siace s jeho obstaraním. </w:t>
      </w:r>
    </w:p>
    <w:p w:rsidR="00000000" w:rsidRDefault="004B5FB2">
      <w:pPr>
        <w:pStyle w:val="Zkladntext"/>
        <w:rPr>
          <w:rFonts w:ascii="Tahoma" w:hAnsi="Tahoma"/>
          <w:sz w:val="10"/>
          <w:szCs w:val="10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 w:cs="Tahoma"/>
        </w:rPr>
        <w:t xml:space="preserve">Spoločnosť odpisovala uvedený majetok v zmysle  postupov účtovania a v nadväznosti na zákon č. 595/2003 Z. z. o dani z príjmu v platnom znení, . </w:t>
      </w:r>
      <w:r>
        <w:rPr>
          <w:rFonts w:ascii="Tahoma" w:hAnsi="Tahoma"/>
        </w:rPr>
        <w:t>Odpisy dlhodobého hmotného majetku sú stanovené vychádzajúc z predpokladanej doby je</w:t>
      </w:r>
      <w:r>
        <w:rPr>
          <w:rFonts w:ascii="Tahoma" w:hAnsi="Tahoma"/>
        </w:rPr>
        <w:t xml:space="preserve">ho používania a predpokladaného priebehu jeho opotrebovania. Odpisovať sa začína v príslušnom mesiaci po uvedení dlhodobého majetku do používania. 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lastRenderedPageBreak/>
        <w:t>Drobný dlhodobý hmotný majetok, ktorého obstarávacia cena (resp. vlastné náklady) je 1.700 € a nižšia a doba</w:t>
      </w:r>
      <w:r>
        <w:rPr>
          <w:rFonts w:ascii="Tahoma" w:hAnsi="Tahoma"/>
        </w:rPr>
        <w:t xml:space="preserve"> použitia je viac ako 1 rok, sa odpisuje jednorázovo pri zaradení do používania. (ako zásoby po vyskladnení na účet 501).</w:t>
      </w:r>
    </w:p>
    <w:p w:rsidR="00000000" w:rsidRDefault="004B5FB2">
      <w:pPr>
        <w:pStyle w:val="Zkladntext"/>
        <w:rPr>
          <w:rFonts w:ascii="Tahoma" w:hAnsi="Tahoma"/>
          <w:sz w:val="10"/>
          <w:szCs w:val="10"/>
        </w:rPr>
      </w:pPr>
      <w:r>
        <w:rPr>
          <w:rFonts w:ascii="Tahoma" w:hAnsi="Tahoma"/>
          <w:sz w:val="10"/>
          <w:szCs w:val="10"/>
        </w:rPr>
        <w:t xml:space="preserve"> </w:t>
      </w:r>
    </w:p>
    <w:p w:rsidR="00000000" w:rsidRDefault="004B5FB2">
      <w:pPr>
        <w:pStyle w:val="Zkladntext"/>
        <w:rPr>
          <w:rFonts w:ascii="Tahoma" w:hAnsi="Tahoma"/>
          <w:sz w:val="10"/>
          <w:szCs w:val="10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 </w:t>
      </w:r>
      <w:r>
        <w:rPr>
          <w:rFonts w:ascii="Tahoma" w:hAnsi="Tahoma"/>
        </w:rPr>
        <w:t>Predpokladaná doba používania, metóda odpisovania a odpisová sadzba:</w:t>
      </w:r>
    </w:p>
    <w:p w:rsidR="00000000" w:rsidRDefault="004B5FB2">
      <w:pPr>
        <w:pStyle w:val="Zkladntext"/>
        <w:rPr>
          <w:rFonts w:ascii="Tahoma" w:hAnsi="Tahoma"/>
          <w:sz w:val="10"/>
          <w:szCs w:val="1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00000">
        <w:trPr>
          <w:trHeight w:val="250"/>
        </w:trPr>
        <w:tc>
          <w:tcPr>
            <w:tcW w:w="3402" w:type="dxa"/>
            <w:gridSpan w:val="2"/>
          </w:tcPr>
          <w:p w:rsidR="00000000" w:rsidRDefault="004B5FB2">
            <w:pPr>
              <w:pStyle w:val="Tabulka"/>
              <w:snapToGrid w:val="0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Predpokladaná</w:t>
            </w:r>
          </w:p>
        </w:tc>
        <w:tc>
          <w:tcPr>
            <w:tcW w:w="14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metóda</w:t>
            </w:r>
          </w:p>
        </w:tc>
        <w:tc>
          <w:tcPr>
            <w:tcW w:w="142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ročná odpisová</w:t>
            </w:r>
          </w:p>
        </w:tc>
      </w:tr>
      <w:tr w:rsidR="00000000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</w:tcPr>
          <w:p w:rsidR="00000000" w:rsidRDefault="004B5FB2">
            <w:pPr>
              <w:pStyle w:val="Tabulka"/>
              <w:snapToGrid w:val="0"/>
              <w:rPr>
                <w:rFonts w:ascii="Tahoma" w:hAnsi="Tahoma"/>
              </w:rPr>
            </w:pPr>
          </w:p>
        </w:tc>
        <w:tc>
          <w:tcPr>
            <w:tcW w:w="426" w:type="dxa"/>
          </w:tcPr>
          <w:p w:rsidR="00000000" w:rsidRDefault="004B5FB2">
            <w:pPr>
              <w:pStyle w:val="Tabulka"/>
              <w:snapToGrid w:val="0"/>
              <w:rPr>
                <w:rFonts w:ascii="Tahoma" w:hAnsi="Tahoma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doba používania</w:t>
            </w:r>
          </w:p>
        </w:tc>
        <w:tc>
          <w:tcPr>
            <w:tcW w:w="14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o</w:t>
            </w:r>
            <w:r>
              <w:rPr>
                <w:rFonts w:ascii="Tahoma" w:hAnsi="Tahoma"/>
              </w:rPr>
              <w:t>dpisovania</w:t>
            </w:r>
          </w:p>
        </w:tc>
        <w:tc>
          <w:tcPr>
            <w:tcW w:w="142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 xml:space="preserve">sadzba </w:t>
            </w:r>
          </w:p>
        </w:tc>
      </w:tr>
      <w:tr w:rsidR="00000000">
        <w:trPr>
          <w:trHeight w:val="250"/>
        </w:trPr>
        <w:tc>
          <w:tcPr>
            <w:tcW w:w="3402" w:type="dxa"/>
            <w:gridSpan w:val="2"/>
          </w:tcPr>
          <w:p w:rsidR="00000000" w:rsidRDefault="004B5FB2">
            <w:pPr>
              <w:pStyle w:val="Tabulka"/>
              <w:snapToGrid w:val="0"/>
              <w:rPr>
                <w:rFonts w:ascii="Tahoma" w:hAnsi="Tahoma"/>
              </w:rPr>
            </w:pPr>
            <w:r>
              <w:rPr>
                <w:rFonts w:ascii="Tahoma" w:hAnsi="Tahoma"/>
              </w:rPr>
              <w:t>budovy</w:t>
            </w: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40-60</w:t>
            </w:r>
          </w:p>
        </w:tc>
        <w:tc>
          <w:tcPr>
            <w:tcW w:w="14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lineárna</w:t>
            </w:r>
          </w:p>
        </w:tc>
        <w:tc>
          <w:tcPr>
            <w:tcW w:w="142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1/40-60</w:t>
            </w:r>
          </w:p>
        </w:tc>
      </w:tr>
      <w:tr w:rsidR="00000000">
        <w:trPr>
          <w:trHeight w:val="250"/>
        </w:trPr>
        <w:tc>
          <w:tcPr>
            <w:tcW w:w="3402" w:type="dxa"/>
            <w:gridSpan w:val="2"/>
          </w:tcPr>
          <w:p w:rsidR="00000000" w:rsidRDefault="004B5FB2">
            <w:pPr>
              <w:pStyle w:val="Tabulka"/>
              <w:snapToGrid w:val="0"/>
              <w:rPr>
                <w:rFonts w:ascii="Tahoma" w:hAnsi="Tahoma"/>
              </w:rPr>
            </w:pPr>
            <w:r>
              <w:rPr>
                <w:rFonts w:ascii="Tahoma" w:hAnsi="Tahoma"/>
              </w:rPr>
              <w:t>stroje, prístroje a zariadenia</w:t>
            </w: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 xml:space="preserve">6 </w:t>
            </w:r>
          </w:p>
        </w:tc>
        <w:tc>
          <w:tcPr>
            <w:tcW w:w="14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lineárna</w:t>
            </w:r>
          </w:p>
        </w:tc>
        <w:tc>
          <w:tcPr>
            <w:tcW w:w="142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1/6</w:t>
            </w:r>
          </w:p>
        </w:tc>
      </w:tr>
      <w:tr w:rsidR="00000000">
        <w:trPr>
          <w:trHeight w:val="250"/>
        </w:trPr>
        <w:tc>
          <w:tcPr>
            <w:tcW w:w="3402" w:type="dxa"/>
            <w:gridSpan w:val="2"/>
          </w:tcPr>
          <w:p w:rsidR="00000000" w:rsidRDefault="004B5FB2">
            <w:pPr>
              <w:pStyle w:val="Tabulka"/>
              <w:snapToGrid w:val="0"/>
              <w:rPr>
                <w:rFonts w:ascii="Tahoma" w:hAnsi="Tahoma"/>
              </w:rPr>
            </w:pPr>
            <w:r>
              <w:rPr>
                <w:rFonts w:ascii="Tahoma" w:hAnsi="Tahoma"/>
              </w:rPr>
              <w:t>dopravné prostriedky</w:t>
            </w: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 xml:space="preserve">4  </w:t>
            </w:r>
          </w:p>
        </w:tc>
        <w:tc>
          <w:tcPr>
            <w:tcW w:w="14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lineárna</w:t>
            </w:r>
          </w:p>
        </w:tc>
        <w:tc>
          <w:tcPr>
            <w:tcW w:w="142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1/4</w:t>
            </w:r>
          </w:p>
        </w:tc>
      </w:tr>
      <w:tr w:rsidR="00000000">
        <w:trPr>
          <w:trHeight w:val="250"/>
        </w:trPr>
        <w:tc>
          <w:tcPr>
            <w:tcW w:w="3402" w:type="dxa"/>
            <w:gridSpan w:val="2"/>
          </w:tcPr>
          <w:p w:rsidR="00000000" w:rsidRDefault="004B5FB2">
            <w:pPr>
              <w:pStyle w:val="Tabulka"/>
              <w:snapToGrid w:val="0"/>
              <w:rPr>
                <w:rFonts w:ascii="Tahoma" w:hAnsi="Tahoma"/>
              </w:rPr>
            </w:pPr>
            <w:r>
              <w:rPr>
                <w:rFonts w:ascii="Tahoma" w:hAnsi="Tahoma"/>
              </w:rPr>
              <w:t>drobný dlhodobý hmotný majetok</w:t>
            </w: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Rôzna</w:t>
            </w:r>
          </w:p>
        </w:tc>
        <w:tc>
          <w:tcPr>
            <w:tcW w:w="14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  <w:r>
              <w:rPr>
                <w:rFonts w:ascii="Tahoma" w:hAnsi="Tahoma"/>
              </w:rPr>
              <w:t>100% pri zaradení</w:t>
            </w:r>
          </w:p>
        </w:tc>
        <w:tc>
          <w:tcPr>
            <w:tcW w:w="142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  <w:tc>
          <w:tcPr>
            <w:tcW w:w="1701" w:type="dxa"/>
          </w:tcPr>
          <w:p w:rsidR="00000000" w:rsidRDefault="004B5FB2">
            <w:pPr>
              <w:pStyle w:val="Tabulka"/>
              <w:snapToGrid w:val="0"/>
              <w:jc w:val="center"/>
              <w:rPr>
                <w:rFonts w:ascii="Tahoma" w:hAnsi="Tahoma"/>
              </w:rPr>
            </w:pPr>
          </w:p>
        </w:tc>
      </w:tr>
    </w:tbl>
    <w:p w:rsidR="00000000" w:rsidRDefault="004B5FB2">
      <w:pPr>
        <w:pStyle w:val="Pismenka"/>
        <w:tabs>
          <w:tab w:val="clear" w:pos="7668"/>
        </w:tabs>
        <w:ind w:left="0" w:firstLine="0"/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 w:cs="Tahoma"/>
          <w:szCs w:val="18"/>
        </w:rPr>
      </w:pPr>
      <w:r>
        <w:rPr>
          <w:rFonts w:ascii="Tahoma" w:hAnsi="Tahoma" w:cs="Tahoma"/>
          <w:szCs w:val="18"/>
        </w:rPr>
        <w:t>Pohľadávky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Pohľadávky sa pri ich vzniku oceňujú ich</w:t>
      </w:r>
      <w:r>
        <w:rPr>
          <w:rFonts w:ascii="Tahoma" w:hAnsi="Tahoma"/>
        </w:rPr>
        <w:t xml:space="preserve"> menovitou hodnotou; postúpené pohľadávky sa oceňujú obstarávacou cenou. Toto ocenenie sa znižuje o pochybné a nevymožiteľné pohľadávky.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Peňažné prostriedky a ceniny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Peňažné prostriedky a ceniny sa oceňujú ich menovitou hodnotou.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Náklady budúcich období</w:t>
      </w:r>
      <w:r>
        <w:rPr>
          <w:rFonts w:ascii="Tahoma" w:hAnsi="Tahoma"/>
        </w:rPr>
        <w:t xml:space="preserve"> a príjmy budúcich období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Náklady budúcich období a príjmy budúcich období sa vykazujú vo výške, ktorá je potrebná na dodržanie zásady vecnej a časovej súvislosti s účtovným obdobím.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Rezervy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Rezervy sú záväzky  predstavujúce existujúcu povinnosť, ktorá vz</w:t>
      </w:r>
      <w:r>
        <w:rPr>
          <w:rFonts w:ascii="Tahoma" w:hAnsi="Tahoma"/>
        </w:rPr>
        <w:t>nikla z minulých udalostí, je pravdepodobné , že v budúcnosti zníži ekonomické úžitky, pričom nie je známa presná výška tohto záväzku. Tvoria sa na krytie rizík alebo strát z podnikania. Oceňujú sa v odhadnutej výške potrebnej na splnenie existujúcej povin</w:t>
      </w:r>
      <w:r>
        <w:rPr>
          <w:rFonts w:ascii="Tahoma" w:hAnsi="Tahoma"/>
        </w:rPr>
        <w:t xml:space="preserve">nosti k závierkovému dňu.  </w:t>
      </w:r>
    </w:p>
    <w:p w:rsidR="00000000" w:rsidRDefault="004B5FB2">
      <w:pPr>
        <w:ind w:left="426"/>
        <w:jc w:val="both"/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t xml:space="preserve"> </w:t>
      </w:r>
      <w:r>
        <w:rPr>
          <w:rFonts w:ascii="Tahoma" w:hAnsi="Tahoma" w:cs="Tahoma"/>
          <w:color w:val="000000"/>
          <w:sz w:val="18"/>
          <w:szCs w:val="18"/>
        </w:rPr>
        <w:t>v účtovnom období roku 201</w:t>
      </w:r>
      <w:r w:rsidR="00110E86">
        <w:rPr>
          <w:rFonts w:ascii="Tahoma" w:hAnsi="Tahoma" w:cs="Tahoma"/>
          <w:color w:val="000000"/>
          <w:sz w:val="18"/>
          <w:szCs w:val="18"/>
        </w:rPr>
        <w:t>7</w:t>
      </w:r>
      <w:r>
        <w:rPr>
          <w:rFonts w:ascii="Tahoma" w:hAnsi="Tahoma" w:cs="Tahoma"/>
          <w:color w:val="000000"/>
          <w:sz w:val="18"/>
          <w:szCs w:val="18"/>
        </w:rPr>
        <w:t xml:space="preserve">   neaplikovala ustanovenie § 19 ods. 8, písm. s) .</w:t>
      </w: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Záväzky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Záväzky pri ich vzniku sa oceňujú menovitou hodnotou.  Ak sa pri inventarizácii zistí, že suma záväzkov je iná ako ich výška v účtovníctve,</w:t>
      </w:r>
      <w:r>
        <w:rPr>
          <w:rFonts w:ascii="Tahoma" w:hAnsi="Tahoma"/>
        </w:rPr>
        <w:t xml:space="preserve"> uvedú sa záväzky v účtovníctve a v účtovnej závierke v tomto zistenom ocenení. </w:t>
      </w: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Výdavky budúcich období a výnosy budúcich období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Výdavky budúcich období a výnosy budúcich období sa vykazujú vo výške, ktorá je potrebná na dodržanie zásady vecnej a časovej</w:t>
      </w:r>
      <w:r>
        <w:rPr>
          <w:rFonts w:ascii="Tahoma" w:hAnsi="Tahoma"/>
        </w:rPr>
        <w:t xml:space="preserve"> súvislosti s účtovným obdobím.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Leasing</w:t>
      </w:r>
    </w:p>
    <w:p w:rsidR="00000000" w:rsidRDefault="004B5FB2">
      <w:pPr>
        <w:pStyle w:val="Zkladntext"/>
        <w:rPr>
          <w:rFonts w:ascii="Tahoma" w:hAnsi="Tahoma" w:cs="Tahoma"/>
          <w:szCs w:val="18"/>
        </w:rPr>
      </w:pPr>
      <w:r>
        <w:rPr>
          <w:rFonts w:ascii="Tahoma" w:hAnsi="Tahoma" w:cs="Tahoma"/>
          <w:szCs w:val="18"/>
        </w:rPr>
        <w:t>Spoločnosť formou lízingu nenadobudla v účtovnom období 201</w:t>
      </w:r>
      <w:r w:rsidR="00110E86">
        <w:rPr>
          <w:rFonts w:ascii="Tahoma" w:hAnsi="Tahoma" w:cs="Tahoma"/>
          <w:szCs w:val="18"/>
        </w:rPr>
        <w:t>7</w:t>
      </w:r>
      <w:r>
        <w:rPr>
          <w:rFonts w:ascii="Tahoma" w:hAnsi="Tahoma" w:cs="Tahoma"/>
          <w:szCs w:val="18"/>
        </w:rPr>
        <w:t xml:space="preserve"> takýto majetok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Cudzia mena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Spoločnosť nevykazuje majetok ani záväzky v cudzej mene.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Pismenka"/>
        <w:tabs>
          <w:tab w:val="clear" w:pos="7668"/>
          <w:tab w:val="left" w:pos="7602"/>
        </w:tabs>
        <w:rPr>
          <w:rFonts w:ascii="Tahoma" w:hAnsi="Tahoma"/>
        </w:rPr>
      </w:pPr>
      <w:r>
        <w:rPr>
          <w:rFonts w:ascii="Tahoma" w:hAnsi="Tahoma"/>
        </w:rPr>
        <w:t>Výnosy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Tržby za vlastné výkony a tovar </w:t>
      </w:r>
      <w:r w:rsidR="00110E86">
        <w:rPr>
          <w:rFonts w:ascii="Tahoma" w:hAnsi="Tahoma"/>
        </w:rPr>
        <w:t>ne</w:t>
      </w:r>
      <w:r>
        <w:rPr>
          <w:rFonts w:ascii="Tahoma" w:hAnsi="Tahoma"/>
        </w:rPr>
        <w:t>obsahujú daň z pridanej hodn</w:t>
      </w:r>
      <w:r>
        <w:rPr>
          <w:rFonts w:ascii="Tahoma" w:hAnsi="Tahoma"/>
        </w:rPr>
        <w:t xml:space="preserve">oty.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údajoch na strane aktív súvahy</w:t>
      </w:r>
    </w:p>
    <w:p w:rsidR="00000000" w:rsidRDefault="004B5FB2">
      <w:pPr>
        <w:pStyle w:val="Hlavika"/>
        <w:tabs>
          <w:tab w:val="clear" w:pos="4153"/>
          <w:tab w:val="clear" w:pos="8306"/>
        </w:tabs>
        <w:jc w:val="both"/>
        <w:rPr>
          <w:rFonts w:ascii="Tahoma" w:hAnsi="Tahoma"/>
        </w:rPr>
      </w:pPr>
    </w:p>
    <w:p w:rsidR="00000000" w:rsidRDefault="004B5FB2">
      <w:pPr>
        <w:pStyle w:val="Nadpis2"/>
        <w:rPr>
          <w:rFonts w:ascii="Tahoma" w:hAnsi="Tahoma"/>
        </w:rPr>
      </w:pPr>
      <w:r>
        <w:rPr>
          <w:rFonts w:ascii="Tahoma" w:hAnsi="Tahoma"/>
        </w:rPr>
        <w:t>Dlhodobý nehmotný majetok a dlhodobý hmotný majetok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Prehľad o pohybe dlhodobého nehmotného a dlhodobého hmotného majetku od 1. januára 201</w:t>
      </w:r>
      <w:r w:rsidR="00110E86">
        <w:rPr>
          <w:rFonts w:ascii="Tahoma" w:hAnsi="Tahoma"/>
        </w:rPr>
        <w:t>7</w:t>
      </w:r>
      <w:r>
        <w:rPr>
          <w:rFonts w:ascii="Tahoma" w:hAnsi="Tahoma"/>
        </w:rPr>
        <w:t xml:space="preserve"> do 31. decembra 201</w:t>
      </w:r>
      <w:r w:rsidR="00110E86">
        <w:rPr>
          <w:rFonts w:ascii="Tahoma" w:hAnsi="Tahoma"/>
        </w:rPr>
        <w:t>7</w:t>
      </w:r>
      <w:r>
        <w:rPr>
          <w:rFonts w:ascii="Tahoma" w:hAnsi="Tahoma"/>
        </w:rPr>
        <w:t xml:space="preserve"> je uvedený v prílohe č. 1.</w:t>
      </w: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 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Pohľadávky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Veková štruktúra pohľadávok: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306"/>
        <w:gridCol w:w="806"/>
        <w:gridCol w:w="1693"/>
        <w:gridCol w:w="275"/>
        <w:gridCol w:w="1665"/>
      </w:tblGrid>
      <w:tr w:rsidR="00000000">
        <w:trPr>
          <w:trHeight w:val="235"/>
        </w:trPr>
        <w:tc>
          <w:tcPr>
            <w:tcW w:w="4306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06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93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k 31. 12. 2016</w:t>
            </w:r>
          </w:p>
        </w:tc>
        <w:tc>
          <w:tcPr>
            <w:tcW w:w="275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65" w:type="dxa"/>
          </w:tcPr>
          <w:p w:rsidR="00000000" w:rsidRDefault="00110E86" w:rsidP="00110E86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KK 31.12.2017</w:t>
            </w:r>
          </w:p>
        </w:tc>
      </w:tr>
      <w:tr w:rsidR="00000000">
        <w:trPr>
          <w:trHeight w:val="235"/>
        </w:trPr>
        <w:tc>
          <w:tcPr>
            <w:tcW w:w="4306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06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93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275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4306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pohľadávky v lehote splatnosti</w:t>
            </w:r>
          </w:p>
        </w:tc>
        <w:tc>
          <w:tcPr>
            <w:tcW w:w="806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93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1350</w:t>
            </w:r>
          </w:p>
        </w:tc>
        <w:tc>
          <w:tcPr>
            <w:tcW w:w="275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65" w:type="dxa"/>
          </w:tcPr>
          <w:p w:rsidR="00000000" w:rsidRDefault="00110E86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1000</w:t>
            </w:r>
          </w:p>
        </w:tc>
      </w:tr>
      <w:tr w:rsidR="00000000">
        <w:trPr>
          <w:trHeight w:val="235"/>
        </w:trPr>
        <w:tc>
          <w:tcPr>
            <w:tcW w:w="4306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pohľadávky po lehote splatnosti</w:t>
            </w:r>
          </w:p>
        </w:tc>
        <w:tc>
          <w:tcPr>
            <w:tcW w:w="806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93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5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65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306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Spolu</w:t>
            </w:r>
          </w:p>
        </w:tc>
        <w:tc>
          <w:tcPr>
            <w:tcW w:w="806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93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1350</w:t>
            </w:r>
          </w:p>
        </w:tc>
        <w:tc>
          <w:tcPr>
            <w:tcW w:w="275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110E86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1000</w:t>
            </w:r>
          </w:p>
        </w:tc>
      </w:tr>
    </w:tbl>
    <w:p w:rsidR="00000000" w:rsidRDefault="004B5FB2">
      <w:pPr>
        <w:pStyle w:val="Zkladntext"/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  <w:r>
        <w:rPr>
          <w:rFonts w:ascii="Tahoma" w:hAnsi="Tahoma"/>
        </w:rPr>
        <w:t xml:space="preserve">     </w:t>
      </w:r>
      <w:r>
        <w:rPr>
          <w:rFonts w:ascii="Tahoma" w:hAnsi="Tahoma"/>
        </w:rPr>
        <w:t>Dočasné rozdiely (aktívne) v zmysle § 10 Postupov účtovania v Spoločnosti k 31.12.2</w:t>
      </w:r>
      <w:r>
        <w:rPr>
          <w:rFonts w:ascii="Tahoma" w:hAnsi="Tahoma"/>
        </w:rPr>
        <w:t>01</w:t>
      </w:r>
      <w:r w:rsidR="00110E86">
        <w:rPr>
          <w:rFonts w:ascii="Tahoma" w:hAnsi="Tahoma"/>
        </w:rPr>
        <w:t>7</w:t>
      </w:r>
      <w:r>
        <w:rPr>
          <w:rFonts w:ascii="Tahoma" w:hAnsi="Tahoma"/>
        </w:rPr>
        <w:t xml:space="preserve"> neboli. 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Zásoby</w:t>
      </w:r>
    </w:p>
    <w:p w:rsidR="00000000" w:rsidRDefault="004B5FB2">
      <w:r>
        <w:t>Spoločnosť k 31,12,201</w:t>
      </w:r>
      <w:r w:rsidR="00110E86">
        <w:t>7</w:t>
      </w:r>
      <w:r>
        <w:t xml:space="preserve"> neeviduje žiadne zásoby. </w:t>
      </w:r>
    </w:p>
    <w:p w:rsidR="00000000" w:rsidRDefault="004B5FB2">
      <w:pPr>
        <w:pStyle w:val="Zkladntext"/>
        <w:ind w:left="0"/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Finančné účty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Ako finančné účty sú vykázané peniaze v pokladnici a účty v bankách. Účtami v bankách môže Spoločnosť voľne disponovať v peňažnom ústave : VUB MARTIN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 </w:t>
      </w: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Časové rozlíše</w:t>
      </w:r>
      <w:r>
        <w:rPr>
          <w:rFonts w:ascii="Tahoma" w:hAnsi="Tahoma"/>
        </w:rPr>
        <w:t>nie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31.12.16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110E86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K 31.12.2017</w:t>
            </w:r>
          </w:p>
        </w:tc>
      </w:tr>
      <w:tr w:rsidR="00000000">
        <w:trPr>
          <w:trHeight w:val="235"/>
        </w:trPr>
        <w:tc>
          <w:tcPr>
            <w:tcW w:w="4541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náklady budúcich období-poistné mot.vozidlá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statné náklady budúcich období – 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Spolu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</w:tr>
    </w:tbl>
    <w:p w:rsidR="00000000" w:rsidRDefault="004B5FB2">
      <w:pPr>
        <w:pStyle w:val="Zkladntext"/>
        <w:ind w:left="0"/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údajoch na strane pasív súvahy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rPr>
          <w:rFonts w:ascii="Tahoma" w:hAnsi="Tahoma"/>
        </w:rPr>
      </w:pPr>
      <w:r>
        <w:rPr>
          <w:rFonts w:ascii="Tahoma" w:hAnsi="Tahoma"/>
        </w:rPr>
        <w:t>Vlastné imanie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Informácie o vlastnom imaní sú uvedené v časti C a P.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rPr>
          <w:rFonts w:ascii="Tahoma" w:hAnsi="Tahoma"/>
        </w:rPr>
      </w:pPr>
      <w:r>
        <w:rPr>
          <w:rFonts w:ascii="Tahoma" w:hAnsi="Tahoma"/>
        </w:rPr>
        <w:t>Rezervy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587"/>
        <w:gridCol w:w="144"/>
        <w:gridCol w:w="1038"/>
        <w:gridCol w:w="177"/>
        <w:gridCol w:w="1070"/>
        <w:gridCol w:w="144"/>
        <w:gridCol w:w="1070"/>
        <w:gridCol w:w="144"/>
        <w:gridCol w:w="1071"/>
        <w:gridCol w:w="144"/>
        <w:gridCol w:w="1441"/>
      </w:tblGrid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St</w:t>
            </w:r>
            <w:r>
              <w:rPr>
                <w:rFonts w:ascii="Tahoma" w:hAnsi="Tahoma"/>
                <w:color w:val="000000"/>
                <w:sz w:val="18"/>
              </w:rPr>
              <w:t>av</w:t>
            </w: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Stav</w:t>
            </w: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215" w:type="dxa"/>
            <w:gridSpan w:val="2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Tvorba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použitie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zrušenie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 w:rsidP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k 31. 12. 201</w:t>
            </w:r>
            <w:r w:rsidR="006917B4">
              <w:rPr>
                <w:rFonts w:ascii="Tahoma" w:hAnsi="Tahoma"/>
                <w:color w:val="000000"/>
                <w:sz w:val="18"/>
              </w:rPr>
              <w:t>7</w:t>
            </w:r>
          </w:p>
        </w:tc>
      </w:tr>
      <w:tr w:rsidR="00000000">
        <w:trPr>
          <w:trHeight w:val="235"/>
        </w:trPr>
        <w:tc>
          <w:tcPr>
            <w:tcW w:w="2587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195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ostatné rezervy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</w:tr>
      <w:tr w:rsidR="00000000">
        <w:trPr>
          <w:trHeight w:val="470"/>
        </w:trPr>
        <w:tc>
          <w:tcPr>
            <w:tcW w:w="2731" w:type="dxa"/>
            <w:gridSpan w:val="2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Mzdy za dovolenku, vrátane sociálneho zabezpečenia</w:t>
            </w: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zostavenie účtovnej závierky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Rezerva na audit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Rezerva na odchodné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1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1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nevyfakturované dodávky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ostatné rezervy spolu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1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1" w:type="dxa"/>
            <w:tcBorders>
              <w:top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</w:tr>
      <w:tr w:rsidR="00000000">
        <w:trPr>
          <w:trHeight w:val="293"/>
        </w:trPr>
        <w:tc>
          <w:tcPr>
            <w:tcW w:w="2587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rezervy spolu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1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1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258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2731" w:type="dxa"/>
            <w:gridSpan w:val="2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mínus nevyfakturované dodávky</w:t>
            </w: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</w:tr>
      <w:tr w:rsidR="00000000">
        <w:trPr>
          <w:trHeight w:val="235"/>
        </w:trPr>
        <w:tc>
          <w:tcPr>
            <w:tcW w:w="258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3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7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441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720"/>
        </w:trPr>
        <w:tc>
          <w:tcPr>
            <w:tcW w:w="2731" w:type="dxa"/>
            <w:gridSpan w:val="2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rezervy, ktorých</w:t>
            </w:r>
            <w:r>
              <w:rPr>
                <w:rFonts w:ascii="Tahoma" w:hAnsi="Tahoma"/>
                <w:b/>
                <w:color w:val="000000"/>
                <w:sz w:val="18"/>
              </w:rPr>
              <w:t xml:space="preserve"> tvorba, použitie a zrušenie sa účtuje ako náklad alebo výnos</w:t>
            </w:r>
          </w:p>
        </w:tc>
        <w:tc>
          <w:tcPr>
            <w:tcW w:w="1038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7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0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071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144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441" w:type="dxa"/>
            <w:tcBorders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</w:tr>
    </w:tbl>
    <w:p w:rsidR="00000000" w:rsidRDefault="004B5FB2"/>
    <w:p w:rsidR="00000000" w:rsidRDefault="004B5FB2"/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Záväzky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Štruktúra záväzkov podľa zostatkovej doby splatnosti: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762"/>
        <w:gridCol w:w="379"/>
        <w:gridCol w:w="1706"/>
        <w:gridCol w:w="185"/>
        <w:gridCol w:w="1670"/>
      </w:tblGrid>
      <w:tr w:rsidR="00000000">
        <w:trPr>
          <w:trHeight w:val="235"/>
        </w:trPr>
        <w:tc>
          <w:tcPr>
            <w:tcW w:w="476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79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06" w:type="dxa"/>
          </w:tcPr>
          <w:p w:rsidR="00000000" w:rsidRDefault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K 31.12.2016</w:t>
            </w:r>
          </w:p>
        </w:tc>
        <w:tc>
          <w:tcPr>
            <w:tcW w:w="185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 w:rsidP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k 31. 12. 201</w:t>
            </w:r>
            <w:r w:rsidR="006917B4">
              <w:rPr>
                <w:rFonts w:ascii="Tahoma" w:hAnsi="Tahoma"/>
                <w:color w:val="000000"/>
                <w:sz w:val="18"/>
              </w:rPr>
              <w:t>7</w:t>
            </w:r>
          </w:p>
        </w:tc>
      </w:tr>
      <w:tr w:rsidR="00000000">
        <w:trPr>
          <w:trHeight w:val="235"/>
        </w:trPr>
        <w:tc>
          <w:tcPr>
            <w:tcW w:w="4762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79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06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185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4762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záväzky v lehote splatnosti</w:t>
            </w:r>
          </w:p>
        </w:tc>
        <w:tc>
          <w:tcPr>
            <w:tcW w:w="379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06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85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</w:tr>
      <w:tr w:rsidR="00000000">
        <w:trPr>
          <w:trHeight w:val="235"/>
        </w:trPr>
        <w:tc>
          <w:tcPr>
            <w:tcW w:w="4762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záväzky po lehote splatnosti </w:t>
            </w:r>
          </w:p>
        </w:tc>
        <w:tc>
          <w:tcPr>
            <w:tcW w:w="379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06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85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762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Spolu záväzky</w:t>
            </w:r>
          </w:p>
        </w:tc>
        <w:tc>
          <w:tcPr>
            <w:tcW w:w="379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706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6917B4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85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</w:tr>
    </w:tbl>
    <w:p w:rsidR="00000000" w:rsidRDefault="004B5FB2"/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Bankové úvery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  <w:r>
        <w:rPr>
          <w:rFonts w:ascii="Tahoma" w:hAnsi="Tahoma"/>
        </w:rPr>
        <w:t xml:space="preserve"> </w:t>
      </w:r>
      <w:r>
        <w:rPr>
          <w:rFonts w:ascii="Tahoma" w:hAnsi="Tahoma"/>
        </w:rPr>
        <w:t>spoločnosti nebo</w:t>
      </w:r>
      <w:r w:rsidR="006917B4">
        <w:rPr>
          <w:rFonts w:ascii="Tahoma" w:hAnsi="Tahoma"/>
        </w:rPr>
        <w:t>l</w:t>
      </w:r>
      <w:r>
        <w:rPr>
          <w:rFonts w:ascii="Tahoma" w:hAnsi="Tahoma"/>
        </w:rPr>
        <w:t xml:space="preserve"> poskytnutý žiaden úver . </w:t>
      </w: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Sociálny fond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Tvorba a čerpanie sociálneho fondu: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31.12.2016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 w:rsidP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31.12.</w:t>
            </w:r>
            <w:r w:rsidR="006917B4">
              <w:rPr>
                <w:rFonts w:ascii="Tahoma" w:hAnsi="Tahoma"/>
                <w:color w:val="000000"/>
                <w:sz w:val="18"/>
              </w:rPr>
              <w:t>2017</w:t>
            </w:r>
          </w:p>
        </w:tc>
      </w:tr>
      <w:tr w:rsidR="00000000">
        <w:trPr>
          <w:trHeight w:val="235"/>
        </w:trPr>
        <w:tc>
          <w:tcPr>
            <w:tcW w:w="4541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stav k 1. januáru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tvorba na ťarchu nákladov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Čerpanie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stav k 31. decembru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0</w:t>
            </w:r>
          </w:p>
        </w:tc>
      </w:tr>
    </w:tbl>
    <w:p w:rsidR="00000000" w:rsidRDefault="004B5FB2">
      <w:pPr>
        <w:pStyle w:val="Zkladntext"/>
      </w:pPr>
    </w:p>
    <w:p w:rsidR="00000000" w:rsidRDefault="004B5FB2">
      <w:pPr>
        <w:pStyle w:val="Zkladntext"/>
        <w:ind w:left="0"/>
        <w:rPr>
          <w:rFonts w:ascii="Tahoma" w:hAnsi="Tahoma"/>
        </w:rPr>
      </w:pPr>
      <w:r>
        <w:rPr>
          <w:rFonts w:ascii="Tahoma" w:hAnsi="Tahoma"/>
        </w:rPr>
        <w:t xml:space="preserve"> </w:t>
      </w:r>
      <w:r>
        <w:rPr>
          <w:rFonts w:ascii="Tahoma" w:hAnsi="Tahoma"/>
        </w:rPr>
        <w:t>V roku 2013 nebol soc</w:t>
      </w:r>
      <w:r>
        <w:rPr>
          <w:rFonts w:ascii="Tahoma" w:hAnsi="Tahoma"/>
        </w:rPr>
        <w:t xml:space="preserve">iálny fond  použitý.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Záväzky z finančného lízingu </w:t>
      </w:r>
    </w:p>
    <w:p w:rsidR="00000000" w:rsidRDefault="004B5FB2">
      <w:pPr>
        <w:pBdr>
          <w:bottom w:val="single" w:sz="4" w:space="1" w:color="000000"/>
        </w:pBdr>
        <w:jc w:val="both"/>
        <w:rPr>
          <w:rFonts w:ascii="Tahoma" w:hAnsi="Tahoma" w:cs="Tahoma"/>
          <w:sz w:val="18"/>
          <w:szCs w:val="18"/>
        </w:rPr>
      </w:pPr>
    </w:p>
    <w:p w:rsidR="00000000" w:rsidRDefault="004B5FB2">
      <w:pPr>
        <w:pBdr>
          <w:bottom w:val="single" w:sz="4" w:space="1" w:color="000000"/>
        </w:pBd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Celková suma dohodnutých platieb                                                 </w:t>
      </w:r>
      <w:r w:rsidR="006917B4">
        <w:rPr>
          <w:rFonts w:ascii="Tahoma" w:hAnsi="Tahoma" w:cs="Tahoma"/>
          <w:sz w:val="18"/>
          <w:szCs w:val="18"/>
        </w:rPr>
        <w:t>2016</w:t>
      </w:r>
      <w:r>
        <w:rPr>
          <w:rFonts w:ascii="Tahoma" w:hAnsi="Tahoma" w:cs="Tahoma"/>
          <w:sz w:val="18"/>
          <w:szCs w:val="18"/>
        </w:rPr>
        <w:t xml:space="preserve">                      </w:t>
      </w:r>
      <w:r w:rsidR="006917B4">
        <w:rPr>
          <w:rFonts w:ascii="Tahoma" w:hAnsi="Tahoma" w:cs="Tahoma"/>
          <w:sz w:val="18"/>
          <w:szCs w:val="18"/>
        </w:rPr>
        <w:t xml:space="preserve">             </w:t>
      </w:r>
      <w:r>
        <w:rPr>
          <w:rFonts w:ascii="Tahoma" w:hAnsi="Tahoma" w:cs="Tahoma"/>
          <w:sz w:val="18"/>
          <w:szCs w:val="18"/>
        </w:rPr>
        <w:t xml:space="preserve">   20</w:t>
      </w:r>
      <w:r w:rsidR="006917B4">
        <w:rPr>
          <w:rFonts w:ascii="Tahoma" w:hAnsi="Tahoma" w:cs="Tahoma"/>
          <w:sz w:val="18"/>
          <w:szCs w:val="18"/>
        </w:rPr>
        <w:t>17</w:t>
      </w:r>
    </w:p>
    <w:p w:rsidR="00000000" w:rsidRDefault="004B5FB2">
      <w:pPr>
        <w:pBdr>
          <w:bottom w:val="single" w:sz="4" w:space="1" w:color="000000"/>
        </w:pBdr>
        <w:jc w:val="both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 xml:space="preserve"> </w:t>
      </w:r>
      <w:r>
        <w:rPr>
          <w:rFonts w:ascii="Tahoma" w:hAnsi="Tahoma" w:cs="Tahoma"/>
          <w:b/>
          <w:sz w:val="18"/>
          <w:szCs w:val="18"/>
        </w:rPr>
        <w:tab/>
      </w:r>
      <w:r>
        <w:rPr>
          <w:rFonts w:ascii="Tahoma" w:hAnsi="Tahoma" w:cs="Tahoma"/>
          <w:b/>
          <w:sz w:val="18"/>
          <w:szCs w:val="18"/>
        </w:rPr>
        <w:tab/>
      </w:r>
    </w:p>
    <w:p w:rsidR="00000000" w:rsidRDefault="004B5FB2">
      <w:pP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za 1 rok</w:t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  <w:t xml:space="preserve">           </w:t>
      </w:r>
    </w:p>
    <w:p w:rsidR="00000000" w:rsidRDefault="004B5FB2">
      <w:pPr>
        <w:pBdr>
          <w:bottom w:val="single" w:sz="8" w:space="1" w:color="000000"/>
        </w:pBd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1 až 3-rokov </w:t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  <w:t xml:space="preserve">                                 </w:t>
      </w:r>
    </w:p>
    <w:p w:rsidR="00000000" w:rsidRDefault="004B5FB2">
      <w:pPr>
        <w:pBdr>
          <w:bottom w:val="single" w:sz="4" w:space="1" w:color="000000"/>
        </w:pBd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Budúce</w:t>
      </w:r>
      <w:r>
        <w:rPr>
          <w:rFonts w:ascii="Tahoma" w:hAnsi="Tahoma" w:cs="Tahoma"/>
          <w:sz w:val="18"/>
          <w:szCs w:val="18"/>
        </w:rPr>
        <w:t xml:space="preserve"> finančné náklady na splátky finančného leasingu </w:t>
      </w:r>
      <w:r>
        <w:rPr>
          <w:rFonts w:ascii="Tahoma" w:hAnsi="Tahoma" w:cs="Tahoma"/>
          <w:sz w:val="18"/>
          <w:szCs w:val="18"/>
        </w:rPr>
        <w:tab/>
        <w:t xml:space="preserve">           </w:t>
      </w:r>
    </w:p>
    <w:p w:rsidR="00000000" w:rsidRDefault="004B5FB2">
      <w:pP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   </w:t>
      </w:r>
      <w:r>
        <w:rPr>
          <w:rFonts w:ascii="Tahoma" w:hAnsi="Tahoma" w:cs="Tahoma"/>
          <w:sz w:val="18"/>
          <w:szCs w:val="18"/>
        </w:rPr>
        <w:t>z toho do 1 roku</w:t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  <w:t xml:space="preserve">         </w:t>
      </w:r>
    </w:p>
    <w:p w:rsidR="00000000" w:rsidRDefault="004B5FB2">
      <w:pP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   </w:t>
      </w:r>
      <w:r>
        <w:rPr>
          <w:rFonts w:ascii="Tahoma" w:hAnsi="Tahoma" w:cs="Tahoma"/>
          <w:sz w:val="18"/>
          <w:szCs w:val="18"/>
        </w:rPr>
        <w:t>nad 1 rok</w:t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  <w:t xml:space="preserve">                                      </w:t>
      </w:r>
      <w:r>
        <w:rPr>
          <w:rFonts w:ascii="Tahoma" w:hAnsi="Tahoma" w:cs="Tahoma"/>
          <w:sz w:val="18"/>
          <w:szCs w:val="18"/>
        </w:rPr>
        <w:tab/>
        <w:t xml:space="preserve">                        </w:t>
      </w:r>
    </w:p>
    <w:p w:rsidR="00000000" w:rsidRDefault="004B5FB2">
      <w:pPr>
        <w:pBdr>
          <w:bottom w:val="single" w:sz="8" w:space="1" w:color="000000"/>
        </w:pBd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Súčasná hodnota záväzkov z finančného leasingu </w:t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  <w:t xml:space="preserve">               </w:t>
      </w:r>
    </w:p>
    <w:p w:rsidR="00000000" w:rsidRDefault="004B5FB2">
      <w:pPr>
        <w:jc w:val="both"/>
        <w:rPr>
          <w:rFonts w:ascii="Tahoma" w:hAnsi="Tahoma" w:cs="Tahoma"/>
          <w:sz w:val="8"/>
          <w:szCs w:val="8"/>
        </w:rPr>
      </w:pPr>
    </w:p>
    <w:p w:rsidR="00000000" w:rsidRDefault="004B5FB2">
      <w:pPr>
        <w:jc w:val="both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Súčasná hodno</w:t>
      </w:r>
      <w:r>
        <w:rPr>
          <w:rFonts w:ascii="Tahoma" w:hAnsi="Tahoma" w:cs="Tahoma"/>
          <w:sz w:val="18"/>
          <w:szCs w:val="18"/>
        </w:rPr>
        <w:t>ta záväzkov z finančného leasingu (istina) má nasledujúcu štruktúru:</w:t>
      </w:r>
      <w:r>
        <w:rPr>
          <w:rFonts w:ascii="Tahoma" w:hAnsi="Tahoma" w:cs="Tahoma"/>
          <w:b/>
          <w:sz w:val="18"/>
          <w:szCs w:val="18"/>
        </w:rPr>
        <w:tab/>
      </w:r>
    </w:p>
    <w:p w:rsidR="00000000" w:rsidRDefault="004B5FB2">
      <w:pP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Do 1 roku </w:t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  <w:t xml:space="preserve">               </w:t>
      </w:r>
      <w:r>
        <w:rPr>
          <w:rFonts w:ascii="Tahoma" w:hAnsi="Tahoma" w:cs="Tahoma"/>
          <w:sz w:val="18"/>
          <w:szCs w:val="18"/>
        </w:rPr>
        <w:tab/>
        <w:t xml:space="preserve">             </w:t>
      </w:r>
    </w:p>
    <w:p w:rsidR="00000000" w:rsidRDefault="004B5FB2">
      <w:pPr>
        <w:pBdr>
          <w:bottom w:val="single" w:sz="8" w:space="1" w:color="000000"/>
        </w:pBdr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1 až 3 rokov </w:t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  <w:t xml:space="preserve">  </w:t>
      </w:r>
      <w:r>
        <w:rPr>
          <w:rFonts w:ascii="Tahoma" w:hAnsi="Tahoma" w:cs="Tahoma"/>
          <w:sz w:val="18"/>
          <w:szCs w:val="18"/>
        </w:rPr>
        <w:tab/>
        <w:t xml:space="preserve">       </w:t>
      </w:r>
    </w:p>
    <w:p w:rsidR="00000000" w:rsidRDefault="004B5FB2">
      <w:pPr>
        <w:ind w:left="4956" w:firstLine="708"/>
        <w:jc w:val="both"/>
        <w:rPr>
          <w:rFonts w:ascii="Tahoma" w:hAnsi="Tahoma" w:cs="Tahoma"/>
          <w:sz w:val="18"/>
          <w:szCs w:val="18"/>
        </w:rPr>
      </w:pPr>
    </w:p>
    <w:p w:rsidR="00000000" w:rsidRDefault="004B5FB2">
      <w:pPr>
        <w:ind w:left="4956" w:firstLine="708"/>
        <w:jc w:val="both"/>
        <w:rPr>
          <w:rFonts w:ascii="Tahoma" w:hAnsi="Tahoma" w:cs="Tahoma"/>
          <w:sz w:val="18"/>
          <w:szCs w:val="18"/>
        </w:rPr>
      </w:pPr>
    </w:p>
    <w:tbl>
      <w:tblPr>
        <w:tblW w:w="0" w:type="auto"/>
        <w:tblInd w:w="-8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87"/>
        <w:gridCol w:w="2415"/>
      </w:tblGrid>
      <w:tr w:rsidR="00000000">
        <w:trPr>
          <w:cantSplit/>
          <w:trHeight w:val="343"/>
        </w:trPr>
        <w:tc>
          <w:tcPr>
            <w:tcW w:w="6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Popis najatého majetku (finančný leasing)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Leasingová cena</w:t>
            </w:r>
          </w:p>
        </w:tc>
      </w:tr>
      <w:tr w:rsidR="00000000">
        <w:trPr>
          <w:cantSplit/>
          <w:trHeight w:val="687"/>
        </w:trPr>
        <w:tc>
          <w:tcPr>
            <w:tcW w:w="6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</w:t>
            </w:r>
            <w:r>
              <w:rPr>
                <w:sz w:val="18"/>
              </w:rPr>
              <w:t xml:space="preserve">                                                                              </w:t>
            </w:r>
          </w:p>
          <w:p w:rsidR="00000000" w:rsidRDefault="004B5FB2">
            <w:pPr>
              <w:rPr>
                <w:i/>
                <w:sz w:val="18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4B5FB2">
            <w:pPr>
              <w:snapToGrid w:val="0"/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</w:p>
          <w:p w:rsidR="00000000" w:rsidRDefault="004B5FB2">
            <w:pPr>
              <w:rPr>
                <w:sz w:val="18"/>
              </w:rPr>
            </w:pPr>
            <w:r>
              <w:rPr>
                <w:sz w:val="18"/>
              </w:rPr>
              <w:t xml:space="preserve">                                   </w:t>
            </w:r>
          </w:p>
        </w:tc>
      </w:tr>
    </w:tbl>
    <w:p w:rsidR="00000000" w:rsidRDefault="004B5FB2">
      <w:pPr>
        <w:ind w:left="4956" w:firstLine="708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ab/>
      </w:r>
      <w:r>
        <w:rPr>
          <w:rFonts w:ascii="Tahoma" w:hAnsi="Tahoma" w:cs="Tahoma"/>
          <w:sz w:val="18"/>
          <w:szCs w:val="18"/>
        </w:rPr>
        <w:tab/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výnosoch</w:t>
      </w:r>
    </w:p>
    <w:p w:rsidR="00000000" w:rsidRDefault="004B5FB2">
      <w:pPr>
        <w:pStyle w:val="Nadpis2"/>
        <w:numPr>
          <w:ilvl w:val="0"/>
          <w:numId w:val="0"/>
        </w:numPr>
        <w:rPr>
          <w:rFonts w:ascii="Tahoma" w:hAnsi="Tahoma"/>
        </w:rPr>
      </w:pPr>
    </w:p>
    <w:p w:rsidR="00000000" w:rsidRDefault="004B5FB2">
      <w:pPr>
        <w:pStyle w:val="Nadpis2"/>
        <w:rPr>
          <w:rFonts w:ascii="Tahoma" w:hAnsi="Tahoma"/>
        </w:rPr>
      </w:pPr>
      <w:r>
        <w:rPr>
          <w:rFonts w:ascii="Tahoma" w:hAnsi="Tahoma"/>
        </w:rPr>
        <w:t>Tržby za vlastné výkony a tovar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Činnosť spoločnosti  v priebehu roku bola zameraná na poskytovanie zdrav</w:t>
      </w:r>
      <w:r>
        <w:rPr>
          <w:rFonts w:ascii="Tahoma" w:hAnsi="Tahoma" w:cs="Tahoma"/>
          <w:sz w:val="18"/>
          <w:szCs w:val="18"/>
        </w:rPr>
        <w:t xml:space="preserve">otnej starostlivosti. Tržba za výkony v sledovanom období j činili </w:t>
      </w:r>
    </w:p>
    <w:p w:rsidR="00000000" w:rsidRDefault="004B5FB2">
      <w:pPr>
        <w:rPr>
          <w:rFonts w:ascii="Tahoma" w:hAnsi="Tahoma" w:cs="Tahoma"/>
          <w:sz w:val="18"/>
          <w:szCs w:val="18"/>
        </w:rPr>
      </w:pPr>
    </w:p>
    <w:p w:rsidR="00000000" w:rsidRDefault="004B5FB2">
      <w:pPr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 xml:space="preserve">      </w:t>
      </w:r>
    </w:p>
    <w:p w:rsidR="00000000" w:rsidRDefault="004B5FB2">
      <w:pPr>
        <w:pStyle w:val="Nadpis2"/>
        <w:numPr>
          <w:ilvl w:val="0"/>
          <w:numId w:val="0"/>
        </w:numPr>
        <w:rPr>
          <w:rFonts w:ascii="Tahoma" w:hAnsi="Tahoma"/>
          <w:bCs/>
        </w:rPr>
      </w:pPr>
      <w:r>
        <w:rPr>
          <w:rFonts w:ascii="Tahoma" w:hAnsi="Tahoma"/>
          <w:bCs/>
        </w:rPr>
        <w:t>r.201</w:t>
      </w:r>
      <w:r w:rsidR="006917B4">
        <w:rPr>
          <w:rFonts w:ascii="Tahoma" w:hAnsi="Tahoma"/>
          <w:bCs/>
        </w:rPr>
        <w:t>7</w:t>
      </w:r>
      <w:r>
        <w:rPr>
          <w:rFonts w:ascii="Tahoma" w:hAnsi="Tahoma"/>
          <w:bCs/>
        </w:rPr>
        <w:t xml:space="preserve">            </w:t>
      </w:r>
      <w:r w:rsidR="006917B4">
        <w:rPr>
          <w:rFonts w:ascii="Tahoma" w:hAnsi="Tahoma"/>
          <w:bCs/>
        </w:rPr>
        <w:t>54 297</w:t>
      </w:r>
      <w:r>
        <w:rPr>
          <w:rFonts w:ascii="Tahoma" w:hAnsi="Tahoma"/>
          <w:bCs/>
        </w:rPr>
        <w:t xml:space="preserve"> €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 nákladoch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2"/>
        <w:rPr>
          <w:rFonts w:ascii="Tahoma" w:hAnsi="Tahoma"/>
        </w:rPr>
      </w:pPr>
      <w:r>
        <w:rPr>
          <w:rFonts w:ascii="Tahoma" w:hAnsi="Tahoma"/>
        </w:rPr>
        <w:t>Významné náklady na poskytnuté služby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2016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 w:rsidP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</w:t>
            </w:r>
            <w:r w:rsidR="006917B4">
              <w:rPr>
                <w:rFonts w:ascii="Tahoma" w:hAnsi="Tahoma"/>
                <w:color w:val="000000"/>
                <w:sz w:val="18"/>
              </w:rPr>
              <w:t>7</w:t>
            </w:r>
          </w:p>
        </w:tc>
      </w:tr>
      <w:tr w:rsidR="00000000">
        <w:trPr>
          <w:trHeight w:val="235"/>
        </w:trPr>
        <w:tc>
          <w:tcPr>
            <w:tcW w:w="4541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Spotreba materiálu 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5388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 w:rsidP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7060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D24C15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Spotreba energie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 w:rsidP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Opravy a údržba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 w:rsidP="006917B4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Telefón</w:t>
            </w:r>
            <w:r w:rsidR="006917B4">
              <w:rPr>
                <w:rFonts w:ascii="Tahoma" w:hAnsi="Tahoma"/>
                <w:color w:val="000000"/>
                <w:sz w:val="18"/>
              </w:rPr>
              <w:t xml:space="preserve"> + služby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6981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 w:rsidP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2208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Spolu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6917B4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12369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9268</w:t>
            </w:r>
          </w:p>
        </w:tc>
      </w:tr>
    </w:tbl>
    <w:p w:rsidR="00000000" w:rsidRDefault="004B5FB2">
      <w:pPr>
        <w:pStyle w:val="Zkladntext"/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Významné položky nákladov z hospodárskej činnosti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552"/>
        <w:gridCol w:w="1670"/>
        <w:gridCol w:w="298"/>
        <w:gridCol w:w="1650"/>
      </w:tblGrid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2016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4B5FB2" w:rsidP="006917B4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</w:t>
            </w:r>
            <w:r w:rsidR="006917B4">
              <w:rPr>
                <w:rFonts w:ascii="Tahoma" w:hAnsi="Tahoma"/>
                <w:color w:val="000000"/>
                <w:sz w:val="18"/>
              </w:rPr>
              <w:t>7</w:t>
            </w:r>
          </w:p>
        </w:tc>
      </w:tr>
      <w:tr w:rsidR="00000000">
        <w:trPr>
          <w:trHeight w:val="235"/>
        </w:trPr>
        <w:tc>
          <w:tcPr>
            <w:tcW w:w="4541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Spotreba DHM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2511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6917B4" w:rsidP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2041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Spotreba PHM-cestovné</w:t>
            </w:r>
          </w:p>
          <w:p w:rsidR="00D24C15" w:rsidRDefault="00D24C15">
            <w:pPr>
              <w:snapToGrid w:val="0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2634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6917B4" w:rsidP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14919</w:t>
            </w:r>
          </w:p>
        </w:tc>
      </w:tr>
      <w:tr w:rsidR="006917B4">
        <w:trPr>
          <w:trHeight w:val="235"/>
        </w:trPr>
        <w:tc>
          <w:tcPr>
            <w:tcW w:w="4541" w:type="dxa"/>
          </w:tcPr>
          <w:p w:rsidR="006917B4" w:rsidRDefault="006917B4">
            <w:pPr>
              <w:snapToGrid w:val="0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6917B4" w:rsidRDefault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6917B4" w:rsidRDefault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6917B4" w:rsidRDefault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6917B4" w:rsidRDefault="006917B4" w:rsidP="006917B4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ROK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2016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4B5FB2" w:rsidP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</w:t>
            </w:r>
            <w:r w:rsidR="00D24C15">
              <w:rPr>
                <w:rFonts w:ascii="Tahoma" w:hAnsi="Tahoma"/>
                <w:color w:val="000000"/>
                <w:sz w:val="18"/>
              </w:rPr>
              <w:t>7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Mzdy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704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1321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Zákonné sociálne poistenia a ost. soc. náklady 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211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376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Ces</w:t>
            </w:r>
            <w:r>
              <w:rPr>
                <w:rFonts w:ascii="Tahoma" w:hAnsi="Tahoma"/>
                <w:color w:val="000000"/>
                <w:sz w:val="18"/>
              </w:rPr>
              <w:t>tná daň a ostatné dane a poplatky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69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118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Ostatné náklady na hospodársku činnosť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67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Odpisy dlhodobého nehmotného a hmotného majetku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5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Spolu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D24C15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984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5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1882</w:t>
            </w:r>
          </w:p>
        </w:tc>
      </w:tr>
    </w:tbl>
    <w:p w:rsidR="00000000" w:rsidRDefault="004B5FB2">
      <w:pPr>
        <w:pStyle w:val="Zkladntext"/>
        <w:ind w:left="0"/>
      </w:pPr>
    </w:p>
    <w:p w:rsidR="00000000" w:rsidRDefault="004B5FB2">
      <w:pPr>
        <w:pStyle w:val="Nadpis2"/>
        <w:numPr>
          <w:ilvl w:val="1"/>
          <w:numId w:val="3"/>
        </w:numPr>
        <w:rPr>
          <w:rFonts w:ascii="Tahoma" w:hAnsi="Tahoma"/>
        </w:rPr>
      </w:pPr>
      <w:r>
        <w:rPr>
          <w:rFonts w:ascii="Tahoma" w:hAnsi="Tahoma"/>
        </w:rPr>
        <w:t>Finančné náklady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541"/>
        <w:gridCol w:w="552"/>
        <w:gridCol w:w="1670"/>
        <w:gridCol w:w="298"/>
        <w:gridCol w:w="1670"/>
      </w:tblGrid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2016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 w:rsidP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201</w:t>
            </w:r>
            <w:r w:rsidR="00D24C15">
              <w:rPr>
                <w:rFonts w:ascii="Tahoma" w:hAnsi="Tahoma"/>
                <w:color w:val="000000"/>
                <w:sz w:val="18"/>
              </w:rPr>
              <w:t>7</w:t>
            </w:r>
          </w:p>
        </w:tc>
      </w:tr>
      <w:tr w:rsidR="00000000">
        <w:trPr>
          <w:trHeight w:val="235"/>
        </w:trPr>
        <w:tc>
          <w:tcPr>
            <w:tcW w:w="4541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Ostatné finančné náklady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74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129</w:t>
            </w: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urzové straty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Úroky 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4541" w:type="dxa"/>
          </w:tcPr>
          <w:p w:rsidR="00000000" w:rsidRDefault="004B5FB2">
            <w:pPr>
              <w:snapToGrid w:val="0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Spol</w:t>
            </w:r>
            <w:r>
              <w:rPr>
                <w:rFonts w:ascii="Tahoma" w:hAnsi="Tahoma"/>
                <w:b/>
                <w:color w:val="000000"/>
                <w:sz w:val="18"/>
              </w:rPr>
              <w:t>u</w:t>
            </w:r>
          </w:p>
        </w:tc>
        <w:tc>
          <w:tcPr>
            <w:tcW w:w="552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D24C15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74</w:t>
            </w:r>
          </w:p>
        </w:tc>
        <w:tc>
          <w:tcPr>
            <w:tcW w:w="298" w:type="dxa"/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bottom w:val="double" w:sz="1" w:space="0" w:color="000000"/>
            </w:tcBorders>
          </w:tcPr>
          <w:p w:rsidR="00000000" w:rsidRDefault="00D24C15" w:rsidP="00D24C15">
            <w:pPr>
              <w:snapToGrid w:val="0"/>
              <w:jc w:val="right"/>
              <w:rPr>
                <w:rFonts w:ascii="Tahoma" w:hAnsi="Tahoma"/>
                <w:b/>
                <w:color w:val="000000"/>
                <w:sz w:val="18"/>
              </w:rPr>
            </w:pPr>
            <w:r>
              <w:rPr>
                <w:rFonts w:ascii="Tahoma" w:hAnsi="Tahoma"/>
                <w:b/>
                <w:color w:val="000000"/>
                <w:sz w:val="18"/>
              </w:rPr>
              <w:t>129</w:t>
            </w:r>
          </w:p>
        </w:tc>
      </w:tr>
    </w:tbl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nformácie o daniach z príjmov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bookmarkStart w:id="0" w:name="_1329220218"/>
      <w:bookmarkStart w:id="1" w:name="_1329115516"/>
      <w:bookmarkStart w:id="2" w:name="_1329115183"/>
      <w:bookmarkStart w:id="3" w:name="_1298444015"/>
      <w:bookmarkStart w:id="4" w:name="_1267963521"/>
      <w:bookmarkStart w:id="5" w:name="_1267963030"/>
      <w:bookmarkStart w:id="6" w:name="_1267949178"/>
      <w:bookmarkStart w:id="7" w:name="_1267949099"/>
      <w:bookmarkStart w:id="8" w:name="_1267949060"/>
      <w:bookmarkStart w:id="9" w:name="_1267947669"/>
      <w:bookmarkStart w:id="10" w:name="_1267184220"/>
      <w:bookmarkStart w:id="11" w:name="_1267184212"/>
      <w:bookmarkStart w:id="12" w:name="_1267184206"/>
      <w:bookmarkStart w:id="13" w:name="_1267184005"/>
      <w:bookmarkStart w:id="14" w:name="_1267171629"/>
      <w:bookmarkStart w:id="15" w:name="_1235714982"/>
      <w:bookmarkStart w:id="16" w:name="_1235640174"/>
      <w:bookmarkStart w:id="17" w:name="_1204196062"/>
      <w:bookmarkStart w:id="18" w:name="_1204194059"/>
      <w:r>
        <w:rPr>
          <w:rFonts w:ascii="Tahoma" w:hAnsi="Tahoma"/>
        </w:rPr>
        <w:t xml:space="preserve"> 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>
        <w:rPr>
          <w:rFonts w:ascii="Tahoma" w:hAnsi="Tahoma"/>
        </w:rPr>
        <w:t xml:space="preserve">                                                 </w:t>
      </w:r>
      <w:r w:rsidR="00D24C15">
        <w:rPr>
          <w:rFonts w:ascii="Tahoma" w:hAnsi="Tahoma"/>
        </w:rPr>
        <w:t>Rok 2016</w:t>
      </w:r>
      <w:r>
        <w:rPr>
          <w:rFonts w:ascii="Tahoma" w:hAnsi="Tahoma"/>
        </w:rPr>
        <w:t xml:space="preserve">                                  </w:t>
      </w:r>
      <w:r w:rsidR="00D24C15">
        <w:rPr>
          <w:rFonts w:ascii="Tahoma" w:hAnsi="Tahoma"/>
        </w:rPr>
        <w:t xml:space="preserve">Rok </w:t>
      </w:r>
      <w:r>
        <w:rPr>
          <w:rFonts w:ascii="Tahoma" w:hAnsi="Tahoma"/>
        </w:rPr>
        <w:t>201</w:t>
      </w:r>
      <w:r w:rsidR="00D24C15">
        <w:rPr>
          <w:rFonts w:ascii="Tahoma" w:hAnsi="Tahoma"/>
        </w:rPr>
        <w:t>7</w:t>
      </w:r>
    </w:p>
    <w:tbl>
      <w:tblPr>
        <w:tblW w:w="0" w:type="auto"/>
        <w:tblInd w:w="-1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703"/>
        <w:gridCol w:w="858"/>
        <w:gridCol w:w="935"/>
        <w:gridCol w:w="1088"/>
        <w:gridCol w:w="1088"/>
        <w:gridCol w:w="1087"/>
        <w:gridCol w:w="1097"/>
      </w:tblGrid>
      <w:tr w:rsidR="00000000">
        <w:trPr>
          <w:trHeight w:val="235"/>
        </w:trPr>
        <w:tc>
          <w:tcPr>
            <w:tcW w:w="2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79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Základ dane                    Daň</w:t>
            </w:r>
          </w:p>
        </w:tc>
        <w:tc>
          <w:tcPr>
            <w:tcW w:w="10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 w:rsidP="00D24C15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Daň </w:t>
            </w:r>
            <w:r w:rsidR="00D24C15">
              <w:rPr>
                <w:rFonts w:ascii="Tahoma" w:hAnsi="Tahoma"/>
                <w:color w:val="000000"/>
                <w:sz w:val="18"/>
              </w:rPr>
              <w:t>celkom</w:t>
            </w:r>
          </w:p>
        </w:tc>
        <w:tc>
          <w:tcPr>
            <w:tcW w:w="10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Základ dane</w:t>
            </w:r>
          </w:p>
        </w:tc>
        <w:tc>
          <w:tcPr>
            <w:tcW w:w="10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Daň %</w:t>
            </w: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celkom</w:t>
            </w:r>
          </w:p>
        </w:tc>
      </w:tr>
      <w:tr w:rsidR="00000000">
        <w:trPr>
          <w:trHeight w:val="235"/>
        </w:trPr>
        <w:tc>
          <w:tcPr>
            <w:tcW w:w="270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Výsledok hospodárenia pred z</w:t>
            </w:r>
            <w:r>
              <w:rPr>
                <w:rFonts w:ascii="Tahoma" w:hAnsi="Tahoma"/>
                <w:color w:val="000000"/>
                <w:sz w:val="18"/>
              </w:rPr>
              <w:t xml:space="preserve">danením                         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13832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22</w:t>
            </w:r>
          </w:p>
        </w:tc>
        <w:tc>
          <w:tcPr>
            <w:tcW w:w="10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D24C15" w:rsidP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3043</w:t>
            </w:r>
          </w:p>
        </w:tc>
        <w:tc>
          <w:tcPr>
            <w:tcW w:w="108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25997</w:t>
            </w:r>
          </w:p>
        </w:tc>
        <w:tc>
          <w:tcPr>
            <w:tcW w:w="108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 w:rsidP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</w:t>
            </w:r>
            <w:r w:rsidR="00D24C15">
              <w:rPr>
                <w:rFonts w:ascii="Tahoma" w:hAnsi="Tahoma"/>
                <w:color w:val="000000"/>
                <w:sz w:val="18"/>
              </w:rPr>
              <w:t>1</w:t>
            </w: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:rsidR="00000000" w:rsidRDefault="004B5FB2" w:rsidP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2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Daňovo neuznané náklady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24C15" w:rsidP="00D24C15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60</w:t>
            </w:r>
          </w:p>
        </w:tc>
        <w:tc>
          <w:tcPr>
            <w:tcW w:w="10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2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Odpočet straty                                                    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87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1" w:space="0" w:color="000000"/>
              <w:bottom w:val="doub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50"/>
        </w:trPr>
        <w:tc>
          <w:tcPr>
            <w:tcW w:w="270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Spolu:</w:t>
            </w:r>
          </w:p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preddavková § 4</w:t>
            </w:r>
            <w:r>
              <w:rPr>
                <w:rFonts w:ascii="Tahoma" w:hAnsi="Tahoma"/>
                <w:color w:val="000000"/>
                <w:sz w:val="18"/>
              </w:rPr>
              <w:t>3</w:t>
            </w:r>
            <w:r w:rsidR="00370762">
              <w:rPr>
                <w:rFonts w:ascii="Tahoma" w:hAnsi="Tahoma"/>
                <w:color w:val="000000"/>
                <w:sz w:val="18"/>
              </w:rPr>
              <w:t xml:space="preserve">                                               </w:t>
            </w:r>
          </w:p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daň spolu:            </w:t>
            </w:r>
            <w:r w:rsidR="00370762">
              <w:rPr>
                <w:rFonts w:ascii="Tahoma" w:hAnsi="Tahoma"/>
                <w:color w:val="000000"/>
                <w:sz w:val="18"/>
              </w:rPr>
              <w:t xml:space="preserve">       </w:t>
            </w:r>
            <w:r>
              <w:rPr>
                <w:rFonts w:ascii="Tahoma" w:hAnsi="Tahoma"/>
                <w:color w:val="000000"/>
                <w:sz w:val="18"/>
              </w:rPr>
              <w:t xml:space="preserve">                                                    </w:t>
            </w:r>
            <w:r>
              <w:rPr>
                <w:rFonts w:ascii="Tahoma" w:hAnsi="Tahoma"/>
                <w:color w:val="000000"/>
                <w:sz w:val="18"/>
              </w:rPr>
              <w:t xml:space="preserve">      </w:t>
            </w:r>
          </w:p>
        </w:tc>
        <w:tc>
          <w:tcPr>
            <w:tcW w:w="858" w:type="dxa"/>
            <w:tcBorders>
              <w:left w:val="single" w:sz="1" w:space="0" w:color="000000"/>
              <w:bottom w:val="double" w:sz="1" w:space="0" w:color="000000"/>
            </w:tcBorders>
          </w:tcPr>
          <w:p w:rsidR="00000000" w:rsidRDefault="0037076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13832</w:t>
            </w:r>
          </w:p>
        </w:tc>
        <w:tc>
          <w:tcPr>
            <w:tcW w:w="935" w:type="dxa"/>
            <w:tcBorders>
              <w:left w:val="single" w:sz="1" w:space="0" w:color="000000"/>
              <w:bottom w:val="doub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88" w:type="dxa"/>
            <w:tcBorders>
              <w:left w:val="single" w:sz="1" w:space="0" w:color="000000"/>
              <w:bottom w:val="double" w:sz="1" w:space="0" w:color="000000"/>
            </w:tcBorders>
          </w:tcPr>
          <w:p w:rsidR="00000000" w:rsidRDefault="00370762" w:rsidP="0037076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3043</w:t>
            </w: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88" w:type="dxa"/>
            <w:tcBorders>
              <w:left w:val="single" w:sz="1" w:space="0" w:color="000000"/>
              <w:bottom w:val="double" w:sz="1" w:space="0" w:color="000000"/>
            </w:tcBorders>
          </w:tcPr>
          <w:p w:rsidR="00000000" w:rsidRDefault="00370762" w:rsidP="0037076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26057</w:t>
            </w:r>
          </w:p>
        </w:tc>
        <w:tc>
          <w:tcPr>
            <w:tcW w:w="1087" w:type="dxa"/>
            <w:tcBorders>
              <w:left w:val="single" w:sz="1" w:space="0" w:color="000000"/>
              <w:bottom w:val="double" w:sz="1" w:space="0" w:color="000000"/>
            </w:tcBorders>
          </w:tcPr>
          <w:p w:rsidR="00000000" w:rsidRDefault="00370762" w:rsidP="0037076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21</w:t>
            </w:r>
          </w:p>
        </w:tc>
        <w:tc>
          <w:tcPr>
            <w:tcW w:w="1097" w:type="dxa"/>
            <w:tcBorders>
              <w:left w:val="single" w:sz="1" w:space="0" w:color="000000"/>
              <w:bottom w:val="double" w:sz="1" w:space="0" w:color="000000"/>
              <w:right w:val="single" w:sz="1" w:space="0" w:color="000000"/>
            </w:tcBorders>
          </w:tcPr>
          <w:p w:rsidR="00000000" w:rsidRDefault="00370762" w:rsidP="0037076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5472</w:t>
            </w:r>
          </w:p>
        </w:tc>
      </w:tr>
    </w:tbl>
    <w:p w:rsidR="00000000" w:rsidRDefault="004B5FB2"/>
    <w:p w:rsidR="00000000" w:rsidRDefault="004B5FB2">
      <w:pPr>
        <w:pStyle w:val="Nadpis1"/>
        <w:ind w:left="357" w:hanging="357"/>
        <w:rPr>
          <w:rFonts w:ascii="Tahoma" w:hAnsi="Tahoma"/>
        </w:rPr>
      </w:pPr>
      <w:r>
        <w:rPr>
          <w:rFonts w:ascii="Tahoma" w:hAnsi="Tahoma"/>
        </w:rPr>
        <w:t>Informácie o iných aktívach a iných pasívach</w:t>
      </w: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Nadpis2"/>
        <w:numPr>
          <w:ilvl w:val="0"/>
          <w:numId w:val="0"/>
        </w:numPr>
        <w:ind w:left="426"/>
        <w:rPr>
          <w:rFonts w:ascii="Tahoma" w:hAnsi="Tahoma"/>
        </w:rPr>
      </w:pPr>
      <w:r>
        <w:rPr>
          <w:rFonts w:ascii="Tahoma" w:hAnsi="Tahoma"/>
        </w:rPr>
        <w:t>Ostatné finančné povinnosti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Ostatné finančné povinnosti, ktoré sa nesledujú v bežnom účtovníctve a neuvádzajú v súvahe – neevidujeme.</w:t>
      </w: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príjmoch a výhodách členov štat</w:t>
      </w:r>
      <w:r>
        <w:rPr>
          <w:rFonts w:ascii="Tahoma" w:hAnsi="Tahoma"/>
        </w:rPr>
        <w:t>utárnych orgánov, dozorných orgánov a iných orgánov účtovnej jednotky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 xml:space="preserve">Neboli vyplácané.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ekonomických vzťahoch účtovnej jednotky a spriaznených osôb</w:t>
      </w: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Spoločnosť neeviduje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 skutočnostiach, ktoré nastali po dni, ku ktorému sa zosta</w:t>
      </w:r>
      <w:r>
        <w:rPr>
          <w:rFonts w:ascii="Tahoma" w:hAnsi="Tahoma"/>
        </w:rPr>
        <w:t>vuje účtovná závierka, do dňa zostavenia účtovnej závierky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Po 31. decembri 201</w:t>
      </w:r>
      <w:r w:rsidR="00370762">
        <w:rPr>
          <w:rFonts w:ascii="Tahoma" w:hAnsi="Tahoma"/>
        </w:rPr>
        <w:t>7</w:t>
      </w:r>
      <w:r>
        <w:rPr>
          <w:rFonts w:ascii="Tahoma" w:hAnsi="Tahoma"/>
        </w:rPr>
        <w:t xml:space="preserve"> nenastali udalosti, ktoré majú významný vplyv na verné zobrazenie skutočností, ktoré sú predmetom účtovníctva.</w:t>
      </w: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Zkladntext"/>
        <w:ind w:left="0"/>
        <w:rPr>
          <w:rFonts w:ascii="Tahoma" w:hAnsi="Tahoma"/>
        </w:rPr>
      </w:pPr>
    </w:p>
    <w:p w:rsidR="00000000" w:rsidRDefault="004B5FB2">
      <w:pPr>
        <w:pStyle w:val="Nadpis1"/>
        <w:rPr>
          <w:rFonts w:ascii="Tahoma" w:hAnsi="Tahoma"/>
        </w:rPr>
      </w:pPr>
      <w:r>
        <w:rPr>
          <w:rFonts w:ascii="Tahoma" w:hAnsi="Tahoma"/>
        </w:rPr>
        <w:t>Informácie o Vlastnom imaní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Prehľad o pohybe</w:t>
      </w:r>
      <w:r>
        <w:rPr>
          <w:rFonts w:ascii="Tahoma" w:hAnsi="Tahoma"/>
        </w:rPr>
        <w:t xml:space="preserve"> vlastného imania v priebehu účtovného obdobia:</w:t>
      </w:r>
    </w:p>
    <w:tbl>
      <w:tblPr>
        <w:tblW w:w="0" w:type="auto"/>
        <w:tblInd w:w="-1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540"/>
        <w:gridCol w:w="3041"/>
        <w:gridCol w:w="514"/>
        <w:gridCol w:w="561"/>
        <w:gridCol w:w="489"/>
        <w:gridCol w:w="476"/>
        <w:gridCol w:w="274"/>
        <w:gridCol w:w="691"/>
        <w:gridCol w:w="96"/>
        <w:gridCol w:w="868"/>
        <w:gridCol w:w="96"/>
        <w:gridCol w:w="1017"/>
      </w:tblGrid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Stav</w:t>
            </w: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Stav</w:t>
            </w:r>
          </w:p>
        </w:tc>
      </w:tr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37076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r.16</w:t>
            </w: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prírastky</w:t>
            </w: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úbytky</w:t>
            </w: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presuny</w:t>
            </w: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 w:rsidP="0037076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31.12.1</w:t>
            </w:r>
            <w:r w:rsidR="00370762">
              <w:rPr>
                <w:rFonts w:ascii="Tahoma" w:hAnsi="Tahoma"/>
                <w:color w:val="000000"/>
                <w:sz w:val="18"/>
              </w:rPr>
              <w:t>7</w:t>
            </w:r>
          </w:p>
        </w:tc>
      </w:tr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center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€</w:t>
            </w:r>
          </w:p>
        </w:tc>
      </w:tr>
      <w:tr w:rsidR="00000000">
        <w:trPr>
          <w:trHeight w:val="235"/>
        </w:trPr>
        <w:tc>
          <w:tcPr>
            <w:tcW w:w="3581" w:type="dxa"/>
            <w:gridSpan w:val="2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Základné imanie 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A023E3" w:rsidP="00A023E3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5000</w:t>
            </w: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5000</w:t>
            </w:r>
          </w:p>
        </w:tc>
      </w:tr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358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Kapitálové fondy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358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Fondy zo zisku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Zákonný rezervný fond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Nedeliteľný fond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0</w:t>
            </w:r>
          </w:p>
        </w:tc>
      </w:tr>
      <w:tr w:rsidR="00000000">
        <w:trPr>
          <w:trHeight w:val="29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Štatutárne fondy a ostatné fondy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 xml:space="preserve">0 </w:t>
            </w:r>
          </w:p>
        </w:tc>
      </w:tr>
      <w:tr w:rsidR="00000000">
        <w:trPr>
          <w:trHeight w:val="235"/>
        </w:trPr>
        <w:tc>
          <w:tcPr>
            <w:tcW w:w="358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Výsledok hospodárenia minulých rokov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124CD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10789</w:t>
            </w: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Nerozdelený zisk minulých rokov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124CD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10789</w:t>
            </w: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235"/>
        </w:trPr>
        <w:tc>
          <w:tcPr>
            <w:tcW w:w="5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30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Neuhradená strata minulých rokov</w:t>
            </w:r>
          </w:p>
        </w:tc>
        <w:tc>
          <w:tcPr>
            <w:tcW w:w="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</w:tr>
      <w:tr w:rsidR="00000000">
        <w:trPr>
          <w:trHeight w:val="437"/>
        </w:trPr>
        <w:tc>
          <w:tcPr>
            <w:tcW w:w="4095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Výsledok hospodárenia za bežné účto</w:t>
            </w:r>
            <w:r>
              <w:rPr>
                <w:rFonts w:ascii="Tahoma" w:hAnsi="Tahoma"/>
                <w:color w:val="000000"/>
                <w:sz w:val="18"/>
              </w:rPr>
              <w:t>vnéobdobie</w:t>
            </w:r>
          </w:p>
        </w:tc>
        <w:tc>
          <w:tcPr>
            <w:tcW w:w="5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A023E3" w:rsidP="00A023E3">
            <w:pPr>
              <w:snapToGrid w:val="0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10789</w:t>
            </w:r>
          </w:p>
        </w:tc>
        <w:tc>
          <w:tcPr>
            <w:tcW w:w="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47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69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4B5FB2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</w:p>
        </w:tc>
        <w:tc>
          <w:tcPr>
            <w:tcW w:w="101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:rsidR="00000000" w:rsidRDefault="004124CD">
            <w:pPr>
              <w:snapToGrid w:val="0"/>
              <w:jc w:val="right"/>
              <w:rPr>
                <w:rFonts w:ascii="Tahoma" w:hAnsi="Tahoma"/>
                <w:color w:val="000000"/>
                <w:sz w:val="18"/>
              </w:rPr>
            </w:pPr>
            <w:r>
              <w:rPr>
                <w:rFonts w:ascii="Tahoma" w:hAnsi="Tahoma"/>
                <w:color w:val="000000"/>
                <w:sz w:val="18"/>
              </w:rPr>
              <w:t>20525</w:t>
            </w:r>
          </w:p>
        </w:tc>
      </w:tr>
    </w:tbl>
    <w:p w:rsidR="00000000" w:rsidRDefault="004B5FB2">
      <w:pPr>
        <w:pStyle w:val="Zkladntext"/>
        <w:rPr>
          <w:rFonts w:ascii="Tahoma" w:hAnsi="Tahoma"/>
        </w:rPr>
      </w:pPr>
      <w:r>
        <w:rPr>
          <w:rFonts w:ascii="Tahoma" w:hAnsi="Tahoma"/>
        </w:rPr>
        <w:t>O uložení s výsledkom hospodárenia za účtovné obdobie 201</w:t>
      </w:r>
      <w:r w:rsidR="004124CD">
        <w:rPr>
          <w:rFonts w:ascii="Tahoma" w:hAnsi="Tahoma"/>
        </w:rPr>
        <w:t>7</w:t>
      </w:r>
      <w:r>
        <w:rPr>
          <w:rFonts w:ascii="Tahoma" w:hAnsi="Tahoma"/>
        </w:rPr>
        <w:t xml:space="preserve"> vo výške </w:t>
      </w:r>
      <w:r w:rsidR="004124CD">
        <w:rPr>
          <w:rFonts w:ascii="Tahoma" w:hAnsi="Tahoma"/>
        </w:rPr>
        <w:t>20525</w:t>
      </w:r>
      <w:r>
        <w:rPr>
          <w:rFonts w:ascii="Tahoma" w:hAnsi="Tahoma"/>
        </w:rPr>
        <w:t xml:space="preserve"> € rozhodne valné zhromaždenie  spoločnosti v roku 201</w:t>
      </w:r>
      <w:r w:rsidR="004124CD">
        <w:rPr>
          <w:rFonts w:ascii="Tahoma" w:hAnsi="Tahoma"/>
        </w:rPr>
        <w:t xml:space="preserve">8 . </w:t>
      </w:r>
      <w:r>
        <w:rPr>
          <w:rFonts w:ascii="Tahoma" w:hAnsi="Tahoma"/>
        </w:rPr>
        <w:t>Návrh Valnému zhromaždeniu – zúčtovať Výsledok hospodárenia vo schvaľovacom konaní voči nerozdelenému</w:t>
      </w:r>
      <w:r>
        <w:rPr>
          <w:rFonts w:ascii="Tahoma" w:hAnsi="Tahoma"/>
        </w:rPr>
        <w:t xml:space="preserve"> zisku minulých rokov.  </w:t>
      </w: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rPr>
          <w:rFonts w:ascii="Tahoma" w:hAnsi="Tahoma"/>
        </w:rPr>
      </w:pPr>
    </w:p>
    <w:p w:rsidR="00000000" w:rsidRDefault="004B5FB2">
      <w:pPr>
        <w:pStyle w:val="Zkladntext"/>
        <w:ind w:left="0"/>
      </w:pPr>
    </w:p>
    <w:p w:rsidR="00000000" w:rsidRDefault="004B5FB2">
      <w:pPr>
        <w:rPr>
          <w:rFonts w:ascii="Tahoma" w:hAnsi="Tahoma" w:cs="Tahoma"/>
          <w:sz w:val="18"/>
          <w:szCs w:val="18"/>
        </w:rPr>
      </w:pPr>
    </w:p>
    <w:p w:rsidR="00000000" w:rsidRDefault="004B5FB2">
      <w:pPr>
        <w:rPr>
          <w:rFonts w:ascii="Tahoma" w:hAnsi="Tahoma" w:cs="Tahoma"/>
          <w:sz w:val="18"/>
          <w:szCs w:val="18"/>
        </w:rPr>
      </w:pPr>
    </w:p>
    <w:p w:rsidR="00000000" w:rsidRDefault="004B5FB2">
      <w:pPr>
        <w:rPr>
          <w:sz w:val="20"/>
        </w:rPr>
      </w:pPr>
    </w:p>
    <w:p w:rsidR="004B5FB2" w:rsidRDefault="004B5FB2"/>
    <w:sectPr w:rsidR="004B5FB2">
      <w:headerReference w:type="default" r:id="rId7"/>
      <w:footerReference w:type="default" r:id="rId8"/>
      <w:headerReference w:type="first" r:id="rId9"/>
      <w:footerReference w:type="first" r:id="rId10"/>
      <w:pgSz w:w="11905" w:h="16837"/>
      <w:pgMar w:top="798" w:right="1021" w:bottom="798" w:left="1021" w:header="567" w:footer="567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FB2" w:rsidRDefault="004B5FB2">
      <w:r>
        <w:separator/>
      </w:r>
    </w:p>
  </w:endnote>
  <w:endnote w:type="continuationSeparator" w:id="1">
    <w:p w:rsidR="004B5FB2" w:rsidRDefault="004B5F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9999999">
    <w:altName w:val="Times New Roman"/>
    <w:charset w:val="EE"/>
    <w:family w:val="roman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B5FB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B5FB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FB2" w:rsidRDefault="004B5FB2">
      <w:r>
        <w:separator/>
      </w:r>
    </w:p>
  </w:footnote>
  <w:footnote w:type="continuationSeparator" w:id="1">
    <w:p w:rsidR="004B5FB2" w:rsidRDefault="004B5F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B5FB2">
    <w:pPr>
      <w:rPr>
        <w:rFonts w:ascii="Tahoma" w:hAnsi="Tahoma"/>
      </w:rPr>
    </w:pPr>
    <w:r>
      <w:rPr>
        <w:rFonts w:ascii="Tahoma" w:hAnsi="Tahoma"/>
      </w:rPr>
      <w:t>Poznámky Úč MÚJ 3-01                       IČO: 50319663    DIČ: 2120280129</w:t>
    </w:r>
  </w:p>
  <w:p w:rsidR="00000000" w:rsidRDefault="004B5FB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B5FB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110E86"/>
    <w:rsid w:val="00110E86"/>
    <w:rsid w:val="00370762"/>
    <w:rsid w:val="004124CD"/>
    <w:rsid w:val="004B5FB2"/>
    <w:rsid w:val="006917B4"/>
    <w:rsid w:val="00A023E3"/>
    <w:rsid w:val="00D24C15"/>
    <w:rsid w:val="00DC71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  <w:szCs w:val="20"/>
    </w:rPr>
  </w:style>
  <w:style w:type="paragraph" w:styleId="Nadpis2">
    <w:name w:val="heading 2"/>
    <w:basedOn w:val="Normlny"/>
    <w:next w:val="Normlny"/>
    <w:qFormat/>
    <w:pPr>
      <w:keepNext/>
      <w:numPr>
        <w:numId w:val="3"/>
      </w:numPr>
      <w:outlineLvl w:val="1"/>
    </w:pPr>
    <w:rPr>
      <w:b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rFonts w:ascii="Tahoma" w:hAnsi="Tahoma"/>
      <w:b/>
      <w:color w:val="000000"/>
      <w:sz w:val="18"/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i/>
      <w:sz w:val="20"/>
      <w:szCs w:val="20"/>
      <w:lang w:val="cs-CZ"/>
    </w:rPr>
  </w:style>
  <w:style w:type="paragraph" w:styleId="Nadpis5">
    <w:name w:val="heading 5"/>
    <w:basedOn w:val="Normlny"/>
    <w:next w:val="Normlny"/>
    <w:qFormat/>
    <w:pPr>
      <w:keepNext/>
      <w:spacing w:before="120"/>
      <w:jc w:val="both"/>
      <w:outlineLvl w:val="4"/>
    </w:pPr>
    <w:rPr>
      <w:szCs w:val="20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rFonts w:ascii="Tahoma" w:hAnsi="Tahoma"/>
      <w:b/>
      <w:sz w:val="32"/>
      <w:szCs w:val="20"/>
      <w:lang w:val="cs-CZ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10z0">
    <w:name w:val="WW8Num10z0"/>
    <w:rPr>
      <w:rFonts w:ascii="Wingdings" w:hAnsi="Wingdings"/>
      <w:sz w:val="20"/>
    </w:rPr>
  </w:style>
  <w:style w:type="character" w:customStyle="1" w:styleId="WW8Num11z0">
    <w:name w:val="WW8Num11z0"/>
    <w:rPr>
      <w:b/>
    </w:rPr>
  </w:style>
  <w:style w:type="character" w:customStyle="1" w:styleId="WW8Num12z0">
    <w:name w:val="WW8Num12z0"/>
    <w:rPr>
      <w:rFonts w:ascii="Times New Roman" w:hAnsi="Times New Roman"/>
    </w:rPr>
  </w:style>
  <w:style w:type="character" w:customStyle="1" w:styleId="WW8Num13z0">
    <w:name w:val="WW8Num13z0"/>
    <w:rPr>
      <w:rFonts w:ascii="Times New Roman" w:hAnsi="Times New Roman" w:cs="Times New Roman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3z3">
    <w:name w:val="WW8Num13z3"/>
    <w:rPr>
      <w:rFonts w:ascii="Symbol" w:hAnsi="Symbol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5z0">
    <w:name w:val="WW8Num15z0"/>
    <w:rPr>
      <w:rFonts w:ascii="Times New Roman" w:hAnsi="Times New Roman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/>
    </w:rPr>
  </w:style>
  <w:style w:type="character" w:customStyle="1" w:styleId="WW8Num15z3">
    <w:name w:val="WW8Num15z3"/>
    <w:rPr>
      <w:rFonts w:ascii="Symbol" w:hAnsi="Symbol"/>
    </w:rPr>
  </w:style>
  <w:style w:type="character" w:customStyle="1" w:styleId="WW8Num18z0">
    <w:name w:val="WW8Num18z0"/>
    <w:rPr>
      <w:rFonts w:ascii="Times New Roman" w:hAnsi="Times New Roman"/>
    </w:rPr>
  </w:style>
  <w:style w:type="character" w:customStyle="1" w:styleId="WW8Num20z0">
    <w:name w:val="WW8Num20z0"/>
    <w:rPr>
      <w:rFonts w:ascii="Times New Roman" w:hAnsi="Times New Roman" w:cs="Times New Roman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/>
    </w:rPr>
  </w:style>
  <w:style w:type="character" w:customStyle="1" w:styleId="WW8Num20z3">
    <w:name w:val="WW8Num20z3"/>
    <w:rPr>
      <w:rFonts w:ascii="Symbol" w:hAnsi="Symbol"/>
    </w:rPr>
  </w:style>
  <w:style w:type="character" w:customStyle="1" w:styleId="WW8Num21z0">
    <w:name w:val="WW8Num21z0"/>
    <w:rPr>
      <w:rFonts w:ascii="9999999" w:hAnsi="9999999"/>
    </w:rPr>
  </w:style>
  <w:style w:type="character" w:customStyle="1" w:styleId="WW8Num21z1">
    <w:name w:val="WW8Num21z1"/>
    <w:rPr>
      <w:rFonts w:ascii="Wingdings" w:hAnsi="Wingdings"/>
      <w:sz w:val="18"/>
    </w:rPr>
  </w:style>
  <w:style w:type="character" w:customStyle="1" w:styleId="WW8Num21z3">
    <w:name w:val="WW8Num21z3"/>
    <w:rPr>
      <w:rFonts w:ascii="Symbol" w:hAnsi="Symbol"/>
    </w:rPr>
  </w:style>
  <w:style w:type="character" w:customStyle="1" w:styleId="WW8Num21z5">
    <w:name w:val="WW8Num21z5"/>
    <w:rPr>
      <w:rFonts w:ascii="Wingdings" w:hAnsi="Wingdings"/>
    </w:rPr>
  </w:style>
  <w:style w:type="character" w:customStyle="1" w:styleId="WW8Num26z0">
    <w:name w:val="WW8Num26z0"/>
    <w:rPr>
      <w:sz w:val="28"/>
    </w:rPr>
  </w:style>
  <w:style w:type="character" w:customStyle="1" w:styleId="WW8Num28z0">
    <w:name w:val="WW8Num28z0"/>
    <w:rPr>
      <w:rFonts w:ascii="Times New Roman" w:hAnsi="Times New Roman" w:cs="Times New Roman"/>
    </w:rPr>
  </w:style>
  <w:style w:type="character" w:customStyle="1" w:styleId="WW8Num28z1">
    <w:name w:val="WW8Num28z1"/>
    <w:rPr>
      <w:rFonts w:ascii="Courier New" w:hAnsi="Courier New" w:cs="Courier New"/>
    </w:rPr>
  </w:style>
  <w:style w:type="character" w:customStyle="1" w:styleId="WW8Num28z2">
    <w:name w:val="WW8Num28z2"/>
    <w:rPr>
      <w:rFonts w:ascii="Wingdings" w:hAnsi="Wingdings"/>
    </w:rPr>
  </w:style>
  <w:style w:type="character" w:customStyle="1" w:styleId="WW8Num28z3">
    <w:name w:val="WW8Num28z3"/>
    <w:rPr>
      <w:rFonts w:ascii="Symbol" w:hAnsi="Symbol"/>
    </w:rPr>
  </w:style>
  <w:style w:type="character" w:customStyle="1" w:styleId="WW8Num29z0">
    <w:name w:val="WW8Num29z0"/>
    <w:rPr>
      <w:rFonts w:ascii="Wingdings" w:hAnsi="Wingdings"/>
      <w:sz w:val="20"/>
    </w:rPr>
  </w:style>
  <w:style w:type="character" w:customStyle="1" w:styleId="WW8Num30z0">
    <w:name w:val="WW8Num30z0"/>
    <w:rPr>
      <w:rFonts w:ascii="Times New Roman" w:hAnsi="Times New Roman"/>
    </w:rPr>
  </w:style>
  <w:style w:type="character" w:customStyle="1" w:styleId="WW8Num34z0">
    <w:name w:val="WW8Num34z0"/>
    <w:rPr>
      <w:rFonts w:ascii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/>
    </w:rPr>
  </w:style>
  <w:style w:type="character" w:customStyle="1" w:styleId="WW8Num34z3">
    <w:name w:val="WW8Num34z3"/>
    <w:rPr>
      <w:rFonts w:ascii="Symbol" w:hAnsi="Symbol"/>
    </w:rPr>
  </w:style>
  <w:style w:type="character" w:customStyle="1" w:styleId="WW8Num35z0">
    <w:name w:val="WW8Num35z0"/>
    <w:rPr>
      <w:rFonts w:ascii="Times New Roman" w:hAnsi="Times New Roman"/>
    </w:rPr>
  </w:style>
  <w:style w:type="character" w:customStyle="1" w:styleId="WW8Num36z0">
    <w:name w:val="WW8Num36z0"/>
    <w:rPr>
      <w:rFonts w:ascii="Tahoma" w:eastAsia="Times New Roman" w:hAnsi="Tahoma" w:cs="Tahoma"/>
    </w:rPr>
  </w:style>
  <w:style w:type="character" w:customStyle="1" w:styleId="WW8Num36z1">
    <w:name w:val="WW8Num36z1"/>
    <w:rPr>
      <w:rFonts w:ascii="Courier New" w:hAnsi="Courier New" w:cs="Courier New"/>
    </w:rPr>
  </w:style>
  <w:style w:type="character" w:customStyle="1" w:styleId="WW8Num36z2">
    <w:name w:val="WW8Num36z2"/>
    <w:rPr>
      <w:rFonts w:ascii="Wingdings" w:hAnsi="Wingdings"/>
    </w:rPr>
  </w:style>
  <w:style w:type="character" w:customStyle="1" w:styleId="WW8Num36z3">
    <w:name w:val="WW8Num36z3"/>
    <w:rPr>
      <w:rFonts w:ascii="Symbol" w:hAnsi="Symbol"/>
    </w:rPr>
  </w:style>
  <w:style w:type="character" w:customStyle="1" w:styleId="WW8Num37z0">
    <w:name w:val="WW8Num37z0"/>
    <w:rPr>
      <w:rFonts w:ascii="Times New Roman" w:hAnsi="Times New Roman" w:cs="Times New Roman"/>
    </w:rPr>
  </w:style>
  <w:style w:type="character" w:customStyle="1" w:styleId="WW8Num37z1">
    <w:name w:val="WW8Num37z1"/>
    <w:rPr>
      <w:rFonts w:ascii="Courier New" w:hAnsi="Courier New" w:cs="Courier New"/>
    </w:rPr>
  </w:style>
  <w:style w:type="character" w:customStyle="1" w:styleId="WW8Num37z2">
    <w:name w:val="WW8Num37z2"/>
    <w:rPr>
      <w:rFonts w:ascii="Wingdings" w:hAnsi="Wingdings"/>
    </w:rPr>
  </w:style>
  <w:style w:type="character" w:customStyle="1" w:styleId="WW8Num37z3">
    <w:name w:val="WW8Num37z3"/>
    <w:rPr>
      <w:rFonts w:ascii="Symbol" w:hAnsi="Symbol"/>
    </w:rPr>
  </w:style>
  <w:style w:type="character" w:customStyle="1" w:styleId="WW8Num38z0">
    <w:name w:val="WW8Num38z0"/>
    <w:rPr>
      <w:rFonts w:ascii="Tahoma" w:eastAsia="Times New Roman" w:hAnsi="Tahoma" w:cs="Tahoma"/>
    </w:rPr>
  </w:style>
  <w:style w:type="character" w:customStyle="1" w:styleId="WW8Num38z1">
    <w:name w:val="WW8Num38z1"/>
    <w:rPr>
      <w:rFonts w:ascii="Courier New" w:hAnsi="Courier New" w:cs="Courier New"/>
    </w:rPr>
  </w:style>
  <w:style w:type="character" w:customStyle="1" w:styleId="WW8Num38z2">
    <w:name w:val="WW8Num38z2"/>
    <w:rPr>
      <w:rFonts w:ascii="Wingdings" w:hAnsi="Wingdings"/>
    </w:rPr>
  </w:style>
  <w:style w:type="character" w:customStyle="1" w:styleId="WW8Num38z3">
    <w:name w:val="WW8Num38z3"/>
    <w:rPr>
      <w:rFonts w:ascii="Symbol" w:hAnsi="Symbol"/>
    </w:rPr>
  </w:style>
  <w:style w:type="character" w:customStyle="1" w:styleId="WW8Num39z0">
    <w:name w:val="WW8Num39z0"/>
    <w:rPr>
      <w:rFonts w:ascii="Wingdings" w:hAnsi="Wingdings"/>
      <w:sz w:val="20"/>
    </w:rPr>
  </w:style>
  <w:style w:type="character" w:customStyle="1" w:styleId="WW8Num44z0">
    <w:name w:val="WW8Num44z0"/>
    <w:rPr>
      <w:rFonts w:ascii="Times New Roman" w:hAnsi="Times New Roman" w:cs="Times New Roman"/>
    </w:rPr>
  </w:style>
  <w:style w:type="character" w:customStyle="1" w:styleId="WW8Num44z1">
    <w:name w:val="WW8Num44z1"/>
    <w:rPr>
      <w:rFonts w:ascii="Courier New" w:hAnsi="Courier New" w:cs="Courier New"/>
    </w:rPr>
  </w:style>
  <w:style w:type="character" w:customStyle="1" w:styleId="WW8Num44z2">
    <w:name w:val="WW8Num44z2"/>
    <w:rPr>
      <w:rFonts w:ascii="Wingdings" w:hAnsi="Wingdings"/>
    </w:rPr>
  </w:style>
  <w:style w:type="character" w:customStyle="1" w:styleId="WW8Num44z3">
    <w:name w:val="WW8Num44z3"/>
    <w:rPr>
      <w:rFonts w:ascii="Symbol" w:hAnsi="Symbol"/>
    </w:rPr>
  </w:style>
  <w:style w:type="character" w:customStyle="1" w:styleId="WW8Num46z0">
    <w:name w:val="WW8Num46z0"/>
    <w:rPr>
      <w:rFonts w:ascii="Times New Roman" w:hAnsi="Times New Roman" w:cs="Times New Roman"/>
    </w:rPr>
  </w:style>
  <w:style w:type="character" w:customStyle="1" w:styleId="WW8Num46z1">
    <w:name w:val="WW8Num46z1"/>
    <w:rPr>
      <w:rFonts w:ascii="Courier New" w:hAnsi="Courier New" w:cs="Courier New"/>
    </w:rPr>
  </w:style>
  <w:style w:type="character" w:customStyle="1" w:styleId="WW8Num46z2">
    <w:name w:val="WW8Num46z2"/>
    <w:rPr>
      <w:rFonts w:ascii="Wingdings" w:hAnsi="Wingdings"/>
    </w:rPr>
  </w:style>
  <w:style w:type="character" w:customStyle="1" w:styleId="WW8Num46z3">
    <w:name w:val="WW8Num46z3"/>
    <w:rPr>
      <w:rFonts w:ascii="Symbol" w:hAnsi="Symbol"/>
    </w:rPr>
  </w:style>
  <w:style w:type="character" w:customStyle="1" w:styleId="WW8Num47z0">
    <w:name w:val="WW8Num47z0"/>
    <w:rPr>
      <w:rFonts w:ascii="Times New Roman" w:hAnsi="Times New Roman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Nzov">
    <w:name w:val="Title"/>
    <w:basedOn w:val="Nadpis"/>
    <w:next w:val="Podtitul"/>
    <w:qFormat/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</w:rPr>
  </w:style>
  <w:style w:type="paragraph" w:customStyle="1" w:styleId="BodyText2">
    <w:name w:val="Body Text 2"/>
    <w:basedOn w:val="Normlny"/>
    <w:pPr>
      <w:spacing w:before="120" w:line="200" w:lineRule="exact"/>
      <w:jc w:val="both"/>
    </w:pPr>
    <w:rPr>
      <w:sz w:val="20"/>
      <w:szCs w:val="20"/>
    </w:rPr>
  </w:style>
  <w:style w:type="paragraph" w:customStyle="1" w:styleId="Pismenka">
    <w:name w:val="Pismenka"/>
    <w:basedOn w:val="Zkladntext"/>
    <w:pPr>
      <w:tabs>
        <w:tab w:val="left" w:pos="7668"/>
      </w:tabs>
      <w:ind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1603</Words>
  <Characters>9138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10720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x</dc:creator>
  <cp:lastModifiedBy>EKO-KOZUCHOVA-PC</cp:lastModifiedBy>
  <cp:revision>2</cp:revision>
  <cp:lastPrinted>2018-02-21T14:11:00Z</cp:lastPrinted>
  <dcterms:created xsi:type="dcterms:W3CDTF">2018-02-21T14:13:00Z</dcterms:created>
  <dcterms:modified xsi:type="dcterms:W3CDTF">2018-02-21T14:13:00Z</dcterms:modified>
</cp:coreProperties>
</file>