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341E" w:rsidRDefault="0082341E">
      <w:pPr>
        <w:spacing w:after="47" w:line="259" w:lineRule="auto"/>
        <w:ind w:left="0" w:right="0" w:firstLine="0"/>
      </w:pPr>
      <w:r>
        <w:t xml:space="preserve"> </w:t>
      </w:r>
    </w:p>
    <w:p w:rsidR="0082341E" w:rsidRDefault="0082341E">
      <w:pPr>
        <w:spacing w:after="0" w:line="259" w:lineRule="auto"/>
        <w:ind w:left="0" w:right="0" w:firstLine="0"/>
      </w:pPr>
      <w:r>
        <w:rPr>
          <w:b/>
          <w:sz w:val="28"/>
        </w:rPr>
        <w:t xml:space="preserve">                   P O Z N Á M K Y </w:t>
      </w:r>
    </w:p>
    <w:p w:rsidR="0082341E" w:rsidRDefault="0082341E">
      <w:pPr>
        <w:ind w:left="-5"/>
      </w:pPr>
      <w:r>
        <w:rPr>
          <w:b/>
        </w:rPr>
        <w:t xml:space="preserve"> </w:t>
      </w:r>
      <w:r>
        <w:t xml:space="preserve">               účtovnej  uzávierke  k  31.  decembru 2017</w:t>
      </w:r>
    </w:p>
    <w:p w:rsidR="0082341E" w:rsidRDefault="0082341E">
      <w:pPr>
        <w:spacing w:after="0" w:line="259" w:lineRule="auto"/>
        <w:ind w:left="0" w:right="0" w:firstLine="0"/>
      </w:pPr>
      <w:r>
        <w:t xml:space="preserve">  </w:t>
      </w:r>
    </w:p>
    <w:p w:rsidR="0082341E" w:rsidRDefault="0082341E">
      <w:pPr>
        <w:spacing w:after="0" w:line="259" w:lineRule="auto"/>
        <w:ind w:left="0" w:right="0" w:firstLine="0"/>
      </w:pPr>
      <w:r>
        <w:t xml:space="preserve"> </w:t>
      </w:r>
    </w:p>
    <w:p w:rsidR="0082341E" w:rsidRDefault="0082341E">
      <w:pPr>
        <w:spacing w:after="7" w:line="251" w:lineRule="auto"/>
        <w:ind w:left="-5" w:right="0"/>
      </w:pPr>
      <w:r>
        <w:t xml:space="preserve">  </w:t>
      </w:r>
      <w:r>
        <w:rPr>
          <w:b/>
        </w:rPr>
        <w:t xml:space="preserve">Čl. I.   Všeobecné údaje: </w:t>
      </w:r>
    </w:p>
    <w:p w:rsidR="0082341E" w:rsidRDefault="0082341E">
      <w:pPr>
        <w:spacing w:after="1" w:line="241" w:lineRule="auto"/>
        <w:ind w:left="-5" w:right="647"/>
        <w:jc w:val="both"/>
      </w:pPr>
      <w:r>
        <w:t xml:space="preserve">    a/ E L B E, s.r.o. bola založená notárskou zápisnicou č. NZ 21/96 z        20. 6. </w:t>
      </w:r>
      <w:smartTag w:uri="urn:schemas-microsoft-com:office:smarttags" w:element="metricconverter">
        <w:smartTagPr>
          <w:attr w:name="ProductID" w:val="1996 a"/>
        </w:smartTagPr>
        <w:r>
          <w:t>1996 a</w:t>
        </w:r>
      </w:smartTag>
      <w:r>
        <w:t xml:space="preserve"> bola zapísaná do obchodného registra  dňa 12.11.1996.       Sídlom   spoločnosti  je   Stoličkova  ul. č. 6 Banská  Bystrica. </w:t>
      </w:r>
    </w:p>
    <w:p w:rsidR="0082341E" w:rsidRDefault="0082341E">
      <w:pPr>
        <w:ind w:left="-5" w:right="0"/>
      </w:pPr>
      <w:r>
        <w:t xml:space="preserve">      IČO spoločnosti je  36013072. </w:t>
      </w:r>
    </w:p>
    <w:p w:rsidR="0082341E" w:rsidRDefault="0082341E">
      <w:pPr>
        <w:ind w:left="-5" w:right="0"/>
      </w:pPr>
      <w:r>
        <w:t xml:space="preserve">      Základné imanie predstavuje čiastku  6 771,5594 €. </w:t>
      </w:r>
    </w:p>
    <w:p w:rsidR="0082341E" w:rsidRDefault="0082341E">
      <w:pPr>
        <w:ind w:left="-5" w:right="1367"/>
      </w:pPr>
      <w:r>
        <w:t xml:space="preserve">    b/ Hlavné činnosti Spoločnosti  podľa výpisu Obchodného registra       sú nasledovné: </w:t>
      </w:r>
    </w:p>
    <w:p w:rsidR="0082341E" w:rsidRDefault="0082341E">
      <w:pPr>
        <w:numPr>
          <w:ilvl w:val="0"/>
          <w:numId w:val="1"/>
        </w:numPr>
        <w:ind w:right="0" w:hanging="360"/>
      </w:pPr>
      <w:r>
        <w:t xml:space="preserve">nešpecializovaná  veľkoobchodná  činnosť,  okrem  činnosti          viazanej a koncesovanej </w:t>
      </w:r>
    </w:p>
    <w:p w:rsidR="0082341E" w:rsidRDefault="0082341E">
      <w:pPr>
        <w:numPr>
          <w:ilvl w:val="0"/>
          <w:numId w:val="1"/>
        </w:numPr>
        <w:ind w:right="0" w:hanging="360"/>
      </w:pPr>
      <w:r>
        <w:t xml:space="preserve">sprostredkovanie obchodu, služieb a prác </w:t>
      </w:r>
    </w:p>
    <w:p w:rsidR="0082341E" w:rsidRDefault="0082341E">
      <w:pPr>
        <w:numPr>
          <w:ilvl w:val="0"/>
          <w:numId w:val="1"/>
        </w:numPr>
        <w:spacing w:after="1" w:line="241" w:lineRule="auto"/>
        <w:ind w:right="0" w:hanging="360"/>
      </w:pPr>
      <w:r>
        <w:t xml:space="preserve">kúpa tovaru za účelom jeho predaja konečnému spotrebiteľovi       -  vykonávanie  inžinierskych   stavieb  /vrátane  vybavenia          sídlištných  celkov/,  priemyselných  stavieb,  bytových  a          občianskych stavieb </w:t>
      </w:r>
    </w:p>
    <w:p w:rsidR="0082341E" w:rsidRDefault="0082341E">
      <w:pPr>
        <w:numPr>
          <w:ilvl w:val="0"/>
          <w:numId w:val="1"/>
        </w:numPr>
        <w:ind w:right="0" w:hanging="360"/>
      </w:pPr>
      <w:r>
        <w:t xml:space="preserve">činnosť organizačných a ekonomických poradcov </w:t>
      </w:r>
    </w:p>
    <w:p w:rsidR="0082341E" w:rsidRDefault="0082341E">
      <w:pPr>
        <w:numPr>
          <w:ilvl w:val="0"/>
          <w:numId w:val="1"/>
        </w:numPr>
        <w:ind w:right="0" w:hanging="360"/>
      </w:pPr>
      <w:r>
        <w:t xml:space="preserve">sprostredkovanie kúpy a predaja nehnuteľností </w:t>
      </w:r>
    </w:p>
    <w:p w:rsidR="0082341E" w:rsidRDefault="0082341E">
      <w:pPr>
        <w:spacing w:after="1" w:line="241" w:lineRule="auto"/>
        <w:ind w:left="-5" w:right="752"/>
        <w:jc w:val="both"/>
      </w:pPr>
      <w:r>
        <w:t xml:space="preserve">          V    roku  2017   Spoločnosť   vykonávala   realizáciu stavieb     pre   investorov,  opravy  a   údržby  pre  konkrétnych odberateľov.  V roku  2017 sa  nezaoberala predajom  tovaru, ani vlastnou výrobou.      Je mesačným platcom DPH. </w:t>
      </w:r>
    </w:p>
    <w:p w:rsidR="0082341E" w:rsidRDefault="0082341E">
      <w:pPr>
        <w:ind w:left="-5" w:right="1367"/>
      </w:pPr>
      <w:r>
        <w:t xml:space="preserve">     c/ Štatutárny orgán spoločnosti - konatelia k 31.decembru 2017: </w:t>
      </w:r>
    </w:p>
    <w:p w:rsidR="0082341E" w:rsidRDefault="0082341E">
      <w:pPr>
        <w:spacing w:after="0" w:line="259" w:lineRule="auto"/>
        <w:ind w:left="0" w:right="0" w:firstLine="0"/>
      </w:pPr>
      <w:r>
        <w:t xml:space="preserve"> </w:t>
      </w:r>
    </w:p>
    <w:p w:rsidR="0082341E" w:rsidRDefault="0082341E">
      <w:pPr>
        <w:ind w:left="-5" w:right="0"/>
      </w:pPr>
      <w:r>
        <w:t xml:space="preserve">               Ing. Jindrich Lebiedzik </w:t>
      </w:r>
    </w:p>
    <w:p w:rsidR="0082341E" w:rsidRDefault="0082341E">
      <w:pPr>
        <w:ind w:left="-5" w:right="0"/>
      </w:pPr>
      <w:r>
        <w:t xml:space="preserve">               Ján  Kadera </w:t>
      </w:r>
    </w:p>
    <w:p w:rsidR="0082341E" w:rsidRDefault="0082341E">
      <w:pPr>
        <w:ind w:left="-5" w:right="0"/>
      </w:pPr>
      <w:r>
        <w:t xml:space="preserve">               Ivan Styk </w:t>
      </w:r>
    </w:p>
    <w:p w:rsidR="0082341E" w:rsidRDefault="0082341E">
      <w:pPr>
        <w:ind w:left="-5" w:right="1247"/>
      </w:pPr>
      <w:r>
        <w:t xml:space="preserve">     d/ Najvyšším orgánom spoločnosti  je valné zhromaždenie v zmysle        spoločenskej zmluvy. </w:t>
      </w:r>
    </w:p>
    <w:p w:rsidR="0082341E" w:rsidRDefault="0082341E">
      <w:pPr>
        <w:ind w:left="-5" w:right="1607"/>
      </w:pPr>
      <w:r>
        <w:t xml:space="preserve">     e/ Štruktúra spoločníkov k 31. decembru 2017 bola nasledovná: </w:t>
      </w:r>
    </w:p>
    <w:p w:rsidR="0082341E" w:rsidRDefault="0082341E">
      <w:pPr>
        <w:spacing w:after="0" w:line="259" w:lineRule="auto"/>
        <w:ind w:left="0" w:right="0" w:firstLine="0"/>
      </w:pPr>
      <w:r>
        <w:t xml:space="preserve"> </w:t>
      </w:r>
    </w:p>
    <w:p w:rsidR="0082341E" w:rsidRDefault="0082341E">
      <w:pPr>
        <w:ind w:left="-5" w:right="0"/>
      </w:pPr>
      <w:r>
        <w:t xml:space="preserve">               Ing. Jindrich Lebiedzik    33.3 %  podiel </w:t>
      </w:r>
    </w:p>
    <w:p w:rsidR="0082341E" w:rsidRDefault="0082341E">
      <w:pPr>
        <w:ind w:left="-5" w:right="0"/>
      </w:pPr>
      <w:r>
        <w:t xml:space="preserve">               Ján Kadera    .........    33.3 %  podiel </w:t>
      </w:r>
    </w:p>
    <w:p w:rsidR="0082341E" w:rsidRDefault="0082341E">
      <w:pPr>
        <w:ind w:left="-5" w:right="0"/>
      </w:pPr>
      <w:r>
        <w:t xml:space="preserve">               Ivan Styk     .........    33.3 %  podiel </w:t>
      </w:r>
    </w:p>
    <w:p w:rsidR="0082341E" w:rsidRDefault="0082341E">
      <w:pPr>
        <w:ind w:left="-5" w:right="4488"/>
      </w:pPr>
      <w:r>
        <w:t xml:space="preserve">      f/ Spoločnosť nie je členom skupiny. </w:t>
      </w:r>
    </w:p>
    <w:p w:rsidR="0082341E" w:rsidRDefault="0082341E">
      <w:pPr>
        <w:ind w:left="-5" w:right="1007"/>
      </w:pPr>
      <w:r>
        <w:t xml:space="preserve">      g/ Priemerný počet zamestnancov v priebehu roka 2017 bol 2 osoby,          z toho riadiacich pracovníkov: 2 osoby. </w:t>
      </w:r>
    </w:p>
    <w:p w:rsidR="0082341E" w:rsidRDefault="0082341E">
      <w:pPr>
        <w:ind w:left="-5" w:right="1127"/>
      </w:pPr>
      <w:r>
        <w:t xml:space="preserve">      h/ Výška peňažnej, príp. naturálnej odmeny členom štatutárnych ,         riadiacich a dozorných orgánov v r. 2017 zo zisku:  0 Sk.  </w:t>
      </w:r>
    </w:p>
    <w:p w:rsidR="0082341E" w:rsidRDefault="0082341E">
      <w:pPr>
        <w:spacing w:after="0" w:line="259" w:lineRule="auto"/>
        <w:ind w:left="0" w:right="0" w:firstLine="0"/>
      </w:pPr>
      <w:r>
        <w:t xml:space="preserve"> </w:t>
      </w:r>
    </w:p>
    <w:p w:rsidR="0082341E" w:rsidRDefault="0082341E">
      <w:pPr>
        <w:spacing w:after="7" w:line="251" w:lineRule="auto"/>
        <w:ind w:left="-5" w:right="1728"/>
      </w:pPr>
      <w:r>
        <w:rPr>
          <w:b/>
        </w:rPr>
        <w:t xml:space="preserve">Čl. II. Informácie o  účtovných metódach a všeobecných účtovných          zásadách. </w:t>
      </w:r>
      <w:r>
        <w:t xml:space="preserve"> </w:t>
      </w:r>
    </w:p>
    <w:p w:rsidR="0082341E" w:rsidRDefault="0082341E">
      <w:pPr>
        <w:spacing w:after="1" w:line="241" w:lineRule="auto"/>
        <w:ind w:left="-5" w:right="887"/>
        <w:jc w:val="both"/>
      </w:pPr>
      <w:r>
        <w:t xml:space="preserve">     a/ Riadna  účtovná uzávierka Spoločnosti  bola zostavená a  je v         súlade s požiadavkami zákona č. 431/ 2002 Z. z. o účtovníctve         v znení  neskorších  predpisov  a  bola  zostavená  na  základe         nepretržitého pokračovania  činnosti Spoločnosti. Účtovníctvo         je  vedené v  zmysle  Postupov  účtovania pre  podnikateľov  v         sústave   podvojného   účtovníctva  pre mikroúčtovnú jednotku, na základe   princípu historických cien. </w:t>
      </w:r>
    </w:p>
    <w:p w:rsidR="0082341E" w:rsidRDefault="0082341E">
      <w:pPr>
        <w:ind w:left="-5" w:right="1487"/>
      </w:pPr>
      <w:r>
        <w:t xml:space="preserve">           b/ V evidencii sú používané nasledovné spôsoby metódy a ocenenia: </w:t>
      </w:r>
    </w:p>
    <w:p w:rsidR="0082341E" w:rsidRDefault="0082341E">
      <w:pPr>
        <w:spacing w:after="0" w:line="259" w:lineRule="auto"/>
        <w:ind w:left="0" w:right="0" w:firstLine="0"/>
      </w:pPr>
      <w:r>
        <w:t xml:space="preserve"> </w:t>
      </w:r>
    </w:p>
    <w:p w:rsidR="0082341E" w:rsidRDefault="0082341E">
      <w:pPr>
        <w:numPr>
          <w:ilvl w:val="0"/>
          <w:numId w:val="2"/>
        </w:numPr>
        <w:spacing w:after="57" w:line="241" w:lineRule="auto"/>
        <w:ind w:right="287"/>
      </w:pPr>
      <w:r>
        <w:t xml:space="preserve">Materiálové  zásoby  firma   nemá.  Obstarávanie   kancelárskych          potrieb   a   ostatných   materiálových   nákladov  do réžie je zúčtovávané priamo do nákladov.  </w:t>
      </w:r>
    </w:p>
    <w:p w:rsidR="0082341E" w:rsidRDefault="0082341E">
      <w:pPr>
        <w:numPr>
          <w:ilvl w:val="0"/>
          <w:numId w:val="2"/>
        </w:numPr>
        <w:ind w:right="287"/>
      </w:pPr>
      <w:r>
        <w:t xml:space="preserve">Materiálové zásoby nakupované pre potreby stavebných zákaziek si          obstaráva dodávateľ stavebných prác, prípadne spoločnosť a tieto      sú zúčtovávané na stavby podľa spôsobu  „B“ postupov účtovania.       Fakturované práce a služby od dodávateľov sú v priebehu roku účtované priamo do nákladov spoločnosti podľa jednotlivých  zákaziek. </w:t>
      </w:r>
    </w:p>
    <w:p w:rsidR="0082341E" w:rsidRDefault="0082341E">
      <w:pPr>
        <w:ind w:left="900" w:right="0" w:hanging="420"/>
      </w:pPr>
      <w:r>
        <w:t xml:space="preserve">    K 31. 12. 2017 boli všetky práce a dodávky od jednotlivých dodávateľov zahrnuté do fakturácie tržieb a výkonov odberateľom stavieb. K termínu ročnej uzávierky 31.12.2017 spoločnosť nevykazuje na účtoch zásob rozpracovanú výrobu na účte 121 – Nedokončená výroba. </w:t>
      </w:r>
    </w:p>
    <w:p w:rsidR="0082341E" w:rsidRDefault="0082341E">
      <w:pPr>
        <w:numPr>
          <w:ilvl w:val="0"/>
          <w:numId w:val="2"/>
        </w:numPr>
        <w:ind w:right="287"/>
      </w:pPr>
      <w:r>
        <w:t xml:space="preserve">Firma svojou činnosťou nevytvára hmotný a nehmotný investičný          majetok. </w:t>
      </w:r>
    </w:p>
    <w:p w:rsidR="0082341E" w:rsidRDefault="0082341E">
      <w:pPr>
        <w:numPr>
          <w:ilvl w:val="0"/>
          <w:numId w:val="2"/>
        </w:numPr>
        <w:ind w:right="287"/>
      </w:pPr>
      <w:r>
        <w:t xml:space="preserve">Majetok obstaraný formou finančného prenájmu spoločnosť v roku 2017     nemá. </w:t>
      </w:r>
    </w:p>
    <w:p w:rsidR="0082341E" w:rsidRDefault="0082341E">
      <w:pPr>
        <w:numPr>
          <w:ilvl w:val="0"/>
          <w:numId w:val="2"/>
        </w:numPr>
        <w:spacing w:after="1" w:line="241" w:lineRule="auto"/>
        <w:ind w:right="287"/>
      </w:pPr>
      <w:r>
        <w:t xml:space="preserve">Obstarávaný   drobný hmotný   investičný   majetok  sa  oceňuje         obstarávacou cenou a vedie sa v operatívnej evidencii drobného           investičného majetku. </w:t>
      </w:r>
    </w:p>
    <w:p w:rsidR="0082341E" w:rsidRDefault="0082341E">
      <w:pPr>
        <w:ind w:left="-5" w:right="1248"/>
      </w:pPr>
      <w:r>
        <w:t xml:space="preserve">   c/   V účtovnom období roku 2017  nebola použitá reprodukčná cena. </w:t>
      </w:r>
    </w:p>
    <w:p w:rsidR="0082341E" w:rsidRDefault="0082341E">
      <w:pPr>
        <w:spacing w:after="1" w:line="241" w:lineRule="auto"/>
        <w:ind w:left="-5" w:right="1487"/>
        <w:jc w:val="both"/>
      </w:pPr>
      <w:r>
        <w:t xml:space="preserve">   d/   Pre   odpisovanie   používala   spoločnosť  pri  odpisovaní        dlhodobého investičného majetku v predchádzajúcich   rokoch        "daňové  rovnomerné  odpisy".  Toho  času  nemá  majetok na        odpisovanie. </w:t>
      </w:r>
    </w:p>
    <w:p w:rsidR="0082341E" w:rsidRDefault="0082341E">
      <w:pPr>
        <w:spacing w:after="0" w:line="259" w:lineRule="auto"/>
        <w:ind w:left="0" w:right="0" w:firstLine="0"/>
      </w:pPr>
      <w:r>
        <w:t xml:space="preserve">   </w:t>
      </w:r>
    </w:p>
    <w:p w:rsidR="0082341E" w:rsidRDefault="0082341E">
      <w:pPr>
        <w:spacing w:after="7" w:line="251" w:lineRule="auto"/>
        <w:ind w:left="-5" w:right="0"/>
      </w:pPr>
      <w:r>
        <w:rPr>
          <w:b/>
        </w:rPr>
        <w:t xml:space="preserve">  Čl. III. Doplňujúce informácie k súvahe a k výkazu ziskov a strát: </w:t>
      </w:r>
    </w:p>
    <w:p w:rsidR="0082341E" w:rsidRDefault="0082341E">
      <w:pPr>
        <w:spacing w:after="0" w:line="259" w:lineRule="auto"/>
        <w:ind w:left="0" w:right="0" w:firstLine="0"/>
      </w:pPr>
      <w:r>
        <w:rPr>
          <w:b/>
        </w:rPr>
        <w:t xml:space="preserve"> </w:t>
      </w:r>
    </w:p>
    <w:p w:rsidR="0082341E" w:rsidRDefault="0082341E">
      <w:pPr>
        <w:spacing w:after="0" w:line="259" w:lineRule="auto"/>
        <w:ind w:left="0" w:right="0" w:firstLine="0"/>
      </w:pPr>
      <w:r>
        <w:t xml:space="preserve"> </w:t>
      </w:r>
    </w:p>
    <w:p w:rsidR="0082341E" w:rsidRDefault="0082341E">
      <w:pPr>
        <w:numPr>
          <w:ilvl w:val="0"/>
          <w:numId w:val="3"/>
        </w:numPr>
        <w:ind w:left="0" w:right="0" w:hanging="365"/>
      </w:pPr>
      <w:r>
        <w:t xml:space="preserve">Firma nevlastní majetkové cenné papiere ani účastiny. </w:t>
      </w:r>
    </w:p>
    <w:p w:rsidR="0082341E" w:rsidRDefault="0082341E">
      <w:pPr>
        <w:spacing w:after="0" w:line="259" w:lineRule="auto"/>
        <w:ind w:left="0" w:right="0" w:firstLine="0"/>
      </w:pPr>
      <w:r>
        <w:t xml:space="preserve"> </w:t>
      </w:r>
    </w:p>
    <w:p w:rsidR="0082341E" w:rsidRDefault="0082341E">
      <w:pPr>
        <w:numPr>
          <w:ilvl w:val="0"/>
          <w:numId w:val="3"/>
        </w:numPr>
        <w:ind w:left="0" w:right="0" w:hanging="365"/>
      </w:pPr>
      <w:r>
        <w:t xml:space="preserve">Vlastné imanie nebolo počas účtovného obdobia zvyšované. </w:t>
      </w:r>
    </w:p>
    <w:p w:rsidR="0082341E" w:rsidRDefault="0082341E">
      <w:pPr>
        <w:spacing w:after="0" w:line="259" w:lineRule="auto"/>
        <w:ind w:left="0" w:right="0" w:firstLine="0"/>
      </w:pPr>
      <w:r>
        <w:t xml:space="preserve"> </w:t>
      </w:r>
    </w:p>
    <w:p w:rsidR="0082341E" w:rsidRDefault="0082341E" w:rsidP="00180475">
      <w:pPr>
        <w:numPr>
          <w:ilvl w:val="0"/>
          <w:numId w:val="3"/>
        </w:numPr>
        <w:spacing w:after="1" w:line="241" w:lineRule="auto"/>
        <w:ind w:left="0" w:right="0" w:hanging="365"/>
      </w:pPr>
      <w:r>
        <w:t xml:space="preserve">Dosiahnutý disponibilný hospodársky výsledok za rok 2016 - zisk 5495,36 €  po predpise daňovej licencie k dani z príjmu za  rok 2016 bol na základe rozhodnutia    spoločníkov zúčtovaný  na účet 428 –  Nerozdelený zisk z minulých rokov.   </w:t>
      </w:r>
    </w:p>
    <w:p w:rsidR="0082341E" w:rsidRDefault="0082341E">
      <w:pPr>
        <w:spacing w:after="0" w:line="259" w:lineRule="auto"/>
        <w:ind w:left="0" w:right="0" w:firstLine="0"/>
      </w:pPr>
      <w:r>
        <w:t xml:space="preserve"> </w:t>
      </w:r>
    </w:p>
    <w:p w:rsidR="0082341E" w:rsidRDefault="0082341E">
      <w:pPr>
        <w:numPr>
          <w:ilvl w:val="0"/>
          <w:numId w:val="3"/>
        </w:numPr>
        <w:ind w:left="0" w:right="0" w:hanging="365"/>
      </w:pPr>
      <w:r>
        <w:t xml:space="preserve">Dosiahnutý hospodársky výsledok za rok 2017 bol  upravený  o  nasledovné     položky,  ktoré zákon  o dani  z príjmov  neuznáva ako daňový     náklad: </w:t>
      </w:r>
    </w:p>
    <w:p w:rsidR="0082341E" w:rsidRDefault="0082341E">
      <w:pPr>
        <w:spacing w:after="0" w:line="259" w:lineRule="auto"/>
        <w:ind w:left="0" w:right="0" w:firstLine="0"/>
      </w:pPr>
      <w:r>
        <w:t xml:space="preserve">          </w:t>
      </w:r>
    </w:p>
    <w:p w:rsidR="0082341E" w:rsidRDefault="0082341E">
      <w:pPr>
        <w:numPr>
          <w:ilvl w:val="1"/>
          <w:numId w:val="3"/>
        </w:numPr>
        <w:ind w:right="0" w:hanging="240"/>
      </w:pPr>
      <w:r>
        <w:t xml:space="preserve">reprezentačné         ...............        0   € </w:t>
      </w:r>
    </w:p>
    <w:p w:rsidR="0082341E" w:rsidRDefault="0082341E">
      <w:pPr>
        <w:numPr>
          <w:ilvl w:val="1"/>
          <w:numId w:val="3"/>
        </w:numPr>
        <w:ind w:right="0" w:hanging="240"/>
      </w:pPr>
      <w:r>
        <w:t xml:space="preserve">mimoriadne náklady    ...............        0   € </w:t>
      </w:r>
    </w:p>
    <w:p w:rsidR="0082341E" w:rsidRDefault="0082341E">
      <w:pPr>
        <w:numPr>
          <w:ilvl w:val="1"/>
          <w:numId w:val="3"/>
        </w:numPr>
        <w:ind w:right="0" w:hanging="240"/>
      </w:pPr>
      <w:r>
        <w:t xml:space="preserve">zdanené úroky zrážkovou daňou .......       2,43 € </w:t>
      </w:r>
    </w:p>
    <w:p w:rsidR="0082341E" w:rsidRDefault="0082341E">
      <w:pPr>
        <w:ind w:left="-5" w:right="0"/>
      </w:pPr>
      <w:r>
        <w:t xml:space="preserve">                        --------------------------------------- </w:t>
      </w:r>
    </w:p>
    <w:p w:rsidR="0082341E" w:rsidRDefault="0082341E">
      <w:pPr>
        <w:ind w:left="-5" w:right="0"/>
      </w:pPr>
      <w:r>
        <w:t xml:space="preserve">                               spolu .....        – 2,43 € </w:t>
      </w:r>
    </w:p>
    <w:p w:rsidR="0082341E" w:rsidRDefault="0082341E">
      <w:pPr>
        <w:spacing w:after="0" w:line="259" w:lineRule="auto"/>
        <w:ind w:left="0" w:right="0" w:firstLine="0"/>
      </w:pPr>
      <w:r>
        <w:t xml:space="preserve"> </w:t>
      </w:r>
    </w:p>
    <w:p w:rsidR="0082341E" w:rsidRDefault="0082341E" w:rsidP="004F1F0B">
      <w:pPr>
        <w:numPr>
          <w:ilvl w:val="0"/>
          <w:numId w:val="3"/>
        </w:numPr>
        <w:ind w:left="0" w:right="0" w:hanging="365"/>
      </w:pPr>
      <w:r>
        <w:t xml:space="preserve">Za hospodársky rok 2017 Spoločnosť vykázala základ  pre výpočet dane z príjmu vo výške 4443,27 €, čo predstavuje predpis dane z príjmu 933,08 €. Za rok  2017 spoločnosť odvedie  daňovú licenciu pre spoločností do 500 000,- €  sumu  960,00 €, čím odvedie do ŠR vyššiu daň z príjmu o 26,92 €. </w:t>
      </w:r>
      <w:bookmarkStart w:id="0" w:name="_GoBack"/>
      <w:bookmarkEnd w:id="0"/>
    </w:p>
    <w:p w:rsidR="0082341E" w:rsidRDefault="0082341E">
      <w:pPr>
        <w:spacing w:after="20" w:line="259" w:lineRule="auto"/>
        <w:ind w:left="0" w:right="0" w:firstLine="0"/>
      </w:pPr>
      <w:r>
        <w:t xml:space="preserve"> </w:t>
      </w:r>
    </w:p>
    <w:p w:rsidR="0082341E" w:rsidRDefault="0082341E">
      <w:pPr>
        <w:spacing w:after="0" w:line="259" w:lineRule="auto"/>
        <w:ind w:left="0" w:right="0" w:firstLine="0"/>
      </w:pPr>
      <w:r>
        <w:rPr>
          <w:rFonts w:ascii="Calibri" w:hAnsi="Calibri" w:cs="Calibri"/>
          <w:sz w:val="22"/>
        </w:rPr>
        <w:t xml:space="preserve"> </w:t>
      </w:r>
    </w:p>
    <w:sectPr w:rsidR="0082341E" w:rsidSect="00491079">
      <w:pgSz w:w="12240" w:h="15840"/>
      <w:pgMar w:top="1440" w:right="1077" w:bottom="1440" w:left="1077" w:header="709" w:footer="709" w:gutter="0"/>
      <w:cols w:space="708"/>
      <w:docGrid w:linePitch="27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3470F9"/>
    <w:multiLevelType w:val="hybridMultilevel"/>
    <w:tmpl w:val="8C74CC1C"/>
    <w:lvl w:ilvl="0" w:tplc="02FCD978">
      <w:start w:val="1"/>
      <w:numFmt w:val="decimal"/>
      <w:lvlText w:val="%1."/>
      <w:lvlJc w:val="left"/>
      <w:pPr>
        <w:ind w:left="10"/>
      </w:pPr>
      <w:rPr>
        <w:rFonts w:ascii="Courier New" w:eastAsia="Times New Roman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7762833E">
      <w:start w:val="1"/>
      <w:numFmt w:val="lowerLetter"/>
      <w:lvlText w:val="%2"/>
      <w:lvlJc w:val="left"/>
      <w:pPr>
        <w:ind w:left="1632"/>
      </w:pPr>
      <w:rPr>
        <w:rFonts w:ascii="Courier New" w:eastAsia="Times New Roman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2" w:tplc="68ECACC6">
      <w:start w:val="1"/>
      <w:numFmt w:val="lowerRoman"/>
      <w:lvlText w:val="%3"/>
      <w:lvlJc w:val="left"/>
      <w:pPr>
        <w:ind w:left="2352"/>
      </w:pPr>
      <w:rPr>
        <w:rFonts w:ascii="Courier New" w:eastAsia="Times New Roman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3" w:tplc="A7A88C56">
      <w:start w:val="1"/>
      <w:numFmt w:val="decimal"/>
      <w:lvlText w:val="%4"/>
      <w:lvlJc w:val="left"/>
      <w:pPr>
        <w:ind w:left="3072"/>
      </w:pPr>
      <w:rPr>
        <w:rFonts w:ascii="Courier New" w:eastAsia="Times New Roman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4" w:tplc="24D43A90">
      <w:start w:val="1"/>
      <w:numFmt w:val="lowerLetter"/>
      <w:lvlText w:val="%5"/>
      <w:lvlJc w:val="left"/>
      <w:pPr>
        <w:ind w:left="3792"/>
      </w:pPr>
      <w:rPr>
        <w:rFonts w:ascii="Courier New" w:eastAsia="Times New Roman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5" w:tplc="FBF0B406">
      <w:start w:val="1"/>
      <w:numFmt w:val="lowerRoman"/>
      <w:lvlText w:val="%6"/>
      <w:lvlJc w:val="left"/>
      <w:pPr>
        <w:ind w:left="4512"/>
      </w:pPr>
      <w:rPr>
        <w:rFonts w:ascii="Courier New" w:eastAsia="Times New Roman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6" w:tplc="E99CB3EE">
      <w:start w:val="1"/>
      <w:numFmt w:val="decimal"/>
      <w:lvlText w:val="%7"/>
      <w:lvlJc w:val="left"/>
      <w:pPr>
        <w:ind w:left="5232"/>
      </w:pPr>
      <w:rPr>
        <w:rFonts w:ascii="Courier New" w:eastAsia="Times New Roman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7" w:tplc="243ED322">
      <w:start w:val="1"/>
      <w:numFmt w:val="lowerLetter"/>
      <w:lvlText w:val="%8"/>
      <w:lvlJc w:val="left"/>
      <w:pPr>
        <w:ind w:left="5952"/>
      </w:pPr>
      <w:rPr>
        <w:rFonts w:ascii="Courier New" w:eastAsia="Times New Roman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8" w:tplc="3A949BC8">
      <w:start w:val="1"/>
      <w:numFmt w:val="lowerRoman"/>
      <w:lvlText w:val="%9"/>
      <w:lvlJc w:val="left"/>
      <w:pPr>
        <w:ind w:left="6672"/>
      </w:pPr>
      <w:rPr>
        <w:rFonts w:ascii="Courier New" w:eastAsia="Times New Roman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</w:abstractNum>
  <w:abstractNum w:abstractNumId="1">
    <w:nsid w:val="656F206B"/>
    <w:multiLevelType w:val="hybridMultilevel"/>
    <w:tmpl w:val="D4009422"/>
    <w:lvl w:ilvl="0" w:tplc="6F4AE55C">
      <w:start w:val="1"/>
      <w:numFmt w:val="bullet"/>
      <w:lvlText w:val="-"/>
      <w:lvlJc w:val="left"/>
      <w:pPr>
        <w:ind w:left="36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  <w:lvl w:ilvl="1" w:tplc="9DD442AE">
      <w:start w:val="1"/>
      <w:numFmt w:val="bullet"/>
      <w:lvlText w:val="o"/>
      <w:lvlJc w:val="left"/>
      <w:pPr>
        <w:ind w:left="180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  <w:lvl w:ilvl="2" w:tplc="8AB263A0">
      <w:start w:val="1"/>
      <w:numFmt w:val="bullet"/>
      <w:lvlText w:val="▪"/>
      <w:lvlJc w:val="left"/>
      <w:pPr>
        <w:ind w:left="252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  <w:lvl w:ilvl="3" w:tplc="5BC062C6">
      <w:start w:val="1"/>
      <w:numFmt w:val="bullet"/>
      <w:lvlText w:val="•"/>
      <w:lvlJc w:val="left"/>
      <w:pPr>
        <w:ind w:left="324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  <w:lvl w:ilvl="4" w:tplc="D3BEDF52">
      <w:start w:val="1"/>
      <w:numFmt w:val="bullet"/>
      <w:lvlText w:val="o"/>
      <w:lvlJc w:val="left"/>
      <w:pPr>
        <w:ind w:left="396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  <w:lvl w:ilvl="5" w:tplc="C818CB60">
      <w:start w:val="1"/>
      <w:numFmt w:val="bullet"/>
      <w:lvlText w:val="▪"/>
      <w:lvlJc w:val="left"/>
      <w:pPr>
        <w:ind w:left="468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  <w:lvl w:ilvl="6" w:tplc="DBDC18FC">
      <w:start w:val="1"/>
      <w:numFmt w:val="bullet"/>
      <w:lvlText w:val="•"/>
      <w:lvlJc w:val="left"/>
      <w:pPr>
        <w:ind w:left="540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  <w:lvl w:ilvl="7" w:tplc="E2E88C60">
      <w:start w:val="1"/>
      <w:numFmt w:val="bullet"/>
      <w:lvlText w:val="o"/>
      <w:lvlJc w:val="left"/>
      <w:pPr>
        <w:ind w:left="612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  <w:lvl w:ilvl="8" w:tplc="AF82BFC2">
      <w:start w:val="1"/>
      <w:numFmt w:val="bullet"/>
      <w:lvlText w:val="▪"/>
      <w:lvlJc w:val="left"/>
      <w:pPr>
        <w:ind w:left="684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</w:abstractNum>
  <w:abstractNum w:abstractNumId="2">
    <w:nsid w:val="74B47DE7"/>
    <w:multiLevelType w:val="hybridMultilevel"/>
    <w:tmpl w:val="90849090"/>
    <w:lvl w:ilvl="0" w:tplc="86A6003C">
      <w:start w:val="1"/>
      <w:numFmt w:val="decimal"/>
      <w:lvlText w:val="%1."/>
      <w:lvlJc w:val="left"/>
      <w:rPr>
        <w:rFonts w:ascii="Courier New" w:eastAsia="Times New Roman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7CFEA2A6">
      <w:start w:val="1"/>
      <w:numFmt w:val="bullet"/>
      <w:lvlText w:val="-"/>
      <w:lvlJc w:val="left"/>
      <w:pPr>
        <w:ind w:left="96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  <w:lvl w:ilvl="2" w:tplc="2B78E2FC">
      <w:start w:val="1"/>
      <w:numFmt w:val="bullet"/>
      <w:lvlText w:val="▪"/>
      <w:lvlJc w:val="left"/>
      <w:pPr>
        <w:ind w:left="204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  <w:lvl w:ilvl="3" w:tplc="9DDEDFB0">
      <w:start w:val="1"/>
      <w:numFmt w:val="bullet"/>
      <w:lvlText w:val="•"/>
      <w:lvlJc w:val="left"/>
      <w:pPr>
        <w:ind w:left="276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  <w:lvl w:ilvl="4" w:tplc="EE3AB7F8">
      <w:start w:val="1"/>
      <w:numFmt w:val="bullet"/>
      <w:lvlText w:val="o"/>
      <w:lvlJc w:val="left"/>
      <w:pPr>
        <w:ind w:left="348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  <w:lvl w:ilvl="5" w:tplc="238898CA">
      <w:start w:val="1"/>
      <w:numFmt w:val="bullet"/>
      <w:lvlText w:val="▪"/>
      <w:lvlJc w:val="left"/>
      <w:pPr>
        <w:ind w:left="420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  <w:lvl w:ilvl="6" w:tplc="FC726422">
      <w:start w:val="1"/>
      <w:numFmt w:val="bullet"/>
      <w:lvlText w:val="•"/>
      <w:lvlJc w:val="left"/>
      <w:pPr>
        <w:ind w:left="492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  <w:lvl w:ilvl="7" w:tplc="F914383E">
      <w:start w:val="1"/>
      <w:numFmt w:val="bullet"/>
      <w:lvlText w:val="o"/>
      <w:lvlJc w:val="left"/>
      <w:pPr>
        <w:ind w:left="564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  <w:lvl w:ilvl="8" w:tplc="2BE0A322">
      <w:start w:val="1"/>
      <w:numFmt w:val="bullet"/>
      <w:lvlText w:val="▪"/>
      <w:lvlJc w:val="left"/>
      <w:pPr>
        <w:ind w:left="6360"/>
      </w:pPr>
      <w:rPr>
        <w:rFonts w:ascii="Courier New" w:eastAsia="Times New Roman" w:hAnsi="Courier New"/>
        <w:b w:val="0"/>
        <w:i w:val="0"/>
        <w:strike w:val="0"/>
        <w:dstrike w:val="0"/>
        <w:color w:val="000000"/>
        <w:sz w:val="20"/>
        <w:u w:val="none" w:color="000000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33592"/>
    <w:rsid w:val="00180475"/>
    <w:rsid w:val="001865F4"/>
    <w:rsid w:val="002221BB"/>
    <w:rsid w:val="00322A6A"/>
    <w:rsid w:val="00365E5E"/>
    <w:rsid w:val="00491079"/>
    <w:rsid w:val="004F1F0B"/>
    <w:rsid w:val="007C1A07"/>
    <w:rsid w:val="0082096C"/>
    <w:rsid w:val="0082341E"/>
    <w:rsid w:val="00B33592"/>
    <w:rsid w:val="00EF6B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2A6A"/>
    <w:pPr>
      <w:spacing w:after="4" w:line="249" w:lineRule="auto"/>
      <w:ind w:left="10" w:right="2447" w:hanging="10"/>
    </w:pPr>
    <w:rPr>
      <w:rFonts w:ascii="Courier New" w:hAnsi="Courier New" w:cs="Courier New"/>
      <w:color w:val="000000"/>
      <w:sz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</Pages>
  <Words>786</Words>
  <Characters>4486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Edita Hlaváčová</dc:creator>
  <cp:keywords/>
  <dc:description/>
  <cp:lastModifiedBy>ELBE</cp:lastModifiedBy>
  <cp:revision>2</cp:revision>
  <dcterms:created xsi:type="dcterms:W3CDTF">2018-02-22T09:04:00Z</dcterms:created>
  <dcterms:modified xsi:type="dcterms:W3CDTF">2018-02-22T09:04:00Z</dcterms:modified>
</cp:coreProperties>
</file>