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931" w:rsidRPr="0078145B" w:rsidRDefault="00FF7931" w:rsidP="00FF7931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 w:rsidRPr="0078145B">
        <w:rPr>
          <w:rFonts w:asciiTheme="minorHAnsi" w:hAnsiTheme="minorHAnsi" w:cs="Arial"/>
          <w:b/>
          <w:i/>
          <w:iCs/>
          <w:sz w:val="22"/>
          <w:szCs w:val="22"/>
        </w:rPr>
        <w:t>A)</w:t>
      </w:r>
      <w:r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</w:t>
      </w:r>
      <w:bookmarkStart w:id="1" w:name="_GoBack"/>
      <w:bookmarkEnd w:id="1"/>
      <w:r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ad o štruktúre majetku, záväzkov a vlastného imania</w:t>
      </w:r>
    </w:p>
    <w:tbl>
      <w:tblPr>
        <w:tblW w:w="80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1331"/>
        <w:gridCol w:w="597"/>
        <w:gridCol w:w="1331"/>
        <w:gridCol w:w="597"/>
      </w:tblGrid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31.12.2015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31.12.2016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FF7931" w:rsidRPr="009D3067" w:rsidTr="003854B2">
        <w:trPr>
          <w:trHeight w:val="465"/>
          <w:jc w:val="center"/>
        </w:trPr>
        <w:tc>
          <w:tcPr>
            <w:tcW w:w="42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1 433 888</w:t>
            </w:r>
          </w:p>
        </w:tc>
        <w:tc>
          <w:tcPr>
            <w:tcW w:w="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1 793 525</w:t>
            </w:r>
          </w:p>
        </w:tc>
        <w:tc>
          <w:tcPr>
            <w:tcW w:w="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FF7931" w:rsidRPr="009D3067" w:rsidTr="003854B2">
        <w:trPr>
          <w:trHeight w:val="28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365 715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26%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149 789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8%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44 458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365 715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105 331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31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85"/>
          <w:jc w:val="center"/>
        </w:trPr>
        <w:tc>
          <w:tcPr>
            <w:tcW w:w="42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1 065 098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74%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1 635 610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91%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325 123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340 726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730 952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587 236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33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9 023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707 648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8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3 075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8 126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FF7931" w:rsidRPr="009D3067" w:rsidTr="003854B2">
        <w:trPr>
          <w:trHeight w:val="330"/>
          <w:jc w:val="center"/>
        </w:trPr>
        <w:tc>
          <w:tcPr>
            <w:tcW w:w="42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1 433 888</w:t>
            </w:r>
          </w:p>
        </w:tc>
        <w:tc>
          <w:tcPr>
            <w:tcW w:w="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sk-SK"/>
              </w:rPr>
              <w:t>1 793 525</w:t>
            </w:r>
          </w:p>
        </w:tc>
        <w:tc>
          <w:tcPr>
            <w:tcW w:w="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DE9D9"/>
            <w:noWrap/>
            <w:vAlign w:val="bottom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FF7931" w:rsidRPr="009D3067" w:rsidTr="003854B2">
        <w:trPr>
          <w:trHeight w:val="28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1 051 936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73%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1 335 254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74%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1 670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1 670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33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6. Oceňovacie rozdiely z precenenia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1 051 989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983 878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30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DE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-68 111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DE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283 318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DE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85"/>
          <w:jc w:val="center"/>
        </w:trPr>
        <w:tc>
          <w:tcPr>
            <w:tcW w:w="42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381 952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27%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458 271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26%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1 842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2 933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33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4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4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268 308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346 630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4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15 499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27 478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4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96 303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81 230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40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</w:tbl>
    <w:p w:rsidR="00FF7931" w:rsidRPr="0078145B" w:rsidRDefault="00FF7931" w:rsidP="00FF7931">
      <w:pPr>
        <w:jc w:val="both"/>
        <w:rPr>
          <w:rFonts w:asciiTheme="minorHAnsi" w:hAnsiTheme="minorHAnsi" w:cs="Arial"/>
          <w:b/>
          <w:i/>
          <w:iCs/>
          <w:sz w:val="18"/>
          <w:szCs w:val="18"/>
        </w:rPr>
      </w:pPr>
    </w:p>
    <w:p w:rsidR="00FF7931" w:rsidRPr="0078145B" w:rsidRDefault="00FF7931" w:rsidP="00FF7931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sz w:val="18"/>
          <w:szCs w:val="18"/>
          <w:lang w:val="sk-SK"/>
        </w:rPr>
        <w:br w:type="page"/>
      </w:r>
      <w:r w:rsidRPr="00596DDD">
        <w:rPr>
          <w:rFonts w:asciiTheme="minorHAnsi" w:hAnsiTheme="minorHAnsi" w:cs="Arial"/>
          <w:i/>
          <w:sz w:val="22"/>
          <w:szCs w:val="22"/>
          <w:lang w:val="sk-SK"/>
        </w:rPr>
        <w:lastRenderedPageBreak/>
        <w:t>B)</w:t>
      </w:r>
      <w:r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</w:p>
    <w:p w:rsidR="00FF7931" w:rsidRPr="0078145B" w:rsidRDefault="00FF7931" w:rsidP="00FF7931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</w:p>
    <w:tbl>
      <w:tblPr>
        <w:tblW w:w="75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3"/>
        <w:gridCol w:w="1418"/>
        <w:gridCol w:w="1418"/>
      </w:tblGrid>
      <w:tr w:rsidR="00FF7931" w:rsidRPr="009D3067" w:rsidTr="003854B2">
        <w:trPr>
          <w:trHeight w:val="330"/>
          <w:jc w:val="center"/>
        </w:trPr>
        <w:tc>
          <w:tcPr>
            <w:tcW w:w="53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2015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2016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Čistý obrat (časť UT6 podľa zákona)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2 779 217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3 377 518</w:t>
            </w:r>
          </w:p>
        </w:tc>
      </w:tr>
      <w:tr w:rsidR="00FF7931" w:rsidRPr="009D3067" w:rsidTr="003854B2">
        <w:trPr>
          <w:trHeight w:val="28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Výnosy z hospodárskej činnosti (súčet 1 až7)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2 854 854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4 301 410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1.Tržby z predaja tovaru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1 266 337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1 409 946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2.Tržby z predaja vlastných výrobkov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1 456 499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1 878 409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3.Tržby z predaja služieb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56 381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89 163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4.Zmeny stavu vnútroorganizačných zásob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2 098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25 005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5.Aktivácia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70 382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83 467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6.Tržby z predaja dlhodobého majetku a materiálu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707 469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7.Ostatné výnosy z hospodárskej činnosti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657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107 951</w:t>
            </w:r>
          </w:p>
        </w:tc>
      </w:tr>
      <w:tr w:rsidR="00FF7931" w:rsidRPr="009D3067" w:rsidTr="003854B2">
        <w:trPr>
          <w:trHeight w:val="312"/>
          <w:jc w:val="center"/>
        </w:trPr>
        <w:tc>
          <w:tcPr>
            <w:tcW w:w="5393" w:type="dxa"/>
            <w:tcBorders>
              <w:top w:val="double" w:sz="6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Náklady na hospodársku činnosť spolu (A+B+C+D+E+F+G+H+I+J):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2 916 153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3 946 150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A.Náklady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vynaložené na obstaranie predaného tovaru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1 077 694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1 214 870</w:t>
            </w:r>
          </w:p>
        </w:tc>
      </w:tr>
      <w:tr w:rsidR="00FF7931" w:rsidRPr="009D3067" w:rsidTr="003854B2">
        <w:trPr>
          <w:trHeight w:val="257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B.Spotreba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materiálu, energie a ostatných </w:t>
            </w: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neskl.dodávok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1 146 940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1 359 076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C.Opravné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položky k zásobám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D.Služby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173 052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253 196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E.Osobné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náklady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458 653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643 843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F.Dane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a poplatky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2 384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G.Odpisy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a OP dlh. nehmotného a hmotného majetku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34 993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16 456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H.Zostatková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cena predaného dlh. majetku a materiálu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342 494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I.Opravné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položky k pohľadávkam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proofErr w:type="spellStart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J.Ostatné</w:t>
            </w:r>
            <w:proofErr w:type="spellEnd"/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náklady na hospodársku činnosť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23 920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113 831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VH z hospodárskej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-61 299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355 260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Pridaná hodnota (1+2+3+4+5)-(A+B+C+D)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454 011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658 848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Výnosy z finančnej činnosti 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521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Náklady na finančnú činnosť 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3 943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3 633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VH z  finančnej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-3 930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-3 112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FF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8"/>
                <w:szCs w:val="18"/>
                <w:lang w:eastAsia="sk-SK"/>
              </w:rPr>
              <w:t>Výsledok hospodárenia za rok pred zdanením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8"/>
                <w:szCs w:val="18"/>
                <w:lang w:eastAsia="sk-SK"/>
              </w:rPr>
              <w:t>-65 229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FF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color w:val="0000FF"/>
                <w:sz w:val="18"/>
                <w:szCs w:val="18"/>
                <w:lang w:eastAsia="sk-SK"/>
              </w:rPr>
              <w:t>352 148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Daň z príjmov splatná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2 882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68 830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Daň z príjmov odložená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0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Výsledok hospodárenia za rok po zdanení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-68 111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283 318</w:t>
            </w:r>
          </w:p>
        </w:tc>
      </w:tr>
      <w:tr w:rsidR="00FF7931" w:rsidRPr="009D3067" w:rsidTr="003854B2">
        <w:trPr>
          <w:trHeight w:val="111"/>
          <w:jc w:val="center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sz w:val="4"/>
                <w:szCs w:val="4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i/>
                <w:iCs/>
                <w:sz w:val="4"/>
                <w:szCs w:val="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FFFFFF"/>
                <w:sz w:val="4"/>
                <w:szCs w:val="4"/>
                <w:lang w:eastAsia="sk-SK"/>
              </w:rPr>
            </w:pPr>
            <w:r w:rsidRPr="009D3067">
              <w:rPr>
                <w:rFonts w:ascii="Calibri" w:hAnsi="Calibri" w:cs="Calibri"/>
                <w:color w:val="FFFFFF"/>
                <w:sz w:val="4"/>
                <w:szCs w:val="4"/>
                <w:lang w:eastAsia="sk-SK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FFFFFF"/>
                <w:sz w:val="4"/>
                <w:szCs w:val="4"/>
                <w:lang w:eastAsia="sk-SK"/>
              </w:rPr>
            </w:pPr>
            <w:r w:rsidRPr="009D3067">
              <w:rPr>
                <w:rFonts w:ascii="Calibri" w:hAnsi="Calibri" w:cs="Calibri"/>
                <w:color w:val="FFFFFF"/>
                <w:sz w:val="4"/>
                <w:szCs w:val="4"/>
                <w:lang w:eastAsia="sk-SK"/>
              </w:rPr>
              <w:t>x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Spolu VÝNOSY: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2 854 867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4 301 931</w:t>
            </w:r>
          </w:p>
        </w:tc>
      </w:tr>
      <w:tr w:rsidR="00FF7931" w:rsidRPr="009D3067" w:rsidTr="003854B2">
        <w:trPr>
          <w:trHeight w:val="255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Spolu NÁKLADY: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2 922 978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4 018 613</w:t>
            </w:r>
          </w:p>
        </w:tc>
      </w:tr>
      <w:tr w:rsidR="00FF7931" w:rsidRPr="009D3067" w:rsidTr="003854B2">
        <w:trPr>
          <w:trHeight w:val="270"/>
          <w:jc w:val="center"/>
        </w:trPr>
        <w:tc>
          <w:tcPr>
            <w:tcW w:w="53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Výsledok hospodárenia: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-68 111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:rsidR="00FF7931" w:rsidRPr="009D3067" w:rsidRDefault="00FF7931" w:rsidP="003854B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 w:rsidRPr="009D3067">
              <w:rPr>
                <w:rFonts w:ascii="Calibri" w:hAnsi="Calibri" w:cs="Calibri"/>
                <w:sz w:val="18"/>
                <w:szCs w:val="18"/>
                <w:lang w:eastAsia="sk-SK"/>
              </w:rPr>
              <w:t>283 318</w:t>
            </w:r>
          </w:p>
        </w:tc>
      </w:tr>
    </w:tbl>
    <w:p w:rsidR="00FF7931" w:rsidRPr="00B769DA" w:rsidRDefault="00FF7931" w:rsidP="00FF7931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24"/>
          <w:szCs w:val="22"/>
          <w:lang w:val="sk-SK"/>
        </w:rPr>
      </w:pPr>
    </w:p>
    <w:p w:rsidR="00FF7931" w:rsidRDefault="00FF7931" w:rsidP="00FF7931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22"/>
          <w:szCs w:val="22"/>
          <w:lang w:val="sk-SK"/>
        </w:rPr>
      </w:pPr>
    </w:p>
    <w:p w:rsidR="00FF7931" w:rsidRPr="0078145B" w:rsidRDefault="00FF7931" w:rsidP="00FF7931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 w:rsidRPr="00596DDD">
        <w:rPr>
          <w:rFonts w:asciiTheme="minorHAnsi" w:hAnsiTheme="minorHAnsi" w:cs="Arial"/>
          <w:i/>
          <w:sz w:val="22"/>
          <w:szCs w:val="22"/>
          <w:lang w:val="sk-SK"/>
        </w:rPr>
        <w:t>C)</w:t>
      </w:r>
      <w:r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</w:p>
    <w:p w:rsidR="00FF7931" w:rsidRPr="0078145B" w:rsidRDefault="00FF7931" w:rsidP="00FF7931">
      <w:pPr>
        <w:pStyle w:val="Zkladntext"/>
        <w:spacing w:before="0" w:after="6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6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1,65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2,04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3,05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2,93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3,84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viazanosti a stavu majetku v rokoch: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7,61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27,27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Viazanosť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0,13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0,04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Opotrebovanosť dlhodobého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0,47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0,26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lastRenderedPageBreak/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nevyhodnocujeme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0,16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nevyhodnocujeme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0,21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nevyhodnocujeme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0,07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n</w:t>
            </w:r>
            <w:r w:rsidRPr="0078145B">
              <w:rPr>
                <w:rFonts w:asciiTheme="minorHAnsi" w:hAnsiTheme="minorHAnsi" w:cs="Arial"/>
                <w:sz w:val="18"/>
                <w:szCs w:val="18"/>
              </w:rPr>
              <w:t>evyhodnocujeme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0,07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0,27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0,26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0,98</w:t>
            </w:r>
          </w:p>
        </w:tc>
      </w:tr>
      <w:tr w:rsidR="00FF7931" w:rsidRPr="0078145B" w:rsidTr="003854B2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AltmanovZ-score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5,07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31" w:rsidRPr="0078145B" w:rsidRDefault="00FF7931" w:rsidP="003854B2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6,26</w:t>
            </w:r>
          </w:p>
        </w:tc>
      </w:tr>
    </w:tbl>
    <w:p w:rsidR="00FF7931" w:rsidRPr="0078145B" w:rsidRDefault="00FF7931" w:rsidP="00FF7931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:rsidR="00FF7931" w:rsidRDefault="00FF7931" w:rsidP="00FF7931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</w:p>
    <w:p w:rsidR="00FF7931" w:rsidRPr="0078145B" w:rsidRDefault="00FF7931" w:rsidP="00FF7931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4424E3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(2016/2015):</w:t>
      </w:r>
    </w:p>
    <w:p w:rsidR="00FF7931" w:rsidRPr="0078145B" w:rsidRDefault="00FF7931" w:rsidP="00FF7931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 xml:space="preserve">Na finančnú analýzu spoločnosti (štruktúru majetku, výsledok hospodárenia) má významný vplyv predaj pozemkov uskutočnený v roku 2016, z ktorého bol dosiahnutý zisk vo výške 360 tis. EUR. 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Štruktúra majetku sa zmenila, neobežný majetok tvorí </w:t>
      </w:r>
      <w:r>
        <w:rPr>
          <w:rFonts w:asciiTheme="minorHAnsi" w:hAnsiTheme="minorHAnsi"/>
          <w:sz w:val="22"/>
          <w:szCs w:val="22"/>
          <w:lang w:val="sk-SK"/>
        </w:rPr>
        <w:t>8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% z celkového majet</w:t>
      </w:r>
      <w:r>
        <w:rPr>
          <w:rFonts w:asciiTheme="minorHAnsi" w:hAnsiTheme="minorHAnsi"/>
          <w:sz w:val="22"/>
          <w:szCs w:val="22"/>
          <w:lang w:val="sk-SK"/>
        </w:rPr>
        <w:t>ku spoločnosti, obežný majetok 91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%  a záväzky tvoria </w:t>
      </w:r>
      <w:r>
        <w:rPr>
          <w:rFonts w:asciiTheme="minorHAnsi" w:hAnsiTheme="minorHAnsi"/>
          <w:sz w:val="22"/>
          <w:szCs w:val="22"/>
          <w:lang w:val="sk-SK"/>
        </w:rPr>
        <w:t>26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% z celkových pasív. Celkové aktíva vzrástli o 2</w:t>
      </w:r>
      <w:r>
        <w:rPr>
          <w:rFonts w:asciiTheme="minorHAnsi" w:hAnsiTheme="minorHAnsi"/>
          <w:sz w:val="22"/>
          <w:szCs w:val="22"/>
          <w:lang w:val="sk-SK"/>
        </w:rPr>
        <w:t>5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% (+</w:t>
      </w:r>
      <w:r>
        <w:rPr>
          <w:rFonts w:asciiTheme="minorHAnsi" w:hAnsiTheme="minorHAnsi"/>
          <w:sz w:val="22"/>
          <w:szCs w:val="22"/>
          <w:lang w:val="sk-SK"/>
        </w:rPr>
        <w:t xml:space="preserve"> 360 tis. EUR</w:t>
      </w:r>
      <w:r w:rsidRPr="0078145B">
        <w:rPr>
          <w:rFonts w:asciiTheme="minorHAnsi" w:hAnsiTheme="minorHAnsi"/>
          <w:sz w:val="22"/>
          <w:szCs w:val="22"/>
          <w:lang w:val="sk-SK"/>
        </w:rPr>
        <w:t>)</w:t>
      </w:r>
      <w:r>
        <w:rPr>
          <w:rFonts w:asciiTheme="minorHAnsi" w:hAnsiTheme="minorHAnsi"/>
          <w:sz w:val="22"/>
          <w:szCs w:val="22"/>
          <w:lang w:val="sk-SK"/>
        </w:rPr>
        <w:t>. Najvýznamnejšie zmeny zaznamenali finančné účty (+ 699 tis. EUR), dlhodobý hmotný majetok (- 260 tis. EUR) a krátkodobé pohľadávky (+ 144 tis. EUR). Záväzky spoločnosti vzrástli o 20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% (+</w:t>
      </w:r>
      <w:r>
        <w:rPr>
          <w:rFonts w:asciiTheme="minorHAnsi" w:hAnsiTheme="minorHAnsi"/>
          <w:sz w:val="22"/>
          <w:szCs w:val="22"/>
          <w:lang w:val="sk-SK"/>
        </w:rPr>
        <w:t xml:space="preserve"> 76 tis. EUR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).  Vlastné imanie spoločnosti </w:t>
      </w:r>
      <w:r>
        <w:rPr>
          <w:rFonts w:asciiTheme="minorHAnsi" w:hAnsiTheme="minorHAnsi"/>
          <w:sz w:val="22"/>
          <w:szCs w:val="22"/>
          <w:lang w:val="sk-SK"/>
        </w:rPr>
        <w:t>sa zvýšilo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o</w:t>
      </w:r>
      <w:r>
        <w:rPr>
          <w:rFonts w:asciiTheme="minorHAnsi" w:hAnsiTheme="minorHAnsi"/>
          <w:sz w:val="22"/>
          <w:szCs w:val="22"/>
          <w:lang w:val="sk-SK"/>
        </w:rPr>
        <w:t xml:space="preserve"> 27 </w:t>
      </w:r>
      <w:r w:rsidRPr="0078145B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,spoločnosť dosiahla zisk vo výške 283.318 EUR. 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Pri analýze nákladov a výnosov možno konštatovať, že tržby z predaja tovaru vzrástli o </w:t>
      </w:r>
      <w:r>
        <w:rPr>
          <w:rFonts w:asciiTheme="minorHAnsi" w:hAnsiTheme="minorHAnsi"/>
          <w:sz w:val="22"/>
          <w:szCs w:val="22"/>
          <w:lang w:val="sk-SK"/>
        </w:rPr>
        <w:t>11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%</w:t>
      </w:r>
      <w:r>
        <w:rPr>
          <w:rFonts w:asciiTheme="minorHAnsi" w:hAnsiTheme="minorHAnsi"/>
          <w:sz w:val="22"/>
          <w:szCs w:val="22"/>
          <w:lang w:val="sk-SK"/>
        </w:rPr>
        <w:t xml:space="preserve"> (+144 tis. EUR)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, tržby z predaja </w:t>
      </w:r>
      <w:r>
        <w:rPr>
          <w:rFonts w:asciiTheme="minorHAnsi" w:hAnsiTheme="minorHAnsi"/>
          <w:sz w:val="22"/>
          <w:szCs w:val="22"/>
          <w:lang w:val="sk-SK"/>
        </w:rPr>
        <w:t>vlastných výrobkov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o</w:t>
      </w:r>
      <w:r>
        <w:rPr>
          <w:rFonts w:asciiTheme="minorHAnsi" w:hAnsiTheme="minorHAnsi"/>
          <w:sz w:val="22"/>
          <w:szCs w:val="22"/>
          <w:lang w:val="sk-SK"/>
        </w:rPr>
        <w:t xml:space="preserve"> 29 </w:t>
      </w:r>
      <w:r w:rsidRPr="0078145B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 (+ 422 tis. EUR)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.  Celkovo obchodná marža je oproti predchádzajúcemu roku vyššia o </w:t>
      </w:r>
      <w:r>
        <w:rPr>
          <w:rFonts w:asciiTheme="minorHAnsi" w:hAnsiTheme="minorHAnsi"/>
          <w:sz w:val="22"/>
          <w:szCs w:val="22"/>
          <w:lang w:val="sk-SK"/>
        </w:rPr>
        <w:t>6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tis. </w:t>
      </w:r>
      <w:r>
        <w:rPr>
          <w:rFonts w:asciiTheme="minorHAnsi" w:hAnsiTheme="minorHAnsi"/>
          <w:sz w:val="22"/>
          <w:szCs w:val="22"/>
          <w:lang w:val="sk-SK"/>
        </w:rPr>
        <w:t>EUR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(+</w:t>
      </w:r>
      <w:r>
        <w:rPr>
          <w:rFonts w:asciiTheme="minorHAnsi" w:hAnsiTheme="minorHAnsi"/>
          <w:sz w:val="22"/>
          <w:szCs w:val="22"/>
          <w:lang w:val="sk-SK"/>
        </w:rPr>
        <w:t xml:space="preserve"> 3 </w:t>
      </w:r>
      <w:r w:rsidRPr="0078145B">
        <w:rPr>
          <w:rFonts w:asciiTheme="minorHAnsi" w:hAnsiTheme="minorHAnsi"/>
          <w:sz w:val="22"/>
          <w:szCs w:val="22"/>
          <w:lang w:val="sk-SK"/>
        </w:rPr>
        <w:t>%), pridaná hodnota vzrástla o </w:t>
      </w:r>
      <w:r>
        <w:rPr>
          <w:rFonts w:asciiTheme="minorHAnsi" w:hAnsiTheme="minorHAnsi"/>
          <w:sz w:val="22"/>
          <w:szCs w:val="22"/>
          <w:lang w:val="sk-SK"/>
        </w:rPr>
        <w:t>205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tis. € (+ </w:t>
      </w:r>
      <w:r>
        <w:rPr>
          <w:rFonts w:asciiTheme="minorHAnsi" w:hAnsiTheme="minorHAnsi"/>
          <w:sz w:val="22"/>
          <w:szCs w:val="22"/>
          <w:lang w:val="sk-SK"/>
        </w:rPr>
        <w:t xml:space="preserve">45 </w:t>
      </w:r>
      <w:r w:rsidRPr="0078145B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>). Výrobná spotreba vzrástla o 22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%</w:t>
      </w:r>
      <w:r>
        <w:rPr>
          <w:rFonts w:asciiTheme="minorHAnsi" w:hAnsiTheme="minorHAnsi"/>
          <w:sz w:val="22"/>
          <w:szCs w:val="22"/>
          <w:lang w:val="sk-SK"/>
        </w:rPr>
        <w:t xml:space="preserve"> (+ 292 tis. EUR)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, osobné náklady </w:t>
      </w:r>
      <w:r>
        <w:rPr>
          <w:rFonts w:asciiTheme="minorHAnsi" w:hAnsiTheme="minorHAnsi"/>
          <w:sz w:val="22"/>
          <w:szCs w:val="22"/>
          <w:lang w:val="sk-SK"/>
        </w:rPr>
        <w:t>sa zvýšili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o</w:t>
      </w:r>
      <w:r>
        <w:rPr>
          <w:rFonts w:asciiTheme="minorHAnsi" w:hAnsiTheme="minorHAnsi"/>
          <w:sz w:val="22"/>
          <w:szCs w:val="22"/>
          <w:lang w:val="sk-SK"/>
        </w:rPr>
        <w:t xml:space="preserve"> 40 </w:t>
      </w:r>
      <w:r w:rsidRPr="0078145B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 (+ 185 tis. EUR).</w:t>
      </w:r>
    </w:p>
    <w:p w:rsidR="00FF7931" w:rsidRPr="0078145B" w:rsidRDefault="00FF7931" w:rsidP="00FF7931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 xml:space="preserve">Ukazovateľ celkovej likvidity informuje o platobnej schopnosti alebo likvidite podniku, určí sa ako pomer </w:t>
      </w:r>
      <w:r>
        <w:rPr>
          <w:rFonts w:asciiTheme="minorHAnsi" w:hAnsiTheme="minorHAnsi" w:cs="Arial"/>
          <w:sz w:val="22"/>
          <w:szCs w:val="22"/>
          <w:lang w:val="sk-SK"/>
        </w:rPr>
        <w:t xml:space="preserve">krátkodobého </w:t>
      </w:r>
      <w:r w:rsidRPr="0078145B">
        <w:rPr>
          <w:rFonts w:asciiTheme="minorHAnsi" w:hAnsiTheme="minorHAnsi" w:cs="Arial"/>
          <w:sz w:val="22"/>
          <w:szCs w:val="22"/>
          <w:lang w:val="sk-SK"/>
        </w:rPr>
        <w:t xml:space="preserve">obežného majetku a krátkodobých záväzkov spoločnosti. Hodnoty ukazovateľa sú priaznivé a spolu s ukazovateľom zadlženosti poukazujú na dobrú finančnú situáciu spoločnosti. </w:t>
      </w:r>
      <w:r>
        <w:rPr>
          <w:rFonts w:asciiTheme="minorHAnsi" w:hAnsiTheme="minorHAnsi"/>
          <w:sz w:val="22"/>
          <w:szCs w:val="22"/>
          <w:lang w:val="sk-SK"/>
        </w:rPr>
        <w:t>P</w:t>
      </w:r>
      <w:r w:rsidRPr="0078145B">
        <w:rPr>
          <w:rFonts w:asciiTheme="minorHAnsi" w:hAnsiTheme="minorHAnsi"/>
          <w:sz w:val="22"/>
          <w:szCs w:val="22"/>
          <w:lang w:val="sk-SK"/>
        </w:rPr>
        <w:t>riemerná doba inkasa pohľ</w:t>
      </w:r>
      <w:r>
        <w:rPr>
          <w:rFonts w:asciiTheme="minorHAnsi" w:hAnsiTheme="minorHAnsi"/>
          <w:sz w:val="22"/>
          <w:szCs w:val="22"/>
          <w:lang w:val="sk-SK"/>
        </w:rPr>
        <w:t>adávok je 53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 dní, </w:t>
      </w:r>
      <w:r>
        <w:rPr>
          <w:rFonts w:asciiTheme="minorHAnsi" w:hAnsiTheme="minorHAnsi"/>
          <w:sz w:val="22"/>
          <w:szCs w:val="22"/>
          <w:lang w:val="sk-SK"/>
        </w:rPr>
        <w:t xml:space="preserve">oproti predchádzajúcemu roku sa skrátila o 43 </w:t>
      </w:r>
      <w:proofErr w:type="spellStart"/>
      <w:r>
        <w:rPr>
          <w:rFonts w:asciiTheme="minorHAnsi" w:hAnsiTheme="minorHAnsi"/>
          <w:sz w:val="22"/>
          <w:szCs w:val="22"/>
          <w:lang w:val="sk-SK"/>
        </w:rPr>
        <w:t>dní</w:t>
      </w:r>
      <w:r w:rsidRPr="0078145B">
        <w:rPr>
          <w:rFonts w:asciiTheme="minorHAnsi" w:hAnsiTheme="minorHAnsi"/>
          <w:sz w:val="22"/>
          <w:szCs w:val="22"/>
          <w:lang w:val="sk-SK"/>
        </w:rPr>
        <w:t>.</w:t>
      </w:r>
      <w:r w:rsidRPr="0078145B">
        <w:rPr>
          <w:rFonts w:asciiTheme="minorHAnsi" w:hAnsiTheme="minorHAnsi" w:cs="Arial"/>
          <w:sz w:val="22"/>
          <w:szCs w:val="22"/>
          <w:lang w:val="sk-SK"/>
        </w:rPr>
        <w:t>Ukazovatele</w:t>
      </w:r>
      <w:proofErr w:type="spellEnd"/>
      <w:r w:rsidRPr="0078145B">
        <w:rPr>
          <w:rFonts w:asciiTheme="minorHAnsi" w:hAnsiTheme="minorHAnsi" w:cs="Arial"/>
          <w:sz w:val="22"/>
          <w:szCs w:val="22"/>
          <w:lang w:val="sk-SK"/>
        </w:rPr>
        <w:t xml:space="preserve"> rentability sa významne zlepšili oproti minulému roku, dosiahli kladné hodnoty, čo znamená, že vložené prostriedky priniesli zisk. Rentabilita vlastného kapitálu je </w:t>
      </w:r>
      <w:r>
        <w:rPr>
          <w:rFonts w:asciiTheme="minorHAnsi" w:hAnsiTheme="minorHAnsi" w:cs="Arial"/>
          <w:sz w:val="22"/>
          <w:szCs w:val="22"/>
          <w:lang w:val="sk-SK"/>
        </w:rPr>
        <w:t>21</w:t>
      </w:r>
      <w:r w:rsidRPr="0078145B">
        <w:rPr>
          <w:rFonts w:asciiTheme="minorHAnsi" w:hAnsiTheme="minorHAnsi" w:cs="Arial"/>
          <w:sz w:val="22"/>
          <w:szCs w:val="22"/>
          <w:lang w:val="sk-SK"/>
        </w:rPr>
        <w:t xml:space="preserve">%, čo možno považovať za priaznivú hodnotu. Celková zadlženosť - pomer cudzích zdrojov k celkovému majetku klesla na </w:t>
      </w:r>
      <w:r>
        <w:rPr>
          <w:rFonts w:asciiTheme="minorHAnsi" w:hAnsiTheme="minorHAnsi" w:cs="Arial"/>
          <w:sz w:val="22"/>
          <w:szCs w:val="22"/>
          <w:lang w:val="sk-SK"/>
        </w:rPr>
        <w:t>26</w:t>
      </w:r>
      <w:r w:rsidRPr="0078145B">
        <w:rPr>
          <w:rFonts w:asciiTheme="minorHAnsi" w:hAnsiTheme="minorHAnsi" w:cs="Arial"/>
          <w:sz w:val="22"/>
          <w:szCs w:val="22"/>
          <w:lang w:val="sk-SK"/>
        </w:rPr>
        <w:t xml:space="preserve">%, hodnota je priaznivá a poukazuje na dobrú solventnosť spoločnosti. </w:t>
      </w:r>
      <w:proofErr w:type="spellStart"/>
      <w:r w:rsidRPr="0078145B">
        <w:rPr>
          <w:rFonts w:asciiTheme="minorHAnsi" w:hAnsiTheme="minorHAnsi" w:cs="Arial"/>
          <w:sz w:val="22"/>
          <w:szCs w:val="22"/>
          <w:lang w:val="sk-SK"/>
        </w:rPr>
        <w:t>AltmanovZ</w:t>
      </w:r>
      <w:proofErr w:type="spellEnd"/>
      <w:r w:rsidRPr="0078145B">
        <w:rPr>
          <w:rFonts w:asciiTheme="minorHAnsi" w:hAnsiTheme="minorHAnsi" w:cs="Arial"/>
          <w:sz w:val="22"/>
          <w:szCs w:val="22"/>
          <w:lang w:val="sk-SK"/>
        </w:rPr>
        <w:t>-test pomôže odhadnúť pravdepodobný finančný vývoj spoločnosti. U</w:t>
      </w:r>
      <w:r w:rsidRPr="0078145B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78145B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majú </w:t>
      </w:r>
      <w:r w:rsidRPr="0078145B">
        <w:rPr>
          <w:rFonts w:asciiTheme="minorHAnsi" w:hAnsiTheme="minorHAnsi" w:cs="Arial"/>
          <w:sz w:val="22"/>
          <w:szCs w:val="22"/>
          <w:lang w:val="sk-SK"/>
        </w:rPr>
        <w:lastRenderedPageBreak/>
        <w:t>v časovom rade vzrastajúcu tendenciu, pohybujú sa nad optimálnou hodnotou, čo naznačuje stabilnú finančnú situáciu a priaznivý vývoj spoločnosti.</w:t>
      </w:r>
    </w:p>
    <w:p w:rsidR="004B46D8" w:rsidRDefault="004B46D8"/>
    <w:sectPr w:rsidR="004B46D8" w:rsidSect="004B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31"/>
    <w:rsid w:val="00110932"/>
    <w:rsid w:val="003753B0"/>
    <w:rsid w:val="004B46D8"/>
    <w:rsid w:val="009D1113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629CA-11BE-42D1-BFFE-E27792DD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79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F7931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7931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"/>
    <w:link w:val="ZkladntextChar"/>
    <w:rsid w:val="00FF7931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í text Char"/>
    <w:basedOn w:val="Standardnpsmoodstavce"/>
    <w:link w:val="Zkladntext"/>
    <w:rsid w:val="00FF7931"/>
    <w:rPr>
      <w:rFonts w:ascii="Arial" w:eastAsia="Times New Roman" w:hAnsi="Arial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945</Words>
  <Characters>5576</Characters>
  <Application>Microsoft Office Word</Application>
  <DocSecurity>4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</dc:creator>
  <cp:keywords/>
  <dc:description/>
  <cp:lastModifiedBy>Jana Schulzová</cp:lastModifiedBy>
  <cp:revision>2</cp:revision>
  <dcterms:created xsi:type="dcterms:W3CDTF">2017-12-28T12:09:00Z</dcterms:created>
  <dcterms:modified xsi:type="dcterms:W3CDTF">2017-12-28T12:09:00Z</dcterms:modified>
</cp:coreProperties>
</file>