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7694D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ARTiSTYK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08C6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>
              <w:rPr>
                <w:rFonts w:ascii="Arial Narrow" w:hAnsi="Arial Narrow" w:cs="Arial Narrow"/>
                <w:sz w:val="22"/>
                <w:szCs w:val="22"/>
              </w:rPr>
              <w:t>Grosslingova 14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ra: 22.04.2016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  <w:r w:rsidR="007708C6">
              <w:rPr>
                <w:rStyle w:val="ra"/>
                <w:rFonts w:ascii="Arial" w:hAnsi="Arial" w:cs="Arial"/>
                <w:sz w:val="22"/>
              </w:rPr>
              <w:t>, administratívne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7694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17694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19 666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17694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10 987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17694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128 870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17694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23 708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31.12.2016 za predchádzajúce účtovné obdobie bola schválená valným zhromaždením dňa 30.06.2017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694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72088883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275971-483E-48BD-8630-DE50CD306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2773</Words>
  <Characters>16842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2016-03-03T17:20:00Z</cp:lastPrinted>
  <dcterms:created xsi:type="dcterms:W3CDTF">2018-02-24T15:15:00Z</dcterms:created>
  <dcterms:modified xsi:type="dcterms:W3CDTF">2018-02-24T15:15:00Z</dcterms:modified>
</cp:coreProperties>
</file>