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C058A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05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DB REAL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05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05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22/56, 06001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EC05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EC058A" w:rsidRPr="00A55E63" w:rsidRDefault="00EC05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C058A" w:rsidRPr="00A55E63" w:rsidRDefault="00EC058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Vo fyzických osobách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05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C058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riadnu účtovnú závierku s predpokladom nepretržitého pokračovania vo svojej činnosti.</w:t>
      </w:r>
    </w:p>
    <w:p w:rsidR="00EC058A" w:rsidRPr="00A55E63" w:rsidRDefault="00EC058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C058A" w:rsidRDefault="00EC058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majetku dlhodobý hmotný ani nehmotný majetok, ktorý by sa odpisoval.</w:t>
      </w:r>
    </w:p>
    <w:p w:rsidR="00EC058A" w:rsidRPr="00A55E63" w:rsidRDefault="00EC058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C058A" w:rsidRPr="00A55E63" w:rsidRDefault="00EC058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naďalej však pokračuje v časovom rozlišovaní nákladov aj pri nepodstatných čiastkach.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EC058A" w:rsidRPr="00A55E63" w:rsidRDefault="00EC058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C058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období.</w:t>
      </w:r>
    </w:p>
    <w:p w:rsidR="00EC058A" w:rsidRDefault="00EC058A" w:rsidP="00AD749D">
      <w:pPr>
        <w:spacing w:before="1" w:line="280" w:lineRule="exact"/>
        <w:jc w:val="both"/>
        <w:rPr>
          <w:rFonts w:ascii="Arial" w:hAnsi="Arial" w:cs="Arial"/>
        </w:rPr>
      </w:pPr>
    </w:p>
    <w:p w:rsidR="00EC058A" w:rsidRPr="00A55E63" w:rsidRDefault="00EC058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C05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nákladoch, resp. výnosoch, ktoré by mali výnimočnú rozsah alebo výskyt.</w:t>
      </w:r>
    </w:p>
    <w:p w:rsidR="00EC058A" w:rsidRPr="00A55E63" w:rsidRDefault="00EC05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EC058A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058A">
        <w:rPr>
          <w:rFonts w:ascii="Arial" w:hAnsi="Arial" w:cs="Arial"/>
          <w:sz w:val="22"/>
          <w:szCs w:val="22"/>
          <w:u w:val="single"/>
        </w:rPr>
        <w:t xml:space="preserve"> a 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C05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ku koncu roka 2017 nemá evidované záväzky so zostatkovou dobou splatnosti dlhšou ako 5 rokov.</w:t>
      </w:r>
    </w:p>
    <w:p w:rsidR="00EC058A" w:rsidRPr="00A55E63" w:rsidRDefault="00EC05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825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Ku koncu roka 2017 boli zabezpečené záväzky evidované v sume 9 160,-- Eur, z toho splatné do konca roka 2018 suma 2 208,-- Eur. Záväzky sú zabezpečené pristupujúcimi dlžníkmi a to, Jozef Potok ako súkromná osoba, Jozef Potok – AREX ako živnostník a Božena Mária </w:t>
      </w:r>
      <w:proofErr w:type="spellStart"/>
      <w:r>
        <w:rPr>
          <w:rFonts w:ascii="Arial" w:hAnsi="Arial" w:cs="Arial"/>
          <w:sz w:val="22"/>
          <w:szCs w:val="22"/>
        </w:rPr>
        <w:t>Potoková</w:t>
      </w:r>
      <w:proofErr w:type="spellEnd"/>
      <w:r>
        <w:rPr>
          <w:rFonts w:ascii="Arial" w:hAnsi="Arial" w:cs="Arial"/>
          <w:sz w:val="22"/>
          <w:szCs w:val="22"/>
        </w:rPr>
        <w:t xml:space="preserve"> ako súkromná osoba.</w:t>
      </w:r>
    </w:p>
    <w:p w:rsidR="00B825A2" w:rsidRDefault="00B825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25A2" w:rsidRDefault="00B825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– 5 518,94 Eur, z toho po lehote splatnosti do 30 dní 3 121,18 Eur a do 90 dní 121,84 Eur.</w:t>
      </w:r>
    </w:p>
    <w:p w:rsidR="00B825A2" w:rsidRDefault="00B825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25A2" w:rsidRDefault="00B825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– 6 944,61 Eur, z toho v lehote splatnosti 5 110,81 Eur a po splatnosti 1 833,80 Eur. K pohľadávkam neboli tvorené opravné položky.</w:t>
      </w:r>
    </w:p>
    <w:p w:rsidR="00B825A2" w:rsidRPr="00A55E63" w:rsidRDefault="00B825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25A2" w:rsidRDefault="00B825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za rok 2017 – 70 500,96 Eur – z toho za tovar 66 299,39 Eur, za služby 4 200,-- Eur.</w:t>
      </w:r>
    </w:p>
    <w:p w:rsidR="00B825A2" w:rsidRDefault="00B825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Celkové náklady za rok 2017 – 65 379,30 Eur, z toho náklady na materiál 2 199,18 Eur, náklady na predaný tovar 51 731,43 Eur, náklady na služby 7 143,08 Eur, mzdové náklady 1 616,46 Eur, náklady na zákonné sociálne zabezpečenie 568,85 Eur, bankové poplatky 1104,34 Eur.</w:t>
      </w:r>
    </w:p>
    <w:p w:rsidR="00B825A2" w:rsidRDefault="00B825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25A2" w:rsidRPr="00A55E63" w:rsidRDefault="00B825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Hospodársky výsledok pred zdanením – zisk 5 121,66 Eur, daňová povinnosť 1 084,46 Eur, hospodársky výsledok po zdanení – zisk 4037,20 Eur.</w:t>
      </w:r>
    </w:p>
    <w:sectPr w:rsidR="00B825A2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5C66" w:rsidRDefault="00535C66">
      <w:r>
        <w:separator/>
      </w:r>
    </w:p>
  </w:endnote>
  <w:endnote w:type="continuationSeparator" w:id="0">
    <w:p w:rsidR="00535C66" w:rsidRDefault="00535C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5440D">
    <w:pPr>
      <w:spacing w:line="200" w:lineRule="exact"/>
      <w:rPr>
        <w:sz w:val="20"/>
        <w:szCs w:val="20"/>
      </w:rPr>
    </w:pPr>
    <w:r w:rsidRPr="0045440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544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5440D">
                  <w:fldChar w:fldCharType="separate"/>
                </w:r>
                <w:r w:rsidR="00B825A2">
                  <w:rPr>
                    <w:rFonts w:cs="Times New Roman"/>
                    <w:noProof/>
                  </w:rPr>
                  <w:t>3</w:t>
                </w:r>
                <w:r w:rsidR="004544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5C66" w:rsidRDefault="00535C66">
      <w:r>
        <w:separator/>
      </w:r>
    </w:p>
  </w:footnote>
  <w:footnote w:type="continuationSeparator" w:id="0">
    <w:p w:rsidR="00535C66" w:rsidRDefault="00535C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C058A">
      <w:rPr>
        <w:rFonts w:ascii="Arial" w:hAnsi="Arial" w:cs="Arial"/>
        <w:sz w:val="22"/>
        <w:szCs w:val="22"/>
        <w:bdr w:val="single" w:sz="4" w:space="0" w:color="auto"/>
      </w:rPr>
      <w:t>ČO: 47584629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058A">
      <w:rPr>
        <w:rFonts w:ascii="Arial" w:hAnsi="Arial" w:cs="Arial"/>
        <w:sz w:val="22"/>
        <w:szCs w:val="22"/>
        <w:bdr w:val="single" w:sz="4" w:space="0" w:color="auto"/>
      </w:rPr>
      <w:t>2023999846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5440D"/>
    <w:rsid w:val="004A2BF3"/>
    <w:rsid w:val="00535C66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825A2"/>
    <w:rsid w:val="00C01CB7"/>
    <w:rsid w:val="00CC3205"/>
    <w:rsid w:val="00CD545D"/>
    <w:rsid w:val="00EB4798"/>
    <w:rsid w:val="00EB55FA"/>
    <w:rsid w:val="00EC058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735</Words>
  <Characters>4192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2018-02-26T14:40:00Z</dcterms:created>
  <dcterms:modified xsi:type="dcterms:W3CDTF">2018-02-26T14:40:00Z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