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 xml:space="preserve">Poznámky </w:t>
      </w:r>
      <w:proofErr w:type="spellStart"/>
      <w:r w:rsidRPr="00BD422A">
        <w:rPr>
          <w:rFonts w:ascii="Arial CE" w:hAnsi="Arial CE" w:cs="LucidaConsole,Bold"/>
          <w:b/>
          <w:bCs/>
          <w:sz w:val="24"/>
          <w:szCs w:val="24"/>
        </w:rPr>
        <w:t>Úč</w:t>
      </w:r>
      <w:proofErr w:type="spellEnd"/>
      <w:r w:rsidRPr="00BD422A">
        <w:rPr>
          <w:rFonts w:ascii="Arial CE" w:hAnsi="Arial CE" w:cs="LucidaConsole,Bold"/>
          <w:b/>
          <w:bCs/>
          <w:sz w:val="24"/>
          <w:szCs w:val="24"/>
        </w:rPr>
        <w:t xml:space="preserve"> MÚJ 3-01 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proofErr w:type="spellStart"/>
      <w:r w:rsidRPr="00BD422A">
        <w:rPr>
          <w:rFonts w:ascii="Arial CE" w:hAnsi="Arial CE" w:cs="LucidaConsole"/>
          <w:sz w:val="24"/>
          <w:szCs w:val="24"/>
        </w:rPr>
        <w:t>Janoštin</w:t>
      </w:r>
      <w:proofErr w:type="spellEnd"/>
      <w:r w:rsidRPr="00BD422A">
        <w:rPr>
          <w:rFonts w:ascii="Arial CE" w:hAnsi="Arial CE" w:cs="LucidaConsole"/>
          <w:sz w:val="24"/>
          <w:szCs w:val="24"/>
        </w:rPr>
        <w:t xml:space="preserve">, </w:t>
      </w:r>
      <w:proofErr w:type="spellStart"/>
      <w:r w:rsidRPr="00BD422A">
        <w:rPr>
          <w:rFonts w:ascii="Arial CE" w:hAnsi="Arial CE" w:cs="LucidaConsole"/>
          <w:sz w:val="24"/>
          <w:szCs w:val="24"/>
        </w:rPr>
        <w:t>s.r.o</w:t>
      </w:r>
      <w:proofErr w:type="spellEnd"/>
      <w:r w:rsidRPr="00BD422A">
        <w:rPr>
          <w:rFonts w:ascii="Arial CE" w:hAnsi="Arial CE" w:cs="LucidaConsole"/>
          <w:sz w:val="24"/>
          <w:szCs w:val="24"/>
        </w:rPr>
        <w:t xml:space="preserve"> </w:t>
      </w:r>
      <w:r w:rsidRPr="00BD422A">
        <w:rPr>
          <w:rFonts w:ascii="Arial CE" w:hAnsi="Arial CE" w:cs="TimesNewRomanPSMT"/>
          <w:sz w:val="24"/>
          <w:szCs w:val="24"/>
        </w:rPr>
        <w:t xml:space="preserve">IČO: </w:t>
      </w:r>
      <w:r w:rsidRPr="00BD422A">
        <w:rPr>
          <w:rFonts w:ascii="Arial CE" w:hAnsi="Arial CE" w:cs="LucidaConsole,Bold"/>
          <w:b/>
          <w:bCs/>
          <w:sz w:val="24"/>
          <w:szCs w:val="24"/>
        </w:rPr>
        <w:t>46512632</w:t>
      </w:r>
      <w:r>
        <w:rPr>
          <w:rFonts w:ascii="Arial CE" w:hAnsi="Arial CE" w:cs="LucidaConsole,Bold"/>
          <w:b/>
          <w:bCs/>
          <w:sz w:val="24"/>
          <w:szCs w:val="24"/>
        </w:rPr>
        <w:t xml:space="preserve">    </w:t>
      </w:r>
      <w:r w:rsidRPr="00BD422A">
        <w:rPr>
          <w:rFonts w:ascii="Arial CE" w:hAnsi="Arial CE" w:cs="TimesNewRomanPSMT"/>
          <w:sz w:val="24"/>
          <w:szCs w:val="24"/>
        </w:rPr>
        <w:t xml:space="preserve">DIČ: </w:t>
      </w:r>
      <w:r w:rsidRPr="00BD422A">
        <w:rPr>
          <w:rFonts w:ascii="Arial CE" w:hAnsi="Arial CE" w:cs="LucidaConsole,Bold"/>
          <w:b/>
          <w:bCs/>
          <w:sz w:val="24"/>
          <w:szCs w:val="24"/>
        </w:rPr>
        <w:t>2023403866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 xml:space="preserve"> [ k termí</w:t>
      </w:r>
      <w:r>
        <w:rPr>
          <w:rFonts w:ascii="Arial CE" w:hAnsi="Arial CE" w:cs="LucidaConsole"/>
          <w:sz w:val="24"/>
          <w:szCs w:val="24"/>
        </w:rPr>
        <w:t>nu: 31.12.2017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 xml:space="preserve"> ]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TimesNewRomanPS-BoldMT"/>
          <w:b/>
          <w:bCs/>
          <w:sz w:val="24"/>
          <w:szCs w:val="24"/>
        </w:rPr>
      </w:pPr>
      <w:r w:rsidRPr="00BD422A">
        <w:rPr>
          <w:rFonts w:ascii="Arial CE" w:hAnsi="Arial CE" w:cs="TimesNewRomanPS-BoldMT"/>
          <w:b/>
          <w:bCs/>
          <w:sz w:val="24"/>
          <w:szCs w:val="24"/>
        </w:rPr>
        <w:t>I. VŠEOBECNÉ ÚDAJE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TimesNewRomanPS-BoldMT"/>
          <w:b/>
          <w:bCs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I. (1) Názov právnickej osoby a jej sídlo alebo meno a priezvisko fyzickej osoby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Názov spoločnosti:</w:t>
      </w:r>
      <w:r>
        <w:rPr>
          <w:rFonts w:ascii="Arial CE" w:hAnsi="Arial CE" w:cs="LucidaConsole"/>
          <w:sz w:val="24"/>
          <w:szCs w:val="24"/>
        </w:rPr>
        <w:t xml:space="preserve"> </w:t>
      </w:r>
      <w:proofErr w:type="spellStart"/>
      <w:r>
        <w:rPr>
          <w:rFonts w:ascii="Arial CE" w:hAnsi="Arial CE" w:cs="LucidaConsole"/>
          <w:sz w:val="24"/>
          <w:szCs w:val="24"/>
        </w:rPr>
        <w:t>Janoštrin</w:t>
      </w:r>
      <w:proofErr w:type="spellEnd"/>
      <w:r>
        <w:rPr>
          <w:rFonts w:ascii="Arial CE" w:hAnsi="Arial CE" w:cs="LucidaConsole"/>
          <w:sz w:val="24"/>
          <w:szCs w:val="24"/>
        </w:rPr>
        <w:t>, s.r.o.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Sídlo spoločnosti:</w:t>
      </w:r>
      <w:r>
        <w:rPr>
          <w:rFonts w:ascii="Arial CE" w:hAnsi="Arial CE" w:cs="LucidaConsole"/>
          <w:sz w:val="24"/>
          <w:szCs w:val="24"/>
        </w:rPr>
        <w:t xml:space="preserve">     027 12 Liesek 764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I. (2) Údaje o konsolidovanom celku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nie je súčasťou konsolidovaného celku.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I. (3) Počet zamestnancov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>
        <w:rPr>
          <w:rFonts w:ascii="Arial CE" w:hAnsi="Arial CE" w:cs="LucidaConsole"/>
          <w:sz w:val="24"/>
          <w:szCs w:val="24"/>
        </w:rPr>
        <w:t>Spoločnosť nezamestnáva žiadnych zamestnancov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TimesNewRomanPS-BoldMT"/>
          <w:b/>
          <w:bCs/>
          <w:sz w:val="24"/>
          <w:szCs w:val="24"/>
        </w:rPr>
      </w:pPr>
      <w:r w:rsidRPr="00BD422A">
        <w:rPr>
          <w:rFonts w:ascii="Arial CE" w:hAnsi="Arial CE" w:cs="TimesNewRomanPS-BoldMT"/>
          <w:b/>
          <w:bCs/>
          <w:sz w:val="24"/>
          <w:szCs w:val="24"/>
        </w:rPr>
        <w:t>II. INFORMÁCIE O PRIJATÝCH POSTUPOCH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TimesNewRomanPS-BoldMT"/>
          <w:b/>
          <w:bCs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II. (1) Východiská pre zostavenie účtovnej závierky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Účtovná závierka bola zostavená za predpokladu nepretržitého trvania spoločnosti.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Účtovné metódy a všeobecné zásady boli účtovnou jednotkou konzistentne aplikované.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II. (2) Spôsob oceňovania jednotlivých položiek majetku a záväzkov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Dlhodobý nehmotný majetok DNM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nevlastní DNM.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Dlhodobý hmotný majetok DHM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nevlastní DHM.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Dlhodobý finančný majetok DFM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nevlastní DFM.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Zásoby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Zásoby sa oceňujú obstarávacou cenou, ktorá zahŕňa cenu obstarania a náklady súvisiace s obstaraním.</w:t>
      </w:r>
    </w:p>
    <w:p w:rsidR="00342029" w:rsidRDefault="00342029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>
        <w:rPr>
          <w:rFonts w:ascii="Arial CE" w:hAnsi="Arial CE" w:cs="LucidaConsole"/>
          <w:sz w:val="24"/>
          <w:szCs w:val="24"/>
        </w:rPr>
        <w:t>Spoločnosť postupovala spôsobom B účtovania zásob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Pohľadávky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Pohľadávky sa oceňujú ich menovitou hodnotou.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Krátkodobý finančný majetok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Peňažné prostriedky a ceniny sa oceňujú ich menovitou hodnotou.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Záväzky vrátane rezerv, dlhopisov, pôžičiek a</w:t>
      </w:r>
      <w:r>
        <w:rPr>
          <w:rFonts w:ascii="Arial CE" w:hAnsi="Arial CE" w:cs="LucidaConsole,Bold"/>
          <w:b/>
          <w:bCs/>
          <w:sz w:val="24"/>
          <w:szCs w:val="24"/>
        </w:rPr>
        <w:t> </w:t>
      </w:r>
      <w:r w:rsidRPr="00BD422A">
        <w:rPr>
          <w:rFonts w:ascii="Arial CE" w:hAnsi="Arial CE" w:cs="LucidaConsole,Bold"/>
          <w:b/>
          <w:bCs/>
          <w:sz w:val="24"/>
          <w:szCs w:val="24"/>
        </w:rPr>
        <w:t>úverov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Záväzky sa oceňujú ich menovitou hodnotou.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II. (3) Spôsob zostavenia odpisového plánu pre DHM a</w:t>
      </w:r>
      <w:r w:rsidR="00342029">
        <w:rPr>
          <w:rFonts w:ascii="Arial CE" w:hAnsi="Arial CE" w:cs="LucidaConsole,Bold"/>
          <w:b/>
          <w:bCs/>
          <w:sz w:val="24"/>
          <w:szCs w:val="24"/>
        </w:rPr>
        <w:t> </w:t>
      </w:r>
      <w:r w:rsidRPr="00BD422A">
        <w:rPr>
          <w:rFonts w:ascii="Arial CE" w:hAnsi="Arial CE" w:cs="LucidaConsole,Bold"/>
          <w:b/>
          <w:bCs/>
          <w:sz w:val="24"/>
          <w:szCs w:val="24"/>
        </w:rPr>
        <w:t>DNM</w:t>
      </w:r>
    </w:p>
    <w:p w:rsidR="00342029" w:rsidRPr="00BD422A" w:rsidRDefault="00342029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Dlhodobý hmotný majetok DHM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Odpisy DHM vychádzajú z predpokladanej doby jeho používania a predpokladaného priebehu jeho opotrebovania.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DHM sa začína odpisovať prvým dňom mesiaca, v ktorom bol DHM daný do používania.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Účtovné odpisy DHM sa rovnajú daňovým odpisom.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Informácie o DHM, predpokladanej dobe používania, metóde odpisovania a odpisovej sadzbe: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Doba</w:t>
      </w:r>
      <w:r>
        <w:rPr>
          <w:rFonts w:ascii="Arial CE" w:hAnsi="Arial CE" w:cs="LucidaConsole"/>
          <w:sz w:val="24"/>
          <w:szCs w:val="24"/>
        </w:rPr>
        <w:tab/>
      </w:r>
      <w:r>
        <w:rPr>
          <w:rFonts w:ascii="Arial CE" w:hAnsi="Arial CE" w:cs="LucidaConsole"/>
          <w:sz w:val="24"/>
          <w:szCs w:val="24"/>
        </w:rPr>
        <w:tab/>
      </w:r>
      <w:r w:rsidRPr="00BD422A">
        <w:rPr>
          <w:rFonts w:ascii="Arial CE" w:hAnsi="Arial CE" w:cs="LucidaConsole"/>
          <w:sz w:val="24"/>
          <w:szCs w:val="24"/>
        </w:rPr>
        <w:t xml:space="preserve"> Metóda</w:t>
      </w:r>
      <w:r>
        <w:rPr>
          <w:rFonts w:ascii="Arial CE" w:hAnsi="Arial CE" w:cs="LucidaConsole"/>
          <w:sz w:val="24"/>
          <w:szCs w:val="24"/>
        </w:rPr>
        <w:tab/>
      </w:r>
      <w:r w:rsidRPr="00BD422A">
        <w:rPr>
          <w:rFonts w:ascii="Arial CE" w:hAnsi="Arial CE" w:cs="LucidaConsole"/>
          <w:sz w:val="24"/>
          <w:szCs w:val="24"/>
        </w:rPr>
        <w:t xml:space="preserve"> Sadzba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 CITROEN JUMPER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  <w:t xml:space="preserve"> 4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  <w:t>rovnomerný</w:t>
      </w:r>
      <w:r w:rsidR="0094557D"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ab/>
        <w:t>1/4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2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Olepovačka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hrán AURIGA </w:t>
      </w:r>
      <w:r>
        <w:rPr>
          <w:rFonts w:ascii="TimesNewRomanPSMT" w:hAnsi="TimesNewRomanPSMT" w:cs="TimesNewRomanPSMT"/>
          <w:sz w:val="24"/>
          <w:szCs w:val="24"/>
        </w:rPr>
        <w:tab/>
        <w:t>6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  <w:t>rovnomerný</w:t>
      </w:r>
      <w:r w:rsidR="0094557D"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ab/>
        <w:t>1/6</w:t>
      </w:r>
      <w:r w:rsidR="0094557D">
        <w:rPr>
          <w:rFonts w:ascii="TimesNewRomanPSMT" w:hAnsi="TimesNewRomanPSMT" w:cs="TimesNewRomanPSMT"/>
          <w:sz w:val="24"/>
          <w:szCs w:val="24"/>
        </w:rPr>
        <w:tab/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3 Volkswagen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Touran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  <w:t>4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  <w:t>rovnomerný</w:t>
      </w:r>
      <w:r w:rsidR="0094557D"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ab/>
        <w:t>1/4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4 kúrenie 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  <w:t>12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>rovnomerný</w:t>
      </w:r>
      <w:r w:rsidR="0094557D"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ab/>
        <w:t>1/12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5 drvička odpadov 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  <w:t>6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>rovnomerný</w:t>
      </w:r>
      <w:r w:rsidR="0094557D"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ab/>
        <w:t>1/6</w:t>
      </w:r>
      <w:r w:rsidR="0094557D">
        <w:rPr>
          <w:rFonts w:ascii="TimesNewRomanPSMT" w:hAnsi="TimesNewRomanPSMT" w:cs="TimesNewRomanPSMT"/>
          <w:sz w:val="24"/>
          <w:szCs w:val="24"/>
        </w:rPr>
        <w:tab/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6 kompresor skrutkový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Airpol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ab/>
        <w:t>6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>rovnomerný</w:t>
      </w:r>
      <w:r w:rsidR="0094557D"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ab/>
        <w:t>1/6</w:t>
      </w:r>
    </w:p>
    <w:p w:rsidR="0094557D" w:rsidRDefault="00BD422A" w:rsidP="0094557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7 filtračná jednotka 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  <w:t>8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>rovnomerný</w:t>
      </w:r>
      <w:r w:rsidR="0094557D">
        <w:rPr>
          <w:rFonts w:ascii="TimesNewRomanPSMT" w:hAnsi="TimesNewRomanPSMT" w:cs="TimesNewRomanPSMT"/>
          <w:sz w:val="24"/>
          <w:szCs w:val="24"/>
        </w:rPr>
        <w:tab/>
      </w:r>
      <w:r w:rsidR="0094557D">
        <w:rPr>
          <w:rFonts w:ascii="TimesNewRomanPSMT" w:hAnsi="TimesNewRomanPSMT" w:cs="TimesNewRomanPSMT"/>
          <w:sz w:val="24"/>
          <w:szCs w:val="24"/>
        </w:rPr>
        <w:tab/>
        <w:t>1/8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II. (4) Zmeny účtovných zásad a zmeny účtovných metód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nevykonala zmeny v účtovných zásadách a v účtovných metódach.</w:t>
      </w:r>
    </w:p>
    <w:p w:rsidR="0094557D" w:rsidRPr="00BD422A" w:rsidRDefault="0094557D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II. (5) Informácie o dotáciách a ich ocenení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Spoločnosti neboli poskytnuté dotácie.</w:t>
      </w:r>
    </w:p>
    <w:p w:rsidR="0094557D" w:rsidRPr="00BD422A" w:rsidRDefault="0094557D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II. (6) Informácie o účtovaní významných opráv chýb minulých účtovných období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v bežnom účtovnom období nevykonala významné opravy chýb minulých účtovných období.</w:t>
      </w:r>
    </w:p>
    <w:p w:rsidR="0094557D" w:rsidRDefault="0094557D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94557D" w:rsidRPr="00BD422A" w:rsidRDefault="0094557D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TimesNewRomanPS-BoldMT"/>
          <w:b/>
          <w:bCs/>
          <w:sz w:val="24"/>
          <w:szCs w:val="24"/>
        </w:rPr>
      </w:pPr>
      <w:r w:rsidRPr="00BD422A">
        <w:rPr>
          <w:rFonts w:ascii="Arial CE" w:hAnsi="Arial CE" w:cs="TimesNewRomanPS-BoldMT"/>
          <w:b/>
          <w:bCs/>
          <w:sz w:val="24"/>
          <w:szCs w:val="24"/>
        </w:rPr>
        <w:t>III. INFORMÁCIE, KTORÉ VYSVETĽUJÚ A DOPĹŇAJÚ SÚVAHU A VÝKAZ ZISKOV A</w:t>
      </w:r>
      <w:r w:rsidR="0094557D">
        <w:rPr>
          <w:rFonts w:ascii="Arial CE" w:hAnsi="Arial CE" w:cs="TimesNewRomanPS-BoldMT"/>
          <w:b/>
          <w:bCs/>
          <w:sz w:val="24"/>
          <w:szCs w:val="24"/>
        </w:rPr>
        <w:t> </w:t>
      </w:r>
      <w:r w:rsidRPr="00BD422A">
        <w:rPr>
          <w:rFonts w:ascii="Arial CE" w:hAnsi="Arial CE" w:cs="TimesNewRomanPS-BoldMT"/>
          <w:b/>
          <w:bCs/>
          <w:sz w:val="24"/>
          <w:szCs w:val="24"/>
        </w:rPr>
        <w:t>STRÁT</w:t>
      </w:r>
    </w:p>
    <w:p w:rsidR="0094557D" w:rsidRPr="00BD422A" w:rsidRDefault="0094557D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TimesNewRomanPS-BoldMT"/>
          <w:b/>
          <w:bCs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III. (1) Informácie o položkách nákladov a výnosov, ktoré majú výnimočný rozsah alebo výskyt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neúčtovala o položkách nákladov a výnosov, ktoré mali výnimočný rozsah alebo výskyt.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III. (2) Informácie o záväzkoch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neeviduje dlhodobé záväzky so zostatkovou dobou splatnosti dlhšou ako 5 rokov.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lastRenderedPageBreak/>
        <w:t>Spoločnosť neeviduje záväzky zabezpečené záložným právom alebo inou formou zabezpečenia.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III. (3) Informácie o vlastných akciách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neeviduje vlastné akcie.</w:t>
      </w:r>
    </w:p>
    <w:p w:rsidR="0094557D" w:rsidRPr="00BD422A" w:rsidRDefault="0094557D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III. (4) Informácie o orgánoch účtovnej jednotky</w:t>
      </w:r>
    </w:p>
    <w:p w:rsid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neposkytla členom orgánov ÚJ záruky, zabezpečenia, pôžičky, plnenia na súkromné účely.</w:t>
      </w:r>
    </w:p>
    <w:p w:rsidR="0094557D" w:rsidRPr="00BD422A" w:rsidRDefault="0094557D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,Bold"/>
          <w:b/>
          <w:bCs/>
          <w:sz w:val="24"/>
          <w:szCs w:val="24"/>
        </w:rPr>
      </w:pPr>
      <w:r w:rsidRPr="00BD422A">
        <w:rPr>
          <w:rFonts w:ascii="Arial CE" w:hAnsi="Arial CE" w:cs="LucidaConsole,Bold"/>
          <w:b/>
          <w:bCs/>
          <w:sz w:val="24"/>
          <w:szCs w:val="24"/>
        </w:rPr>
        <w:t>III. (5) Informácie o povinnostiach účtovnej jednotky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Spoločnosť neeviduje významné finančné povinnosti, významné podmienené záväzky, ani významné povinnosti ÚJ</w:t>
      </w:r>
    </w:p>
    <w:p w:rsidR="00BD422A" w:rsidRPr="00BD422A" w:rsidRDefault="00BD422A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  <w:r w:rsidRPr="00BD422A">
        <w:rPr>
          <w:rFonts w:ascii="Arial CE" w:hAnsi="Arial CE" w:cs="LucidaConsole"/>
          <w:sz w:val="24"/>
          <w:szCs w:val="24"/>
        </w:rPr>
        <w:t>vyplývajúce z dôchodkových programov pre zamestnancov.</w:t>
      </w:r>
    </w:p>
    <w:p w:rsidR="0094557D" w:rsidRDefault="0094557D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p w:rsidR="0094557D" w:rsidRDefault="0094557D" w:rsidP="00BD422A">
      <w:pPr>
        <w:autoSpaceDE w:val="0"/>
        <w:autoSpaceDN w:val="0"/>
        <w:adjustRightInd w:val="0"/>
        <w:spacing w:after="0" w:line="240" w:lineRule="auto"/>
        <w:rPr>
          <w:rFonts w:ascii="Arial CE" w:hAnsi="Arial CE" w:cs="LucidaConsole"/>
          <w:sz w:val="24"/>
          <w:szCs w:val="24"/>
        </w:rPr>
      </w:pPr>
    </w:p>
    <w:sectPr w:rsidR="0094557D" w:rsidSect="00C205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LucidaConsole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LucidaConsol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BD422A"/>
    <w:rsid w:val="00342029"/>
    <w:rsid w:val="006369C6"/>
    <w:rsid w:val="0094557D"/>
    <w:rsid w:val="00BD422A"/>
    <w:rsid w:val="00C205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2058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D42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504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2</cp:revision>
  <dcterms:created xsi:type="dcterms:W3CDTF">2018-02-27T16:39:00Z</dcterms:created>
  <dcterms:modified xsi:type="dcterms:W3CDTF">2018-02-27T16:39:00Z</dcterms:modified>
</cp:coreProperties>
</file>