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921B5" w:rsidRDefault="00C921B5" w:rsidP="00C921B5">
      <w:r>
        <w:rPr>
          <w:noProof/>
          <w:lang w:eastAsia="sk-SK"/>
        </w:rPr>
        <mc:AlternateContent>
          <mc:Choice Requires="wps">
            <w:drawing>
              <wp:anchor distT="0" distB="0" distL="114300" distR="112395" simplePos="0" relativeHeight="251659264" behindDoc="0" locked="0" layoutInCell="1" allowOverlap="1" wp14:anchorId="1FB11691" wp14:editId="67BB8819">
                <wp:simplePos x="0" y="0"/>
                <wp:positionH relativeFrom="column">
                  <wp:posOffset>0</wp:posOffset>
                </wp:positionH>
                <wp:positionV relativeFrom="paragraph">
                  <wp:posOffset>-260350</wp:posOffset>
                </wp:positionV>
                <wp:extent cx="6638925" cy="5594985"/>
                <wp:effectExtent l="38100" t="38100" r="87630" b="102870"/>
                <wp:wrapNone/>
                <wp:docPr id="1" name="Obdĺžnik 11"/>
                <wp:cNvGraphicFramePr/>
                <a:graphic xmlns:a="http://schemas.openxmlformats.org/drawingml/2006/main">
                  <a:graphicData uri="http://schemas.microsoft.com/office/word/2010/wordprocessingShape">
                    <wps:wsp>
                      <wps:cNvSpPr/>
                      <wps:spPr>
                        <a:xfrm>
                          <a:off x="0" y="0"/>
                          <a:ext cx="6638400" cy="5594400"/>
                        </a:xfrm>
                        <a:prstGeom prst="rect">
                          <a:avLst/>
                        </a:prstGeom>
                        <a:solidFill>
                          <a:schemeClr val="bg1">
                            <a:lumMod val="95000"/>
                          </a:schemeClr>
                        </a:solidFill>
                        <a:ln>
                          <a:noFill/>
                        </a:ln>
                        <a:effectLst>
                          <a:outerShdw blurRad="50800" dist="38100" dir="2700000" algn="tl" rotWithShape="0">
                            <a:srgbClr val="000000">
                              <a:alpha val="40000"/>
                            </a:srgbClr>
                          </a:outerShdw>
                        </a:effectLst>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w14:anchorId="623E4B7D" id="Obdĺžnik 11" o:spid="_x0000_s1026" style="position:absolute;margin-left:0;margin-top:-20.5pt;width:522.75pt;height:440.55pt;z-index:251659264;visibility:visible;mso-wrap-style:square;mso-wrap-distance-left:9pt;mso-wrap-distance-top:0;mso-wrap-distance-right: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" fillcolor="#f2f2f2 [3052]" stroked="f" strokeweight="1pt">
                <v:shadow on="t" color="black" opacity="26214f" origin="-.5,-.5" offset=".74836mm,.74836mm"/>
              </v:rect>
            </w:pict>
          </mc:Fallback>
        </mc:AlternateContent>
      </w:r>
      <w:r>
        <w:rPr>
          <w:noProof/>
          <w:lang w:eastAsia="sk-SK"/>
        </w:rPr>
        <mc:AlternateContent>
          <mc:Choice Requires="wps">
            <w:drawing>
              <wp:anchor distT="0" distB="0" distL="114300" distR="114300" simplePos="0" relativeHeight="251671552" behindDoc="0" locked="0" layoutInCell="1" allowOverlap="1" wp14:anchorId="2061159A" wp14:editId="47868BB6">
                <wp:simplePos x="0" y="0"/>
                <wp:positionH relativeFrom="column">
                  <wp:posOffset>0</wp:posOffset>
                </wp:positionH>
                <wp:positionV relativeFrom="paragraph">
                  <wp:posOffset>-260350</wp:posOffset>
                </wp:positionV>
                <wp:extent cx="6638925" cy="5594985"/>
                <wp:effectExtent l="0" t="0" r="11430" b="26670"/>
                <wp:wrapNone/>
                <wp:docPr id="2" name="Obdĺžnik 15"/>
                <wp:cNvGraphicFramePr/>
                <a:graphic xmlns:a="http://schemas.openxmlformats.org/drawingml/2006/main">
                  <a:graphicData uri="http://schemas.microsoft.com/office/word/2010/wordprocessingShape">
                    <wps:wsp>
                      <wps:cNvSpPr/>
                      <wps:spPr>
                        <a:xfrm>
                          <a:off x="0" y="0"/>
                          <a:ext cx="6638925" cy="5594985"/>
                        </a:xfrm>
                        <a:prstGeom prst="rect">
                          <a:avLst/>
                        </a:prstGeom>
                        <a:noFill/>
                        <a:ln>
                          <a:solidFill>
                            <a:srgbClr val="FF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w14:anchorId="305CB6C1" id="Obdĺžnik 15" o:spid="_x0000_s1026" style="position:absolute;margin-left:0;margin-top:-20.5pt;width:522.75pt;height:440.5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" filled="f" strokecolor="red" strokeweight="1pt">
                <v:stroke joinstyle="round"/>
              </v:rect>
            </w:pict>
          </mc:Fallback>
        </mc:AlternateContent>
      </w:r>
    </w:p>
    <w:p w:rsidR="00C921B5" w:rsidRDefault="00C921B5" w:rsidP="00C921B5">
      <w:r>
        <w:rPr>
          <w:noProof/>
          <w:lang w:eastAsia="sk-SK"/>
        </w:rPr>
        <w:drawing>
          <wp:anchor distT="0" distB="0" distL="114300" distR="119380" simplePos="0" relativeHeight="251664384" behindDoc="0" locked="0" layoutInCell="1" allowOverlap="1" wp14:anchorId="0FAAABFF" wp14:editId="2195182D">
            <wp:simplePos x="0" y="0"/>
            <wp:positionH relativeFrom="column">
              <wp:posOffset>3123565</wp:posOffset>
            </wp:positionH>
            <wp:positionV relativeFrom="paragraph">
              <wp:posOffset>8890</wp:posOffset>
            </wp:positionV>
            <wp:extent cx="2719070" cy="2039620"/>
            <wp:effectExtent l="0" t="0" r="0" b="0"/>
            <wp:wrapNone/>
            <wp:docPr id="3"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9"/>
                    <pic:cNvPicPr>
                      <a:picLocks noChangeAspect="1" noChangeArrowheads="1"/>
                    </pic:cNvPicPr>
                  </pic:nvPicPr>
                  <pic:blipFill>
                    <a:blip r:embed="rId7"/>
                    <a:stretch>
                      <a:fillRect/>
                    </a:stretch>
                  </pic:blipFill>
                  <pic:spPr bwMode="auto">
                    <a:xfrm>
                      <a:off x="0" y="0"/>
                      <a:ext cx="2719070" cy="2039620"/>
                    </a:xfrm>
                    <a:prstGeom prst="rect">
                      <a:avLst/>
                    </a:prstGeom>
                  </pic:spPr>
                </pic:pic>
              </a:graphicData>
            </a:graphic>
          </wp:anchor>
        </w:drawing>
      </w:r>
      <w:r>
        <w:rPr>
          <w:noProof/>
          <w:lang w:eastAsia="sk-SK"/>
        </w:rPr>
        <w:drawing>
          <wp:anchor distT="0" distB="6350" distL="114300" distR="116205" simplePos="0" relativeHeight="251665408" behindDoc="0" locked="0" layoutInCell="1" allowOverlap="1" wp14:anchorId="6FCD3536" wp14:editId="2E7F41AB">
            <wp:simplePos x="0" y="0"/>
            <wp:positionH relativeFrom="column">
              <wp:posOffset>518160</wp:posOffset>
            </wp:positionH>
            <wp:positionV relativeFrom="paragraph">
              <wp:posOffset>239395</wp:posOffset>
            </wp:positionV>
            <wp:extent cx="2760345" cy="2070100"/>
            <wp:effectExtent l="0" t="0" r="0" b="0"/>
            <wp:wrapNone/>
            <wp:docPr id="4"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2"/>
                    <pic:cNvPicPr>
                      <a:picLocks noChangeAspect="1" noChangeArrowheads="1"/>
                    </pic:cNvPicPr>
                  </pic:nvPicPr>
                  <pic:blipFill>
                    <a:blip r:embed="rId8"/>
                    <a:stretch>
                      <a:fillRect/>
                    </a:stretch>
                  </pic:blipFill>
                  <pic:spPr bwMode="auto">
                    <a:xfrm>
                      <a:off x="0" y="0"/>
                      <a:ext cx="2760345" cy="2070100"/>
                    </a:xfrm>
                    <a:prstGeom prst="rect">
                      <a:avLst/>
                    </a:prstGeom>
                  </pic:spPr>
                </pic:pic>
              </a:graphicData>
            </a:graphic>
          </wp:anchor>
        </w:drawing>
      </w:r>
    </w:p>
    <w:p w:rsidR="00C921B5" w:rsidRDefault="00C921B5" w:rsidP="00C921B5"/>
    <w:p w:rsidR="00C921B5" w:rsidRDefault="00C921B5" w:rsidP="00C921B5"/>
    <w:p w:rsidR="00C921B5" w:rsidRDefault="00C921B5" w:rsidP="00C921B5"/>
    <w:p w:rsidR="00C921B5" w:rsidRDefault="00C921B5" w:rsidP="00C921B5"/>
    <w:p w:rsidR="00C921B5" w:rsidRDefault="00C921B5" w:rsidP="00C921B5">
      <w:r>
        <w:rPr>
          <w:noProof/>
          <w:lang w:eastAsia="sk-SK"/>
        </w:rPr>
        <w:drawing>
          <wp:anchor distT="0" distB="3810" distL="114300" distR="114300" simplePos="0" relativeHeight="251663360" behindDoc="0" locked="0" layoutInCell="1" allowOverlap="1" wp14:anchorId="63070A12" wp14:editId="201A4349">
            <wp:simplePos x="0" y="0"/>
            <wp:positionH relativeFrom="column">
              <wp:posOffset>3070860</wp:posOffset>
            </wp:positionH>
            <wp:positionV relativeFrom="paragraph">
              <wp:posOffset>292735</wp:posOffset>
            </wp:positionV>
            <wp:extent cx="3017520" cy="2263140"/>
            <wp:effectExtent l="0" t="0" r="0" b="0"/>
            <wp:wrapNone/>
            <wp:docPr id="5"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3"/>
                    <pic:cNvPicPr>
                      <a:picLocks noChangeAspect="1" noChangeArrowheads="1"/>
                    </pic:cNvPicPr>
                  </pic:nvPicPr>
                  <pic:blipFill>
                    <a:blip r:embed="rId9"/>
                    <a:stretch>
                      <a:fillRect/>
                    </a:stretch>
                  </pic:blipFill>
                  <pic:spPr bwMode="auto">
                    <a:xfrm>
                      <a:off x="0" y="0"/>
                      <a:ext cx="3017520" cy="2263140"/>
                    </a:xfrm>
                    <a:prstGeom prst="rect">
                      <a:avLst/>
                    </a:prstGeom>
                  </pic:spPr>
                </pic:pic>
              </a:graphicData>
            </a:graphic>
          </wp:anchor>
        </w:drawing>
      </w:r>
    </w:p>
    <w:p w:rsidR="00C921B5" w:rsidRDefault="00C921B5" w:rsidP="00C921B5">
      <w:r>
        <w:rPr>
          <w:noProof/>
          <w:lang w:eastAsia="sk-SK"/>
        </w:rPr>
        <w:drawing>
          <wp:anchor distT="0" distB="0" distL="114300" distR="114300" simplePos="0" relativeHeight="251662336" behindDoc="0" locked="0" layoutInCell="1" allowOverlap="1" wp14:anchorId="2A940CD4" wp14:editId="0CBCFB88">
            <wp:simplePos x="0" y="0"/>
            <wp:positionH relativeFrom="column">
              <wp:posOffset>288925</wp:posOffset>
            </wp:positionH>
            <wp:positionV relativeFrom="paragraph">
              <wp:posOffset>205740</wp:posOffset>
            </wp:positionV>
            <wp:extent cx="3206115" cy="2255520"/>
            <wp:effectExtent l="0" t="0" r="0" b="0"/>
            <wp:wrapNone/>
            <wp:docPr id="6"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 10"/>
                    <pic:cNvPicPr>
                      <a:picLocks noChangeAspect="1" noChangeArrowheads="1"/>
                    </pic:cNvPicPr>
                  </pic:nvPicPr>
                  <pic:blipFill>
                    <a:blip r:embed="rId10"/>
                    <a:stretch>
                      <a:fillRect/>
                    </a:stretch>
                  </pic:blipFill>
                  <pic:spPr bwMode="auto">
                    <a:xfrm>
                      <a:off x="0" y="0"/>
                      <a:ext cx="3206115" cy="2255520"/>
                    </a:xfrm>
                    <a:prstGeom prst="rect">
                      <a:avLst/>
                    </a:prstGeom>
                  </pic:spPr>
                </pic:pic>
              </a:graphicData>
            </a:graphic>
          </wp:anchor>
        </w:drawing>
      </w:r>
    </w:p>
    <w:p w:rsidR="00C921B5" w:rsidRDefault="00C921B5" w:rsidP="00C921B5"/>
    <w:p w:rsidR="00C921B5" w:rsidRDefault="00C921B5" w:rsidP="00C921B5"/>
    <w:p w:rsidR="00C921B5" w:rsidRDefault="00C921B5" w:rsidP="00C921B5"/>
    <w:p w:rsidR="00C921B5" w:rsidRDefault="00C921B5" w:rsidP="00C921B5"/>
    <w:p w:rsidR="00C921B5" w:rsidRDefault="00C921B5" w:rsidP="00C921B5">
      <w:pPr>
        <w:rPr>
          <w:sz w:val="48"/>
          <w:szCs w:val="48"/>
        </w:rPr>
      </w:pPr>
    </w:p>
    <w:p w:rsidR="00C921B5" w:rsidRDefault="00C921B5" w:rsidP="00C921B5">
      <w:pPr>
        <w:rPr>
          <w:sz w:val="48"/>
          <w:szCs w:val="48"/>
        </w:rPr>
      </w:pPr>
    </w:p>
    <w:p w:rsidR="00C921B5" w:rsidRDefault="00C921B5" w:rsidP="00C921B5">
      <w:pPr>
        <w:rPr>
          <w:sz w:val="48"/>
          <w:szCs w:val="48"/>
        </w:rPr>
      </w:pPr>
    </w:p>
    <w:p w:rsidR="00C921B5" w:rsidRDefault="00C921B5" w:rsidP="00C921B5">
      <w:pPr>
        <w:rPr>
          <w:sz w:val="48"/>
          <w:szCs w:val="48"/>
        </w:rPr>
      </w:pPr>
    </w:p>
    <w:p w:rsidR="00C921B5" w:rsidRDefault="00C921B5" w:rsidP="00C921B5">
      <w:pPr>
        <w:rPr>
          <w:sz w:val="48"/>
          <w:szCs w:val="48"/>
        </w:rPr>
      </w:pPr>
    </w:p>
    <w:p w:rsidR="00C921B5" w:rsidRDefault="00C921B5" w:rsidP="00C921B5">
      <w:pPr>
        <w:spacing w:after="0"/>
        <w:jc w:val="center"/>
      </w:pPr>
      <w:r>
        <w:rPr>
          <w:rFonts w:ascii="Times New Roman" w:hAnsi="Times New Roman" w:cs="Times New Roman"/>
          <w:color w:val="C00000"/>
          <w:sz w:val="64"/>
          <w:szCs w:val="64"/>
        </w:rPr>
        <w:t xml:space="preserve">         201</w:t>
      </w:r>
      <w:r w:rsidR="00A97D94">
        <w:rPr>
          <w:rFonts w:ascii="Times New Roman" w:hAnsi="Times New Roman" w:cs="Times New Roman"/>
          <w:color w:val="C00000"/>
          <w:sz w:val="64"/>
          <w:szCs w:val="64"/>
        </w:rPr>
        <w:t>7</w:t>
      </w:r>
      <w:r>
        <w:rPr>
          <w:rFonts w:ascii="Times New Roman" w:hAnsi="Times New Roman" w:cs="Times New Roman"/>
          <w:color w:val="C00000"/>
          <w:sz w:val="64"/>
          <w:szCs w:val="64"/>
        </w:rPr>
        <w:t xml:space="preserve"> </w:t>
      </w:r>
      <w:r>
        <w:rPr>
          <w:rFonts w:ascii="Times New Roman" w:hAnsi="Times New Roman" w:cs="Times New Roman"/>
          <w:b/>
          <w:color w:val="C00000"/>
          <w:sz w:val="64"/>
          <w:szCs w:val="64"/>
        </w:rPr>
        <w:t>VÝROČNÁ SPRÁVA</w:t>
      </w:r>
      <w:r>
        <w:rPr>
          <w:rFonts w:ascii="Times New Roman" w:hAnsi="Times New Roman" w:cs="Times New Roman"/>
          <w:b/>
          <w:color w:val="C00000"/>
          <w:sz w:val="64"/>
          <w:szCs w:val="64"/>
        </w:rPr>
        <w:tab/>
        <w:t xml:space="preserve"> </w:t>
      </w:r>
    </w:p>
    <w:p w:rsidR="00C921B5" w:rsidRPr="00140019" w:rsidRDefault="00C921B5" w:rsidP="00C921B5">
      <w:pPr>
        <w:ind w:left="4248"/>
        <w:rPr>
          <w:rFonts w:ascii="Times New Roman" w:hAnsi="Times New Roman" w:cs="Times New Roman"/>
          <w:color w:val="000000" w:themeColor="text1"/>
          <w:sz w:val="40"/>
          <w:szCs w:val="44"/>
        </w:rPr>
      </w:pPr>
      <w:r w:rsidRPr="00140019">
        <w:rPr>
          <w:rFonts w:ascii="Times New Roman" w:hAnsi="Times New Roman" w:cs="Times New Roman"/>
          <w:color w:val="000000" w:themeColor="text1"/>
          <w:sz w:val="40"/>
          <w:szCs w:val="44"/>
        </w:rPr>
        <w:t>MÜLLER a MÜLLEROVÁ, s.r.o.</w:t>
      </w:r>
    </w:p>
    <w:p w:rsidR="00C921B5" w:rsidRDefault="00C921B5" w:rsidP="00C921B5">
      <w:pPr>
        <w:spacing w:after="0"/>
        <w:rPr>
          <w:rFonts w:ascii="Times New Roman" w:hAnsi="Times New Roman" w:cs="Times New Roman"/>
          <w:sz w:val="32"/>
          <w:szCs w:val="32"/>
        </w:rPr>
      </w:pPr>
    </w:p>
    <w:p w:rsidR="00C921B5" w:rsidRDefault="00C921B5" w:rsidP="00C921B5">
      <w:pPr>
        <w:ind w:left="-567" w:right="-567"/>
        <w:rPr>
          <w:rFonts w:ascii="Times New Roman" w:hAnsi="Times New Roman" w:cs="Times New Roman"/>
          <w:sz w:val="40"/>
          <w:szCs w:val="40"/>
        </w:rPr>
      </w:pPr>
      <w:r>
        <w:rPr>
          <w:rFonts w:ascii="Times New Roman" w:hAnsi="Times New Roman" w:cs="Times New Roman"/>
          <w:noProof/>
          <w:sz w:val="40"/>
          <w:szCs w:val="40"/>
          <w:lang w:eastAsia="sk-SK"/>
        </w:rPr>
        <w:lastRenderedPageBreak/>
        <w:drawing>
          <wp:anchor distT="0" distB="0" distL="114300" distR="119380" simplePos="0" relativeHeight="251661312" behindDoc="0" locked="0" layoutInCell="1" allowOverlap="1" wp14:anchorId="490A5411" wp14:editId="2C47EAD7">
            <wp:simplePos x="0" y="0"/>
            <wp:positionH relativeFrom="column">
              <wp:posOffset>4898390</wp:posOffset>
            </wp:positionH>
            <wp:positionV relativeFrom="paragraph">
              <wp:posOffset>401955</wp:posOffset>
            </wp:positionV>
            <wp:extent cx="1195070" cy="1202055"/>
            <wp:effectExtent l="0" t="0" r="5080" b="0"/>
            <wp:wrapSquare wrapText="bothSides"/>
            <wp:docPr id="8" name="Obrázok 4" descr="C:\Users\Ekonom.MM\Pictures\Nový obrázok.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4" descr="C:\Users\Ekonom.MM\Pictures\Nový obrázok.bmp"/>
                    <pic:cNvPicPr>
                      <a:picLocks noChangeAspect="1" noChangeArrowheads="1"/>
                    </pic:cNvPicPr>
                  </pic:nvPicPr>
                  <pic:blipFill>
                    <a:blip r:embed="rId11"/>
                    <a:stretch>
                      <a:fillRect/>
                    </a:stretch>
                  </pic:blipFill>
                  <pic:spPr bwMode="auto">
                    <a:xfrm>
                      <a:off x="0" y="0"/>
                      <a:ext cx="1195070" cy="1202055"/>
                    </a:xfrm>
                    <a:prstGeom prst="rect">
                      <a:avLst/>
                    </a:prstGeom>
                  </pic:spPr>
                </pic:pic>
              </a:graphicData>
            </a:graphic>
          </wp:anchor>
        </w:drawing>
      </w:r>
      <w:r>
        <w:rPr>
          <w:rFonts w:ascii="Times New Roman" w:hAnsi="Times New Roman" w:cs="Times New Roman"/>
          <w:noProof/>
          <w:sz w:val="40"/>
          <w:szCs w:val="40"/>
          <w:lang w:eastAsia="sk-SK"/>
        </w:rPr>
        <mc:AlternateContent>
          <mc:Choice Requires="wps">
            <w:drawing>
              <wp:anchor distT="0" distB="0" distL="114300" distR="112395" simplePos="0" relativeHeight="251660288" behindDoc="0" locked="0" layoutInCell="1" allowOverlap="1" wp14:anchorId="5E090BB3" wp14:editId="1C12CAD0">
                <wp:simplePos x="0" y="0"/>
                <wp:positionH relativeFrom="column">
                  <wp:posOffset>0</wp:posOffset>
                </wp:positionH>
                <wp:positionV relativeFrom="paragraph">
                  <wp:posOffset>250075</wp:posOffset>
                </wp:positionV>
                <wp:extent cx="6638925" cy="1449705"/>
                <wp:effectExtent l="38100" t="38100" r="104775" b="93345"/>
                <wp:wrapNone/>
                <wp:docPr id="7" name="Obdĺžnik 5"/>
                <wp:cNvGraphicFramePr/>
                <a:graphic xmlns:a="http://schemas.openxmlformats.org/drawingml/2006/main">
                  <a:graphicData uri="http://schemas.microsoft.com/office/word/2010/wordprocessingShape">
                    <wps:wsp>
                      <wps:cNvSpPr/>
                      <wps:spPr>
                        <a:xfrm>
                          <a:off x="0" y="0"/>
                          <a:ext cx="6638925" cy="1449705"/>
                        </a:xfrm>
                        <a:prstGeom prst="rect">
                          <a:avLst/>
                        </a:prstGeom>
                        <a:solidFill>
                          <a:schemeClr val="bg1">
                            <a:lumMod val="95000"/>
                          </a:schemeClr>
                        </a:solidFill>
                        <a:ln>
                          <a:noFill/>
                        </a:ln>
                        <a:effectLst>
                          <a:outerShdw blurRad="50800" dist="38100" dir="2700000" algn="tl" rotWithShape="0">
                            <a:srgbClr val="000000">
                              <a:alpha val="40000"/>
                            </a:srgbClr>
                          </a:outerShdw>
                        </a:effectLst>
                      </wps:spPr>
                      <wps:style>
                        <a:lnRef idx="2">
                          <a:schemeClr val="accent6"/>
                        </a:lnRef>
                        <a:fillRef idx="1">
                          <a:schemeClr val="lt1"/>
                        </a:fillRef>
                        <a:effectRef idx="0">
                          <a:schemeClr val="accent6"/>
                        </a:effectRef>
                        <a:fontRef idx="minor"/>
                      </wps:style>
                      <wps:bodyPr/>
                    </wps:wsp>
                  </a:graphicData>
                </a:graphic>
              </wp:anchor>
            </w:drawing>
          </mc:Choice>
          <mc:Fallback>
            <w:pict>
              <v:rect w14:anchorId="5AA1041E" id="Obdĺžnik 5" o:spid="_x0000_s1026" style="position:absolute;margin-left:0;margin-top:19.7pt;width:522.75pt;height:114.15pt;z-index:251660288;visibility:visible;mso-wrap-style:square;mso-wrap-distance-left:9pt;mso-wrap-distance-top:0;mso-wrap-distance-right: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" fillcolor="#f2f2f2 [3052]" stroked="f" strokeweight="1pt">
                <v:shadow on="t" color="black" opacity="26214f" origin="-.5,-.5" offset=".74836mm,.74836mm"/>
              </v:rect>
            </w:pict>
          </mc:Fallback>
        </mc:AlternateContent>
      </w: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jc w:val="right"/>
        <w:rPr>
          <w:rFonts w:ascii="Times New Roman" w:hAnsi="Times New Roman" w:cs="Times New Roman"/>
          <w:sz w:val="40"/>
          <w:szCs w:val="40"/>
        </w:rPr>
      </w:pPr>
      <w:r>
        <w:rPr>
          <w:rFonts w:ascii="Times New Roman" w:hAnsi="Times New Roman" w:cs="Times New Roman"/>
          <w:noProof/>
          <w:sz w:val="40"/>
          <w:szCs w:val="40"/>
          <w:lang w:eastAsia="sk-SK"/>
        </w:rPr>
        <w:drawing>
          <wp:anchor distT="0" distB="0" distL="114300" distR="116840" simplePos="0" relativeHeight="251666432" behindDoc="0" locked="0" layoutInCell="1" allowOverlap="1" wp14:anchorId="17FB5FE9" wp14:editId="219B3906">
            <wp:simplePos x="0" y="0"/>
            <wp:positionH relativeFrom="column">
              <wp:posOffset>3810</wp:posOffset>
            </wp:positionH>
            <wp:positionV relativeFrom="paragraph">
              <wp:posOffset>141605</wp:posOffset>
            </wp:positionV>
            <wp:extent cx="6645910" cy="3320415"/>
            <wp:effectExtent l="0" t="0" r="0" b="0"/>
            <wp:wrapNone/>
            <wp:docPr id="9"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 13"/>
                    <pic:cNvPicPr>
                      <a:picLocks noChangeAspect="1" noChangeArrowheads="1"/>
                    </pic:cNvPicPr>
                  </pic:nvPicPr>
                  <pic:blipFill>
                    <a:blip r:embed="rId12"/>
                    <a:stretch>
                      <a:fillRect/>
                    </a:stretch>
                  </pic:blipFill>
                  <pic:spPr bwMode="auto">
                    <a:xfrm>
                      <a:off x="0" y="0"/>
                      <a:ext cx="6645910" cy="3320415"/>
                    </a:xfrm>
                    <a:prstGeom prst="rect">
                      <a:avLst/>
                    </a:prstGeom>
                  </pic:spPr>
                </pic:pic>
              </a:graphicData>
            </a:graphic>
          </wp:anchor>
        </w:drawing>
      </w: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r>
        <w:rPr>
          <w:rFonts w:ascii="Times New Roman" w:hAnsi="Times New Roman" w:cs="Times New Roman"/>
          <w:noProof/>
          <w:sz w:val="40"/>
          <w:szCs w:val="40"/>
          <w:lang w:eastAsia="sk-SK"/>
        </w:rPr>
        <mc:AlternateContent>
          <mc:Choice Requires="wps">
            <w:drawing>
              <wp:anchor distT="0" distB="0" distL="114300" distR="114300" simplePos="0" relativeHeight="251667456" behindDoc="0" locked="0" layoutInCell="1" allowOverlap="1" wp14:anchorId="5AE76AAD" wp14:editId="7AF46455">
                <wp:simplePos x="0" y="0"/>
                <wp:positionH relativeFrom="column">
                  <wp:posOffset>2945765</wp:posOffset>
                </wp:positionH>
                <wp:positionV relativeFrom="paragraph">
                  <wp:posOffset>126365</wp:posOffset>
                </wp:positionV>
                <wp:extent cx="3423285" cy="4299585"/>
                <wp:effectExtent l="0" t="0" r="7620" b="7620"/>
                <wp:wrapNone/>
                <wp:docPr id="10" name="Obdĺžnik s jedným odstrihnutým rohom 17"/>
                <wp:cNvGraphicFramePr/>
                <a:graphic xmlns:a="http://schemas.openxmlformats.org/drawingml/2006/main">
                  <a:graphicData uri="http://schemas.microsoft.com/office/word/2010/wordprocessingShape">
                    <wps:wsp>
                      <wps:cNvSpPr/>
                      <wps:spPr>
                        <a:xfrm flipV="1">
                          <a:off x="0" y="0"/>
                          <a:ext cx="3422520" cy="4299120"/>
                        </a:xfrm>
                        <a:prstGeom prst="snip1Rect">
                          <a:avLst>
                            <a:gd name="adj" fmla="val 9658"/>
                          </a:avLst>
                        </a:prstGeom>
                        <a:solidFill>
                          <a:srgbClr val="A71409"/>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w14:anchorId="53DE293D" id="Obdĺžnik s jedným odstrihnutým rohom 17" o:spid="_x0000_s1026" style="position:absolute;margin-left:231.95pt;margin-top:9.95pt;width:269.55pt;height:338.55pt;flip:y;z-index:251667456;visibility:visible;mso-wrap-style:square;mso-wrap-distance-left:9pt;mso-wrap-distance-top:0;mso-wrap-distance-right:9pt;mso-wrap-distance-bottom:0;mso-position-horizontal:absolute;mso-position-horizontal-relative:text;mso-position-vertical:absolute;mso-position-vertical-relative:text;v-text-anchor:top" coordsize="3422520,429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" path="m,l3091973,r330547,330547l3422520,4299120,,4299120,,xe" fillcolor="#a71409" stroked="f" strokeweight="1pt">
                <v:stroke joinstyle="miter"/>
                <v:path arrowok="t" o:connecttype="custom" o:connectlocs="0,0;3091973,0;3422520,330547;3422520,4299120;0,4299120;0,0" o:connectangles="0,0,0,0,0,0"/>
              </v:shape>
            </w:pict>
          </mc:Fallback>
        </mc:AlternateContent>
      </w:r>
      <w:r>
        <w:rPr>
          <w:rFonts w:ascii="Times New Roman" w:hAnsi="Times New Roman" w:cs="Times New Roman"/>
          <w:noProof/>
          <w:sz w:val="40"/>
          <w:szCs w:val="40"/>
          <w:lang w:eastAsia="sk-SK"/>
        </w:rPr>
        <mc:AlternateContent>
          <mc:Choice Requires="wps">
            <w:drawing>
              <wp:anchor distT="0" distB="0" distL="114300" distR="114300" simplePos="0" relativeHeight="251670528" behindDoc="0" locked="0" layoutInCell="1" allowOverlap="1" wp14:anchorId="0CBA09E4" wp14:editId="581A30CA">
                <wp:simplePos x="0" y="0"/>
                <wp:positionH relativeFrom="column">
                  <wp:posOffset>3268980</wp:posOffset>
                </wp:positionH>
                <wp:positionV relativeFrom="paragraph">
                  <wp:posOffset>184150</wp:posOffset>
                </wp:positionV>
                <wp:extent cx="2912745" cy="4147185"/>
                <wp:effectExtent l="0" t="0" r="0" b="0"/>
                <wp:wrapNone/>
                <wp:docPr id="11" name="Blok textu 2"/>
                <wp:cNvGraphicFramePr/>
                <a:graphic xmlns:a="http://schemas.openxmlformats.org/drawingml/2006/main">
                  <a:graphicData uri="http://schemas.microsoft.com/office/word/2010/wordprocessingShape">
                    <wps:wsp>
                      <wps:cNvSpPr/>
                      <wps:spPr>
                        <a:xfrm>
                          <a:off x="0" y="0"/>
                          <a:ext cx="2912040" cy="4146480"/>
                        </a:xfrm>
                        <a:prstGeom prst="rect">
                          <a:avLst/>
                        </a:prstGeom>
                        <a:noFill/>
                        <a:ln w="9360">
                          <a:noFill/>
                        </a:ln>
                      </wps:spPr>
                      <wps:style>
                        <a:lnRef idx="0">
                          <a:scrgbClr r="0" g="0" b="0"/>
                        </a:lnRef>
                        <a:fillRef idx="0">
                          <a:scrgbClr r="0" g="0" b="0"/>
                        </a:fillRef>
                        <a:effectRef idx="0">
                          <a:scrgbClr r="0" g="0" b="0"/>
                        </a:effectRef>
                        <a:fontRef idx="minor"/>
                      </wps:style>
                      <wps:txbx>
                        <w:txbxContent>
                          <w:p w:rsidR="009452D8" w:rsidRDefault="009452D8" w:rsidP="00C921B5">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1. MÜLLER a MÜLLEROVÁ, s.r.o.</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Profil spoločnosti</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História MÜLLER a MÜLLEROVÁ, s.r.o. </w:t>
                            </w:r>
                          </w:p>
                          <w:p w:rsidR="009452D8" w:rsidRDefault="009452D8" w:rsidP="00C921B5">
                            <w:pPr>
                              <w:pStyle w:val="Obsahrmca"/>
                              <w:spacing w:after="0" w:line="240" w:lineRule="auto"/>
                              <w:ind w:right="19"/>
                              <w:jc w:val="both"/>
                            </w:pPr>
                            <w:r>
                              <w:rPr>
                                <w:rFonts w:ascii="Times New Roman" w:hAnsi="Times New Roman" w:cs="Times New Roman"/>
                                <w:color w:val="FFFFFF" w:themeColor="background1"/>
                              </w:rPr>
                              <w:t>MÜLLER a MÜLLEROVÁ, s.r.o. v roku 2016</w:t>
                            </w:r>
                          </w:p>
                          <w:p w:rsidR="009452D8" w:rsidRDefault="009452D8" w:rsidP="00C921B5">
                            <w:pPr>
                              <w:pStyle w:val="Obsahrmca"/>
                              <w:spacing w:after="120" w:line="240" w:lineRule="auto"/>
                              <w:ind w:right="19"/>
                              <w:jc w:val="both"/>
                            </w:pPr>
                            <w:r>
                              <w:rPr>
                                <w:rFonts w:ascii="Times New Roman" w:hAnsi="Times New Roman" w:cs="Times New Roman"/>
                                <w:color w:val="FFFFFF" w:themeColor="background1"/>
                              </w:rPr>
                              <w:t>Ciele a prognóza vývoja pre rok 2017</w:t>
                            </w:r>
                          </w:p>
                          <w:p w:rsidR="009452D8" w:rsidRDefault="009452D8" w:rsidP="00C921B5">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2. Prehľad finančných ukazovateľov</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Výkaz ziskov a strát</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Súvaha</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Základné imanie</w:t>
                            </w:r>
                          </w:p>
                          <w:p w:rsidR="009452D8" w:rsidRDefault="009452D8" w:rsidP="00C921B5">
                            <w:pPr>
                              <w:pStyle w:val="Obsahrmca"/>
                              <w:spacing w:after="12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Rozdelenie hospodárskeho výsledku</w:t>
                            </w:r>
                          </w:p>
                          <w:p w:rsidR="009452D8" w:rsidRDefault="009452D8" w:rsidP="00C921B5">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3. Účtovná závierka</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Poznámky k účtovnej závierke</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Všeob. informácie o účtovnej jednotke</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Orgány spoločnosti</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Východiská pre zostavenie</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Významné účtovné zásady</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Výnosy</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Náklady   </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Daň z príjmov</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Nehnuteľnosti, stroje a zariadenia</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Nehmotný majetok</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Zásoby</w:t>
                            </w:r>
                          </w:p>
                          <w:p w:rsidR="009452D8" w:rsidRDefault="009452D8" w:rsidP="00C921B5">
                            <w:pPr>
                              <w:pStyle w:val="Obsahrmca"/>
                              <w:spacing w:after="0" w:line="240" w:lineRule="auto"/>
                              <w:ind w:right="19"/>
                              <w:jc w:val="both"/>
                            </w:pPr>
                            <w:r>
                              <w:rPr>
                                <w:rFonts w:ascii="Times New Roman" w:hAnsi="Times New Roman" w:cs="Times New Roman"/>
                                <w:color w:val="FFFFFF" w:themeColor="background1"/>
                              </w:rPr>
                              <w:t xml:space="preserve">   </w:t>
                            </w:r>
                            <w:proofErr w:type="spellStart"/>
                            <w:r>
                              <w:rPr>
                                <w:rFonts w:ascii="Times New Roman" w:hAnsi="Times New Roman" w:cs="Times New Roman"/>
                                <w:color w:val="FFFFFF" w:themeColor="background1"/>
                              </w:rPr>
                              <w:t>Peňaž</w:t>
                            </w:r>
                            <w:proofErr w:type="spellEnd"/>
                            <w:r>
                              <w:rPr>
                                <w:rFonts w:ascii="Times New Roman" w:hAnsi="Times New Roman" w:cs="Times New Roman"/>
                                <w:color w:val="FFFFFF" w:themeColor="background1"/>
                              </w:rPr>
                              <w:t>. prostriedky a ich ekvivalenty</w:t>
                            </w:r>
                          </w:p>
                        </w:txbxContent>
                      </wps:txbx>
                      <wps:bodyPr>
                        <a:noAutofit/>
                      </wps:bodyPr>
                    </wps:wsp>
                  </a:graphicData>
                </a:graphic>
              </wp:anchor>
            </w:drawing>
          </mc:Choice>
          <mc:Fallback>
            <w:pict>
              <v:rect w14:anchorId="0CBA09E4" id="Blok textu 2" o:spid="_x0000_s1026" style="position:absolute;margin-left:257.4pt;margin-top:14.5pt;width:229.35pt;height:326.5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" filled="f" stroked="f" strokeweight=".26mm">
                <v:textbox>
                  <w:txbxContent>
                    <w:p w:rsidR="009452D8" w:rsidRDefault="009452D8" w:rsidP="00C921B5">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1. MÜLLER a MÜLLEROVÁ, s.r.o.</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Profil spoločnosti</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História MÜLLER a MÜLLEROVÁ, s.r.o. </w:t>
                      </w:r>
                    </w:p>
                    <w:p w:rsidR="009452D8" w:rsidRDefault="009452D8" w:rsidP="00C921B5">
                      <w:pPr>
                        <w:pStyle w:val="Obsahrmca"/>
                        <w:spacing w:after="0" w:line="240" w:lineRule="auto"/>
                        <w:ind w:right="19"/>
                        <w:jc w:val="both"/>
                      </w:pPr>
                      <w:r>
                        <w:rPr>
                          <w:rFonts w:ascii="Times New Roman" w:hAnsi="Times New Roman" w:cs="Times New Roman"/>
                          <w:color w:val="FFFFFF" w:themeColor="background1"/>
                        </w:rPr>
                        <w:t>MÜLLER a MÜLLEROVÁ, s.r.o. v roku 2016</w:t>
                      </w:r>
                    </w:p>
                    <w:p w:rsidR="009452D8" w:rsidRDefault="009452D8" w:rsidP="00C921B5">
                      <w:pPr>
                        <w:pStyle w:val="Obsahrmca"/>
                        <w:spacing w:after="120" w:line="240" w:lineRule="auto"/>
                        <w:ind w:right="19"/>
                        <w:jc w:val="both"/>
                      </w:pPr>
                      <w:r>
                        <w:rPr>
                          <w:rFonts w:ascii="Times New Roman" w:hAnsi="Times New Roman" w:cs="Times New Roman"/>
                          <w:color w:val="FFFFFF" w:themeColor="background1"/>
                        </w:rPr>
                        <w:t>Ciele a prognóza vývoja pre rok 2017</w:t>
                      </w:r>
                    </w:p>
                    <w:p w:rsidR="009452D8" w:rsidRDefault="009452D8" w:rsidP="00C921B5">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2. Prehľad finančných ukazovateľov</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Výkaz ziskov a strát</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Súvaha</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Základné imanie</w:t>
                      </w:r>
                    </w:p>
                    <w:p w:rsidR="009452D8" w:rsidRDefault="009452D8" w:rsidP="00C921B5">
                      <w:pPr>
                        <w:pStyle w:val="Obsahrmca"/>
                        <w:spacing w:after="12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Rozdelenie hospodárskeho výsledku</w:t>
                      </w:r>
                    </w:p>
                    <w:p w:rsidR="009452D8" w:rsidRDefault="009452D8" w:rsidP="00C921B5">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3. Účtovná závierka</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Poznámky k účtovnej závierke</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Všeob. informácie o účtovnej jednotke</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Orgány spoločnosti</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Východiská pre zostavenie</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Významné účtovné zásady</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Výnosy</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Náklady   </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Daň z príjmov</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Nehnuteľnosti, stroje a zariadenia</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Nehmotný majetok</w:t>
                      </w:r>
                    </w:p>
                    <w:p w:rsidR="009452D8" w:rsidRDefault="009452D8" w:rsidP="00C921B5">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Zásoby</w:t>
                      </w:r>
                    </w:p>
                    <w:p w:rsidR="009452D8" w:rsidRDefault="009452D8" w:rsidP="00C921B5">
                      <w:pPr>
                        <w:pStyle w:val="Obsahrmca"/>
                        <w:spacing w:after="0" w:line="240" w:lineRule="auto"/>
                        <w:ind w:right="19"/>
                        <w:jc w:val="both"/>
                      </w:pPr>
                      <w:r>
                        <w:rPr>
                          <w:rFonts w:ascii="Times New Roman" w:hAnsi="Times New Roman" w:cs="Times New Roman"/>
                          <w:color w:val="FFFFFF" w:themeColor="background1"/>
                        </w:rPr>
                        <w:t xml:space="preserve">   </w:t>
                      </w:r>
                      <w:proofErr w:type="spellStart"/>
                      <w:r>
                        <w:rPr>
                          <w:rFonts w:ascii="Times New Roman" w:hAnsi="Times New Roman" w:cs="Times New Roman"/>
                          <w:color w:val="FFFFFF" w:themeColor="background1"/>
                        </w:rPr>
                        <w:t>Peňaž</w:t>
                      </w:r>
                      <w:proofErr w:type="spellEnd"/>
                      <w:r>
                        <w:rPr>
                          <w:rFonts w:ascii="Times New Roman" w:hAnsi="Times New Roman" w:cs="Times New Roman"/>
                          <w:color w:val="FFFFFF" w:themeColor="background1"/>
                        </w:rPr>
                        <w:t>. prostriedky a ich ekvivalenty</w:t>
                      </w:r>
                    </w:p>
                  </w:txbxContent>
                </v:textbox>
              </v:rect>
            </w:pict>
          </mc:Fallback>
        </mc:AlternateContent>
      </w: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r>
        <w:rPr>
          <w:rFonts w:ascii="Times New Roman" w:hAnsi="Times New Roman" w:cs="Times New Roman"/>
          <w:noProof/>
          <w:sz w:val="40"/>
          <w:szCs w:val="40"/>
          <w:lang w:eastAsia="sk-SK"/>
        </w:rPr>
        <mc:AlternateContent>
          <mc:Choice Requires="wps">
            <w:drawing>
              <wp:anchor distT="0" distB="0" distL="114300" distR="114300" simplePos="0" relativeHeight="251668480" behindDoc="0" locked="0" layoutInCell="1" allowOverlap="1" wp14:anchorId="7FCEA1BA" wp14:editId="351F4F70">
                <wp:simplePos x="0" y="0"/>
                <wp:positionH relativeFrom="column">
                  <wp:posOffset>7620</wp:posOffset>
                </wp:positionH>
                <wp:positionV relativeFrom="paragraph">
                  <wp:posOffset>142240</wp:posOffset>
                </wp:positionV>
                <wp:extent cx="3164205" cy="436245"/>
                <wp:effectExtent l="0" t="0" r="0" b="3810"/>
                <wp:wrapNone/>
                <wp:docPr id="13" name="Obdĺžnik 18"/>
                <wp:cNvGraphicFramePr/>
                <a:graphic xmlns:a="http://schemas.openxmlformats.org/drawingml/2006/main">
                  <a:graphicData uri="http://schemas.microsoft.com/office/word/2010/wordprocessingShape">
                    <wps:wsp>
                      <wps:cNvSpPr/>
                      <wps:spPr>
                        <a:xfrm>
                          <a:off x="0" y="0"/>
                          <a:ext cx="3163680" cy="4356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w14:anchorId="636E52FC" id="Obdĺžnik 18" o:spid="_x0000_s1026" style="position:absolute;margin-left:.6pt;margin-top:11.2pt;width:249.15pt;height:34.3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" fillcolor="#f2f2f2 [3052]" stroked="f" strokeweight="1pt"/>
            </w:pict>
          </mc:Fallback>
        </mc:AlternateContent>
      </w:r>
      <w:r>
        <w:rPr>
          <w:rFonts w:ascii="Times New Roman" w:hAnsi="Times New Roman" w:cs="Times New Roman"/>
          <w:noProof/>
          <w:sz w:val="40"/>
          <w:szCs w:val="40"/>
          <w:lang w:eastAsia="sk-SK"/>
        </w:rPr>
        <mc:AlternateContent>
          <mc:Choice Requires="wps">
            <w:drawing>
              <wp:anchor distT="0" distB="0" distL="114300" distR="114300" simplePos="0" relativeHeight="251669504" behindDoc="0" locked="0" layoutInCell="1" allowOverlap="1" wp14:anchorId="0D3740B3" wp14:editId="1BB9D1AC">
                <wp:simplePos x="0" y="0"/>
                <wp:positionH relativeFrom="column">
                  <wp:posOffset>2316480</wp:posOffset>
                </wp:positionH>
                <wp:positionV relativeFrom="paragraph">
                  <wp:posOffset>142240</wp:posOffset>
                </wp:positionV>
                <wp:extent cx="855345" cy="413385"/>
                <wp:effectExtent l="0" t="0" r="0" b="0"/>
                <wp:wrapNone/>
                <wp:docPr id="14" name="Blok textu 2"/>
                <wp:cNvGraphicFramePr/>
                <a:graphic xmlns:a="http://schemas.openxmlformats.org/drawingml/2006/main">
                  <a:graphicData uri="http://schemas.microsoft.com/office/word/2010/wordprocessingShape">
                    <wps:wsp>
                      <wps:cNvSpPr/>
                      <wps:spPr>
                        <a:xfrm>
                          <a:off x="0" y="0"/>
                          <a:ext cx="854640" cy="412920"/>
                        </a:xfrm>
                        <a:prstGeom prst="rect">
                          <a:avLst/>
                        </a:prstGeom>
                        <a:noFill/>
                        <a:ln w="9360">
                          <a:noFill/>
                        </a:ln>
                      </wps:spPr>
                      <wps:style>
                        <a:lnRef idx="0">
                          <a:scrgbClr r="0" g="0" b="0"/>
                        </a:lnRef>
                        <a:fillRef idx="0">
                          <a:scrgbClr r="0" g="0" b="0"/>
                        </a:fillRef>
                        <a:effectRef idx="0">
                          <a:scrgbClr r="0" g="0" b="0"/>
                        </a:effectRef>
                        <a:fontRef idx="minor"/>
                      </wps:style>
                      <wps:txbx>
                        <w:txbxContent>
                          <w:p w:rsidR="009452D8" w:rsidRDefault="009452D8" w:rsidP="00C921B5">
                            <w:pPr>
                              <w:pStyle w:val="Obsahrmca"/>
                            </w:pPr>
                            <w:r>
                              <w:rPr>
                                <w:rFonts w:ascii="Times New Roman" w:hAnsi="Times New Roman" w:cs="Times New Roman"/>
                                <w:color w:val="A50021"/>
                                <w:sz w:val="40"/>
                                <w:szCs w:val="40"/>
                              </w:rPr>
                              <w:t>Obsah</w:t>
                            </w:r>
                          </w:p>
                        </w:txbxContent>
                      </wps:txbx>
                      <wps:bodyPr>
                        <a:noAutofit/>
                      </wps:bodyPr>
                    </wps:wsp>
                  </a:graphicData>
                </a:graphic>
              </wp:anchor>
            </w:drawing>
          </mc:Choice>
          <mc:Fallback>
            <w:pict>
              <v:rect w14:anchorId="0D3740B3" id="_x0000_s1027" style="position:absolute;margin-left:182.4pt;margin-top:11.2pt;width:67.35pt;height:32.5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" filled="f" stroked="f" strokeweight=".26mm">
                <v:textbox>
                  <w:txbxContent>
                    <w:p w:rsidR="009452D8" w:rsidRDefault="009452D8" w:rsidP="00C921B5">
                      <w:pPr>
                        <w:pStyle w:val="Obsahrmca"/>
                      </w:pPr>
                      <w:r>
                        <w:rPr>
                          <w:rFonts w:ascii="Times New Roman" w:hAnsi="Times New Roman" w:cs="Times New Roman"/>
                          <w:color w:val="A50021"/>
                          <w:sz w:val="40"/>
                          <w:szCs w:val="40"/>
                        </w:rPr>
                        <w:t>Obsah</w:t>
                      </w:r>
                    </w:p>
                  </w:txbxContent>
                </v:textbox>
              </v:rect>
            </w:pict>
          </mc:Fallback>
        </mc:AlternateContent>
      </w: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rPr>
          <w:rFonts w:ascii="Times New Roman" w:hAnsi="Times New Roman" w:cs="Times New Roman"/>
          <w:sz w:val="40"/>
          <w:szCs w:val="40"/>
        </w:rPr>
      </w:pPr>
    </w:p>
    <w:p w:rsidR="00C921B5" w:rsidRDefault="00C921B5" w:rsidP="00C921B5">
      <w:pPr>
        <w:pStyle w:val="Odsekzoznamu"/>
        <w:numPr>
          <w:ilvl w:val="0"/>
          <w:numId w:val="1"/>
        </w:numPr>
        <w:spacing w:after="0"/>
        <w:rPr>
          <w:rFonts w:ascii="Times New Roman" w:hAnsi="Times New Roman" w:cs="Times New Roman"/>
          <w:sz w:val="40"/>
          <w:szCs w:val="40"/>
        </w:rPr>
      </w:pPr>
      <w:r>
        <w:rPr>
          <w:rFonts w:ascii="Times New Roman" w:hAnsi="Times New Roman" w:cs="Times New Roman"/>
          <w:sz w:val="40"/>
          <w:szCs w:val="40"/>
        </w:rPr>
        <w:lastRenderedPageBreak/>
        <w:t>MÜLLER a MÜLLEROVÁ, s.r.o.</w:t>
      </w:r>
    </w:p>
    <w:p w:rsidR="00C921B5" w:rsidRDefault="00C921B5" w:rsidP="00C921B5">
      <w:pPr>
        <w:pStyle w:val="Odsekzoznamu"/>
        <w:spacing w:after="0"/>
        <w:rPr>
          <w:rFonts w:ascii="Times New Roman" w:hAnsi="Times New Roman" w:cs="Times New Roman"/>
          <w:sz w:val="24"/>
          <w:szCs w:val="24"/>
        </w:rPr>
      </w:pPr>
    </w:p>
    <w:p w:rsidR="00C921B5" w:rsidRDefault="00C921B5" w:rsidP="00C921B5">
      <w:pPr>
        <w:spacing w:after="0"/>
        <w:ind w:left="426"/>
        <w:rPr>
          <w:rFonts w:ascii="Times New Roman" w:hAnsi="Times New Roman" w:cs="Times New Roman"/>
          <w:b/>
          <w:sz w:val="28"/>
          <w:szCs w:val="28"/>
        </w:rPr>
      </w:pPr>
      <w:r>
        <w:rPr>
          <w:rFonts w:ascii="Times New Roman" w:hAnsi="Times New Roman" w:cs="Times New Roman"/>
          <w:b/>
          <w:sz w:val="28"/>
          <w:szCs w:val="28"/>
        </w:rPr>
        <w:t>Profil spoločnosti</w:t>
      </w:r>
    </w:p>
    <w:p w:rsidR="00C921B5" w:rsidRDefault="00C921B5" w:rsidP="00C921B5">
      <w:pPr>
        <w:pStyle w:val="Odsekzoznamu"/>
        <w:ind w:left="426" w:right="401" w:firstLine="708"/>
        <w:jc w:val="both"/>
        <w:rPr>
          <w:rFonts w:ascii="Times New Roman" w:hAnsi="Times New Roman" w:cs="Times New Roman"/>
          <w:sz w:val="24"/>
          <w:szCs w:val="24"/>
        </w:rPr>
      </w:pPr>
    </w:p>
    <w:p w:rsidR="00C921B5" w:rsidRDefault="00C921B5" w:rsidP="00C921B5">
      <w:pPr>
        <w:pStyle w:val="Odsekzoznamu"/>
        <w:ind w:left="426" w:right="401" w:firstLine="708"/>
        <w:jc w:val="both"/>
        <w:rPr>
          <w:rFonts w:ascii="Times New Roman" w:hAnsi="Times New Roman" w:cs="Times New Roman"/>
          <w:sz w:val="28"/>
          <w:szCs w:val="28"/>
        </w:rPr>
      </w:pPr>
      <w:r>
        <w:rPr>
          <w:rFonts w:ascii="Times New Roman" w:hAnsi="Times New Roman" w:cs="Times New Roman"/>
          <w:sz w:val="24"/>
          <w:szCs w:val="24"/>
        </w:rPr>
        <w:t xml:space="preserve">Spoločnosť MÜLLER a MÜLLEROVÁ, s.r.o. je obchodno-distribučná spoločnosť pôsobiaca v oblasti distribúcie rýchlo </w:t>
      </w:r>
      <w:proofErr w:type="spellStart"/>
      <w:r>
        <w:rPr>
          <w:rFonts w:ascii="Times New Roman" w:hAnsi="Times New Roman" w:cs="Times New Roman"/>
          <w:sz w:val="24"/>
          <w:szCs w:val="24"/>
        </w:rPr>
        <w:t>obrátkového</w:t>
      </w:r>
      <w:proofErr w:type="spellEnd"/>
      <w:r>
        <w:rPr>
          <w:rFonts w:ascii="Times New Roman" w:hAnsi="Times New Roman" w:cs="Times New Roman"/>
          <w:sz w:val="24"/>
          <w:szCs w:val="24"/>
        </w:rPr>
        <w:t xml:space="preserve"> , spotrebného, nepotravinárskeho sortimentu od roku 1991.  V súčasnosti tvorí portfólio produktov viac ako 1000 položiek, ktorých distribúcia je zabezpečená prostredníctvom 17 obchodných zástupcov na celom území Slovenskej Republiky.</w:t>
      </w:r>
    </w:p>
    <w:p w:rsidR="00C921B5" w:rsidRDefault="00C921B5" w:rsidP="00C921B5">
      <w:pPr>
        <w:pStyle w:val="Odsekzoznamu"/>
        <w:spacing w:after="0"/>
        <w:ind w:left="426" w:right="401" w:firstLine="708"/>
        <w:jc w:val="both"/>
        <w:rPr>
          <w:rFonts w:ascii="Times New Roman" w:hAnsi="Times New Roman" w:cs="Times New Roman"/>
          <w:sz w:val="24"/>
          <w:szCs w:val="24"/>
        </w:rPr>
      </w:pPr>
      <w:r>
        <w:rPr>
          <w:rFonts w:ascii="Times New Roman" w:hAnsi="Times New Roman" w:cs="Times New Roman"/>
          <w:sz w:val="24"/>
          <w:szCs w:val="24"/>
        </w:rPr>
        <w:t>Svoju podnikateľskú činnosť spoločnosť MÜLLER a MÜLLEROVÁ, s.r.o. zabezpečuje bez účasti zahraničného kapitálu. MÜLLER a MÜLLEROVÁ, s.r.o. nemá v súčasnosti organizačnú zložku v zahraničí. Jej základné imanie predstavuje 14 000 eur. Súčasnými konateľmi sú Ing. Peter Müller a Ing. Ľuboslava Müllerová.</w:t>
      </w:r>
    </w:p>
    <w:p w:rsidR="00C921B5" w:rsidRDefault="00C921B5" w:rsidP="00C921B5">
      <w:pPr>
        <w:spacing w:after="0"/>
        <w:ind w:left="426" w:firstLine="709"/>
        <w:jc w:val="both"/>
        <w:rPr>
          <w:rFonts w:ascii="Times New Roman" w:hAnsi="Times New Roman" w:cs="Times New Roman"/>
          <w:sz w:val="24"/>
          <w:szCs w:val="24"/>
        </w:rPr>
      </w:pPr>
    </w:p>
    <w:p w:rsidR="00C921B5" w:rsidRDefault="00C921B5" w:rsidP="00C921B5">
      <w:pPr>
        <w:spacing w:after="0"/>
        <w:ind w:firstLine="709"/>
        <w:rPr>
          <w:rFonts w:ascii="Times New Roman" w:hAnsi="Times New Roman" w:cs="Times New Roman"/>
          <w:b/>
          <w:sz w:val="24"/>
          <w:szCs w:val="24"/>
        </w:rPr>
      </w:pPr>
      <w:r>
        <w:rPr>
          <w:rFonts w:ascii="Times New Roman" w:hAnsi="Times New Roman" w:cs="Times New Roman"/>
          <w:b/>
          <w:sz w:val="24"/>
          <w:szCs w:val="24"/>
        </w:rPr>
        <w:t>Základné informácie</w:t>
      </w:r>
    </w:p>
    <w:p w:rsidR="00C921B5" w:rsidRDefault="00C921B5" w:rsidP="00C921B5">
      <w:pPr>
        <w:pStyle w:val="Odsekzoznamu"/>
        <w:rPr>
          <w:rFonts w:ascii="Times New Roman" w:hAnsi="Times New Roman" w:cs="Times New Roman"/>
          <w:sz w:val="28"/>
          <w:szCs w:val="28"/>
        </w:rPr>
      </w:pPr>
      <w:r>
        <w:rPr>
          <w:rFonts w:ascii="Times New Roman" w:hAnsi="Times New Roman" w:cs="Times New Roman"/>
          <w:noProof/>
          <w:sz w:val="28"/>
          <w:szCs w:val="28"/>
          <w:lang w:eastAsia="sk-SK"/>
        </w:rPr>
        <mc:AlternateContent>
          <mc:Choice Requires="wps">
            <w:drawing>
              <wp:anchor distT="0" distB="0" distL="89535" distR="89535" simplePos="0" relativeHeight="251676672" behindDoc="0" locked="0" layoutInCell="1" allowOverlap="1" wp14:anchorId="42AD6144" wp14:editId="107946DF">
                <wp:simplePos x="0" y="0"/>
                <wp:positionH relativeFrom="margin">
                  <wp:align>center</wp:align>
                </wp:positionH>
                <wp:positionV relativeFrom="paragraph">
                  <wp:posOffset>29845</wp:posOffset>
                </wp:positionV>
                <wp:extent cx="5942330" cy="3690620"/>
                <wp:effectExtent l="0" t="0" r="0" b="0"/>
                <wp:wrapSquare wrapText="bothSides"/>
                <wp:docPr id="16" name="Rámec5"/>
                <wp:cNvGraphicFramePr/>
                <a:graphic xmlns:a="http://schemas.openxmlformats.org/drawingml/2006/main">
                  <a:graphicData uri="http://schemas.microsoft.com/office/word/2010/wordprocessingShape">
                    <wps:wsp>
                      <wps:cNvSpPr/>
                      <wps:spPr>
                        <a:xfrm>
                          <a:off x="0" y="0"/>
                          <a:ext cx="5941800" cy="3690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Strednmrieka1zvraznenie2"/>
                              <w:tblW w:w="9356" w:type="dxa"/>
                              <w:jc w:val="center"/>
                              <w:tblCellMar>
                                <w:left w:w="78" w:type="dxa"/>
                              </w:tblCellMar>
                              <w:tblLook w:val="04A0" w:firstRow="1" w:lastRow="0" w:firstColumn="1" w:lastColumn="0" w:noHBand="0" w:noVBand="1"/>
                            </w:tblPr>
                            <w:tblGrid>
                              <w:gridCol w:w="4996"/>
                              <w:gridCol w:w="2410"/>
                              <w:gridCol w:w="1950"/>
                            </w:tblGrid>
                            <w:tr w:rsidR="009452D8" w:rsidTr="00A97D9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Názov spoločnosti</w:t>
                                  </w:r>
                                </w:p>
                              </w:tc>
                              <w:tc>
                                <w:tcPr>
                                  <w:tcW w:w="4360" w:type="dxa"/>
                                  <w:gridSpan w:val="2"/>
                                  <w:tcMar>
                                    <w:left w:w="78" w:type="dxa"/>
                                  </w:tcMar>
                                  <w:vAlign w:val="center"/>
                                </w:tcPr>
                                <w:p w:rsidR="009452D8" w:rsidRDefault="009452D8">
                                  <w:pPr>
                                    <w:pStyle w:val="Odsekzoznamu"/>
                                    <w:spacing w:after="0"/>
                                    <w:ind w:left="0"/>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b w:val="0"/>
                                      <w:i/>
                                      <w:sz w:val="24"/>
                                      <w:szCs w:val="24"/>
                                    </w:rPr>
                                    <w:t>MÜLLER a MÜLLEROVÁ, s.r.o.</w:t>
                                  </w:r>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Právna forma podnikania</w:t>
                                  </w:r>
                                </w:p>
                              </w:tc>
                              <w:tc>
                                <w:tcPr>
                                  <w:tcW w:w="4360" w:type="dxa"/>
                                  <w:gridSpan w:val="2"/>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Spoločnosť s ručením obmedzeným</w:t>
                                  </w:r>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Počet zamestnancov</w:t>
                                  </w:r>
                                </w:p>
                              </w:tc>
                              <w:tc>
                                <w:tcPr>
                                  <w:tcW w:w="4360" w:type="dxa"/>
                                  <w:gridSpan w:val="2"/>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27</w:t>
                                  </w:r>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Vozový park</w:t>
                                  </w:r>
                                </w:p>
                              </w:tc>
                              <w:tc>
                                <w:tcPr>
                                  <w:tcW w:w="4360" w:type="dxa"/>
                                  <w:gridSpan w:val="2"/>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24 ks nákladných automobilov do 3,5t,</w:t>
                                  </w:r>
                                </w:p>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5 ks osobných automobilov</w:t>
                                  </w:r>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val="restart"/>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Sortiment</w:t>
                                  </w:r>
                                </w:p>
                              </w:tc>
                              <w:tc>
                                <w:tcPr>
                                  <w:tcW w:w="241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Batérie</w:t>
                                  </w:r>
                                </w:p>
                              </w:tc>
                              <w:tc>
                                <w:tcPr>
                                  <w:tcW w:w="195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Kodak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Energizer</w:t>
                                  </w:r>
                                  <w:proofErr w:type="spellEnd"/>
                                  <w:r>
                                    <w:rPr>
                                      <w:rFonts w:ascii="Times New Roman" w:hAnsi="Times New Roman" w:cs="Times New Roman"/>
                                      <w:i/>
                                      <w:sz w:val="24"/>
                                      <w:szCs w:val="24"/>
                                    </w:rPr>
                                    <w:t xml:space="preserve">, Varta, </w:t>
                                  </w:r>
                                  <w:proofErr w:type="spellStart"/>
                                  <w:r>
                                    <w:rPr>
                                      <w:rFonts w:ascii="Times New Roman" w:hAnsi="Times New Roman" w:cs="Times New Roman"/>
                                      <w:i/>
                                      <w:sz w:val="24"/>
                                      <w:szCs w:val="24"/>
                                    </w:rPr>
                                    <w:t>Duracell</w:t>
                                  </w:r>
                                  <w:proofErr w:type="spellEnd"/>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Svetelné zdroje</w:t>
                                  </w:r>
                                </w:p>
                              </w:tc>
                              <w:tc>
                                <w:tcPr>
                                  <w:tcW w:w="195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Philips,Techlamp</w:t>
                                  </w:r>
                                  <w:proofErr w:type="spellEnd"/>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Holiace potreby</w:t>
                                  </w:r>
                                </w:p>
                              </w:tc>
                              <w:tc>
                                <w:tcPr>
                                  <w:tcW w:w="195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Písacie potreby</w:t>
                                  </w:r>
                                </w:p>
                              </w:tc>
                              <w:tc>
                                <w:tcPr>
                                  <w:tcW w:w="195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Lepidlá</w:t>
                                  </w:r>
                                </w:p>
                              </w:tc>
                              <w:tc>
                                <w:tcPr>
                                  <w:tcW w:w="195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Loctite</w:t>
                                  </w:r>
                                  <w:proofErr w:type="spellEnd"/>
                                  <w:r>
                                    <w:rPr>
                                      <w:rFonts w:ascii="Times New Roman" w:hAnsi="Times New Roman" w:cs="Times New Roman"/>
                                      <w:i/>
                                      <w:sz w:val="24"/>
                                      <w:szCs w:val="24"/>
                                    </w:rPr>
                                    <w:t xml:space="preserve">, Super </w:t>
                                  </w:r>
                                  <w:proofErr w:type="spellStart"/>
                                  <w:r>
                                    <w:rPr>
                                      <w:rFonts w:ascii="Times New Roman" w:hAnsi="Times New Roman" w:cs="Times New Roman"/>
                                      <w:i/>
                                      <w:sz w:val="24"/>
                                      <w:szCs w:val="24"/>
                                    </w:rPr>
                                    <w:t>Attak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Chemoprén</w:t>
                                  </w:r>
                                  <w:proofErr w:type="spellEnd"/>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Pohlcovače vlhkosti</w:t>
                                  </w:r>
                                </w:p>
                              </w:tc>
                              <w:tc>
                                <w:tcPr>
                                  <w:tcW w:w="195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Ceresit</w:t>
                                  </w:r>
                                  <w:proofErr w:type="spellEnd"/>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Pánska ochrana</w:t>
                                  </w:r>
                                </w:p>
                              </w:tc>
                              <w:tc>
                                <w:tcPr>
                                  <w:tcW w:w="195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Pepino</w:t>
                                  </w:r>
                                  <w:proofErr w:type="spellEnd"/>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Príslušenstvo k PC</w:t>
                                  </w:r>
                                </w:p>
                              </w:tc>
                              <w:tc>
                                <w:tcPr>
                                  <w:tcW w:w="195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Emtec</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Imation</w:t>
                                  </w:r>
                                  <w:proofErr w:type="spellEnd"/>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Alobal, Papier na pečenie, Mikroténové vrecká</w:t>
                                  </w:r>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Náhrobný sortiment</w:t>
                                  </w:r>
                                </w:p>
                              </w:tc>
                            </w:tr>
                          </w:tbl>
                          <w:p w:rsidR="009452D8" w:rsidRDefault="009452D8" w:rsidP="00C921B5">
                            <w:pPr>
                              <w:pStyle w:val="Obsahrmca"/>
                              <w:rPr>
                                <w:color w:val="000000"/>
                              </w:rPr>
                            </w:pPr>
                          </w:p>
                        </w:txbxContent>
                      </wps:txbx>
                      <wps:bodyPr lIns="0" tIns="0" rIns="0" bIns="0">
                        <a:spAutoFit/>
                      </wps:bodyPr>
                    </wps:wsp>
                  </a:graphicData>
                </a:graphic>
              </wp:anchor>
            </w:drawing>
          </mc:Choice>
          <mc:Fallback>
            <w:pict>
              <v:rect w14:anchorId="42AD6144" id="Rámec5" o:spid="_x0000_s1028" style="position:absolute;left:0;text-align:left;margin-left:0;margin-top:2.35pt;width:467.9pt;height:290.6pt;z-index:251676672;visibility:visible;mso-wrap-style:square;mso-wrap-distance-left:7.05pt;mso-wrap-distance-top:0;mso-wrap-distance-right:7.05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" filled="f" stroked="f">
                <v:textbox style="mso-fit-shape-to-text:t" inset="0,0,0,0">
                  <w:txbxContent>
                    <w:tbl>
                      <w:tblPr>
                        <w:tblStyle w:val="Strednmrieka1zvraznenie2"/>
                        <w:tblW w:w="9356" w:type="dxa"/>
                        <w:jc w:val="center"/>
                        <w:tblCellMar>
                          <w:left w:w="78" w:type="dxa"/>
                        </w:tblCellMar>
                        <w:tblLook w:val="04A0" w:firstRow="1" w:lastRow="0" w:firstColumn="1" w:lastColumn="0" w:noHBand="0" w:noVBand="1"/>
                      </w:tblPr>
                      <w:tblGrid>
                        <w:gridCol w:w="4996"/>
                        <w:gridCol w:w="2410"/>
                        <w:gridCol w:w="1950"/>
                      </w:tblGrid>
                      <w:tr w:rsidR="009452D8" w:rsidTr="00A97D9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Názov spoločnosti</w:t>
                            </w:r>
                          </w:p>
                        </w:tc>
                        <w:tc>
                          <w:tcPr>
                            <w:tcW w:w="4360" w:type="dxa"/>
                            <w:gridSpan w:val="2"/>
                            <w:tcMar>
                              <w:left w:w="78" w:type="dxa"/>
                            </w:tcMar>
                            <w:vAlign w:val="center"/>
                          </w:tcPr>
                          <w:p w:rsidR="009452D8" w:rsidRDefault="009452D8">
                            <w:pPr>
                              <w:pStyle w:val="Odsekzoznamu"/>
                              <w:spacing w:after="0"/>
                              <w:ind w:left="0"/>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b w:val="0"/>
                                <w:i/>
                                <w:sz w:val="24"/>
                                <w:szCs w:val="24"/>
                              </w:rPr>
                              <w:t>MÜLLER a MÜLLEROVÁ, s.r.o.</w:t>
                            </w:r>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Právna forma podnikania</w:t>
                            </w:r>
                          </w:p>
                        </w:tc>
                        <w:tc>
                          <w:tcPr>
                            <w:tcW w:w="4360" w:type="dxa"/>
                            <w:gridSpan w:val="2"/>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Spoločnosť s ručením obmedzeným</w:t>
                            </w:r>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Počet zamestnancov</w:t>
                            </w:r>
                          </w:p>
                        </w:tc>
                        <w:tc>
                          <w:tcPr>
                            <w:tcW w:w="4360" w:type="dxa"/>
                            <w:gridSpan w:val="2"/>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27</w:t>
                            </w:r>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Vozový park</w:t>
                            </w:r>
                          </w:p>
                        </w:tc>
                        <w:tc>
                          <w:tcPr>
                            <w:tcW w:w="4360" w:type="dxa"/>
                            <w:gridSpan w:val="2"/>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24 ks nákladných automobilov do 3,5t,</w:t>
                            </w:r>
                          </w:p>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5 ks osobných automobilov</w:t>
                            </w:r>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val="restart"/>
                            <w:tcMar>
                              <w:left w:w="78" w:type="dxa"/>
                            </w:tcMar>
                            <w:vAlign w:val="center"/>
                          </w:tcPr>
                          <w:p w:rsidR="009452D8" w:rsidRDefault="009452D8">
                            <w:pPr>
                              <w:pStyle w:val="Odsekzoznamu"/>
                              <w:spacing w:after="0"/>
                              <w:ind w:left="0"/>
                            </w:pPr>
                            <w:r>
                              <w:rPr>
                                <w:rFonts w:ascii="Times New Roman" w:hAnsi="Times New Roman" w:cs="Times New Roman"/>
                                <w:b w:val="0"/>
                                <w:sz w:val="24"/>
                                <w:szCs w:val="24"/>
                              </w:rPr>
                              <w:t>Sortiment</w:t>
                            </w:r>
                          </w:p>
                        </w:tc>
                        <w:tc>
                          <w:tcPr>
                            <w:tcW w:w="241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Batérie</w:t>
                            </w:r>
                          </w:p>
                        </w:tc>
                        <w:tc>
                          <w:tcPr>
                            <w:tcW w:w="195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Kodak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Energizer</w:t>
                            </w:r>
                            <w:proofErr w:type="spellEnd"/>
                            <w:r>
                              <w:rPr>
                                <w:rFonts w:ascii="Times New Roman" w:hAnsi="Times New Roman" w:cs="Times New Roman"/>
                                <w:i/>
                                <w:sz w:val="24"/>
                                <w:szCs w:val="24"/>
                              </w:rPr>
                              <w:t xml:space="preserve">, Varta, </w:t>
                            </w:r>
                            <w:proofErr w:type="spellStart"/>
                            <w:r>
                              <w:rPr>
                                <w:rFonts w:ascii="Times New Roman" w:hAnsi="Times New Roman" w:cs="Times New Roman"/>
                                <w:i/>
                                <w:sz w:val="24"/>
                                <w:szCs w:val="24"/>
                              </w:rPr>
                              <w:t>Duracell</w:t>
                            </w:r>
                            <w:proofErr w:type="spellEnd"/>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Svetelné zdroje</w:t>
                            </w:r>
                          </w:p>
                        </w:tc>
                        <w:tc>
                          <w:tcPr>
                            <w:tcW w:w="195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Philips,Techlamp</w:t>
                            </w:r>
                            <w:proofErr w:type="spellEnd"/>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Holiace potreby</w:t>
                            </w:r>
                          </w:p>
                        </w:tc>
                        <w:tc>
                          <w:tcPr>
                            <w:tcW w:w="195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Písacie potreby</w:t>
                            </w:r>
                          </w:p>
                        </w:tc>
                        <w:tc>
                          <w:tcPr>
                            <w:tcW w:w="195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Lepidlá</w:t>
                            </w:r>
                          </w:p>
                        </w:tc>
                        <w:tc>
                          <w:tcPr>
                            <w:tcW w:w="195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Loctite</w:t>
                            </w:r>
                            <w:proofErr w:type="spellEnd"/>
                            <w:r>
                              <w:rPr>
                                <w:rFonts w:ascii="Times New Roman" w:hAnsi="Times New Roman" w:cs="Times New Roman"/>
                                <w:i/>
                                <w:sz w:val="24"/>
                                <w:szCs w:val="24"/>
                              </w:rPr>
                              <w:t xml:space="preserve">, Super </w:t>
                            </w:r>
                            <w:proofErr w:type="spellStart"/>
                            <w:r>
                              <w:rPr>
                                <w:rFonts w:ascii="Times New Roman" w:hAnsi="Times New Roman" w:cs="Times New Roman"/>
                                <w:i/>
                                <w:sz w:val="24"/>
                                <w:szCs w:val="24"/>
                              </w:rPr>
                              <w:t>Attak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Chemoprén</w:t>
                            </w:r>
                            <w:proofErr w:type="spellEnd"/>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Pohlcovače vlhkosti</w:t>
                            </w:r>
                          </w:p>
                        </w:tc>
                        <w:tc>
                          <w:tcPr>
                            <w:tcW w:w="195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Ceresit</w:t>
                            </w:r>
                            <w:proofErr w:type="spellEnd"/>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Pánska ochrana</w:t>
                            </w:r>
                          </w:p>
                        </w:tc>
                        <w:tc>
                          <w:tcPr>
                            <w:tcW w:w="1950" w:type="dxa"/>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Pepino</w:t>
                            </w:r>
                            <w:proofErr w:type="spellEnd"/>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241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Príslušenstvo k PC</w:t>
                            </w:r>
                          </w:p>
                        </w:tc>
                        <w:tc>
                          <w:tcPr>
                            <w:tcW w:w="1950" w:type="dxa"/>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Emtec</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Imation</w:t>
                            </w:r>
                            <w:proofErr w:type="spellEnd"/>
                          </w:p>
                        </w:tc>
                      </w:tr>
                      <w:tr w:rsidR="009452D8" w:rsidTr="00A97D94">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9452D8" w:rsidRDefault="009452D8">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Alobal, Papier na pečenie, Mikroténové vrecká</w:t>
                            </w:r>
                          </w:p>
                        </w:tc>
                      </w:tr>
                      <w:tr w:rsidR="009452D8" w:rsidTr="00A97D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9452D8" w:rsidRDefault="009452D8">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9452D8" w:rsidRDefault="009452D8">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Náhrobný sortiment</w:t>
                            </w:r>
                          </w:p>
                        </w:tc>
                      </w:tr>
                    </w:tbl>
                    <w:p w:rsidR="009452D8" w:rsidRDefault="009452D8" w:rsidP="00C921B5">
                      <w:pPr>
                        <w:pStyle w:val="Obsahrmca"/>
                        <w:rPr>
                          <w:color w:val="000000"/>
                        </w:rPr>
                      </w:pPr>
                    </w:p>
                  </w:txbxContent>
                </v:textbox>
                <w10:wrap type="square" anchorx="margin"/>
              </v:rect>
            </w:pict>
          </mc:Fallback>
        </mc:AlternateContent>
      </w:r>
    </w:p>
    <w:p w:rsidR="00C921B5" w:rsidRDefault="00C921B5" w:rsidP="00C921B5">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0" distL="114300" distR="115570" simplePos="0" relativeHeight="251673600" behindDoc="1" locked="0" layoutInCell="1" allowOverlap="1" wp14:anchorId="17A09256" wp14:editId="061A9F00">
            <wp:simplePos x="0" y="0"/>
            <wp:positionH relativeFrom="column">
              <wp:posOffset>4097020</wp:posOffset>
            </wp:positionH>
            <wp:positionV relativeFrom="paragraph">
              <wp:posOffset>360045</wp:posOffset>
            </wp:positionV>
            <wp:extent cx="1922780" cy="1066800"/>
            <wp:effectExtent l="0" t="0" r="0" b="0"/>
            <wp:wrapNone/>
            <wp:docPr id="1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brázok 28"/>
                    <pic:cNvPicPr>
                      <a:picLocks noChangeAspect="1" noChangeArrowheads="1"/>
                    </pic:cNvPicPr>
                  </pic:nvPicPr>
                  <pic:blipFill>
                    <a:blip r:embed="rId13"/>
                    <a:stretch>
                      <a:fillRect/>
                    </a:stretch>
                  </pic:blipFill>
                  <pic:spPr bwMode="auto">
                    <a:xfrm>
                      <a:off x="0" y="0"/>
                      <a:ext cx="1922780" cy="1066800"/>
                    </a:xfrm>
                    <a:prstGeom prst="rect">
                      <a:avLst/>
                    </a:prstGeom>
                  </pic:spPr>
                </pic:pic>
              </a:graphicData>
            </a:graphic>
          </wp:anchor>
        </w:drawing>
      </w:r>
    </w:p>
    <w:p w:rsidR="00C921B5" w:rsidRDefault="00C921B5" w:rsidP="00C921B5">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0" distL="114300" distR="121920" simplePos="0" relativeHeight="251672576" behindDoc="1" locked="0" layoutInCell="1" allowOverlap="1" wp14:anchorId="4652677D" wp14:editId="625911DB">
            <wp:simplePos x="0" y="0"/>
            <wp:positionH relativeFrom="column">
              <wp:posOffset>384810</wp:posOffset>
            </wp:positionH>
            <wp:positionV relativeFrom="paragraph">
              <wp:posOffset>361315</wp:posOffset>
            </wp:positionV>
            <wp:extent cx="2887980" cy="861060"/>
            <wp:effectExtent l="0" t="0" r="0" b="0"/>
            <wp:wrapNone/>
            <wp:docPr id="19"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Obrázok 23"/>
                    <pic:cNvPicPr>
                      <a:picLocks noChangeAspect="1" noChangeArrowheads="1"/>
                    </pic:cNvPicPr>
                  </pic:nvPicPr>
                  <pic:blipFill>
                    <a:blip r:embed="rId14"/>
                    <a:stretch>
                      <a:fillRect/>
                    </a:stretch>
                  </pic:blipFill>
                  <pic:spPr bwMode="auto">
                    <a:xfrm>
                      <a:off x="0" y="0"/>
                      <a:ext cx="2887980" cy="861060"/>
                    </a:xfrm>
                    <a:prstGeom prst="rect">
                      <a:avLst/>
                    </a:prstGeom>
                  </pic:spPr>
                </pic:pic>
              </a:graphicData>
            </a:graphic>
          </wp:anchor>
        </w:drawing>
      </w:r>
    </w:p>
    <w:p w:rsidR="00C921B5" w:rsidRDefault="00C921B5" w:rsidP="00C921B5">
      <w:pPr>
        <w:pStyle w:val="Odsekzoznamu"/>
        <w:rPr>
          <w:rFonts w:ascii="Times New Roman" w:hAnsi="Times New Roman" w:cs="Times New Roman"/>
          <w:sz w:val="28"/>
          <w:szCs w:val="28"/>
        </w:rPr>
      </w:pPr>
    </w:p>
    <w:p w:rsidR="00C921B5" w:rsidRDefault="00C921B5" w:rsidP="00C921B5">
      <w:pPr>
        <w:pStyle w:val="Odsekzoznamu"/>
        <w:rPr>
          <w:rFonts w:ascii="Times New Roman" w:hAnsi="Times New Roman" w:cs="Times New Roman"/>
          <w:sz w:val="28"/>
          <w:szCs w:val="28"/>
        </w:rPr>
      </w:pPr>
    </w:p>
    <w:p w:rsidR="00C921B5" w:rsidRDefault="00C921B5" w:rsidP="00C921B5">
      <w:pPr>
        <w:pStyle w:val="Odsekzoznamu"/>
        <w:rPr>
          <w:rFonts w:ascii="Times New Roman" w:hAnsi="Times New Roman" w:cs="Times New Roman"/>
          <w:sz w:val="28"/>
          <w:szCs w:val="28"/>
        </w:rPr>
      </w:pPr>
    </w:p>
    <w:p w:rsidR="00C921B5" w:rsidRDefault="00C921B5" w:rsidP="00C921B5">
      <w:pPr>
        <w:pStyle w:val="Odsekzoznamu"/>
        <w:rPr>
          <w:rFonts w:ascii="Times New Roman" w:hAnsi="Times New Roman" w:cs="Times New Roman"/>
          <w:sz w:val="28"/>
          <w:szCs w:val="28"/>
        </w:rPr>
      </w:pPr>
    </w:p>
    <w:p w:rsidR="00C921B5" w:rsidRDefault="00C921B5" w:rsidP="00C921B5">
      <w:pPr>
        <w:pStyle w:val="Odsekzoznamu"/>
        <w:rPr>
          <w:rFonts w:ascii="Times New Roman" w:hAnsi="Times New Roman" w:cs="Times New Roman"/>
          <w:sz w:val="28"/>
          <w:szCs w:val="28"/>
        </w:rPr>
      </w:pPr>
    </w:p>
    <w:p w:rsidR="00C921B5" w:rsidRDefault="00C921B5" w:rsidP="00C921B5">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7620" distL="114300" distR="114300" simplePos="0" relativeHeight="251674624" behindDoc="1" locked="0" layoutInCell="1" allowOverlap="1" wp14:anchorId="0E0EEA89" wp14:editId="6D48336D">
            <wp:simplePos x="0" y="0"/>
            <wp:positionH relativeFrom="column">
              <wp:posOffset>666115</wp:posOffset>
            </wp:positionH>
            <wp:positionV relativeFrom="paragraph">
              <wp:posOffset>35560</wp:posOffset>
            </wp:positionV>
            <wp:extent cx="2362200" cy="1192530"/>
            <wp:effectExtent l="0" t="0" r="0" b="0"/>
            <wp:wrapNone/>
            <wp:docPr id="20"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brázok 29"/>
                    <pic:cNvPicPr>
                      <a:picLocks noChangeAspect="1" noChangeArrowheads="1"/>
                    </pic:cNvPicPr>
                  </pic:nvPicPr>
                  <pic:blipFill>
                    <a:blip r:embed="rId15"/>
                    <a:stretch>
                      <a:fillRect/>
                    </a:stretch>
                  </pic:blipFill>
                  <pic:spPr bwMode="auto">
                    <a:xfrm>
                      <a:off x="0" y="0"/>
                      <a:ext cx="2362200" cy="1192530"/>
                    </a:xfrm>
                    <a:prstGeom prst="rect">
                      <a:avLst/>
                    </a:prstGeom>
                  </pic:spPr>
                </pic:pic>
              </a:graphicData>
            </a:graphic>
          </wp:anchor>
        </w:drawing>
      </w:r>
    </w:p>
    <w:p w:rsidR="00C921B5" w:rsidRDefault="00C921B5" w:rsidP="00C921B5">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635" distL="114300" distR="114300" simplePos="0" relativeHeight="251675648" behindDoc="0" locked="0" layoutInCell="1" allowOverlap="1" wp14:anchorId="05E9DC81" wp14:editId="77BCF6BC">
            <wp:simplePos x="0" y="0"/>
            <wp:positionH relativeFrom="column">
              <wp:posOffset>3676650</wp:posOffset>
            </wp:positionH>
            <wp:positionV relativeFrom="paragraph">
              <wp:posOffset>177800</wp:posOffset>
            </wp:positionV>
            <wp:extent cx="2651760" cy="590550"/>
            <wp:effectExtent l="0" t="0" r="0" b="0"/>
            <wp:wrapNone/>
            <wp:docPr id="21"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Obrázok 8"/>
                    <pic:cNvPicPr>
                      <a:picLocks noChangeAspect="1" noChangeArrowheads="1"/>
                    </pic:cNvPicPr>
                  </pic:nvPicPr>
                  <pic:blipFill>
                    <a:blip r:embed="rId16"/>
                    <a:stretch>
                      <a:fillRect/>
                    </a:stretch>
                  </pic:blipFill>
                  <pic:spPr bwMode="auto">
                    <a:xfrm>
                      <a:off x="0" y="0"/>
                      <a:ext cx="2651760" cy="590550"/>
                    </a:xfrm>
                    <a:prstGeom prst="rect">
                      <a:avLst/>
                    </a:prstGeom>
                  </pic:spPr>
                </pic:pic>
              </a:graphicData>
            </a:graphic>
          </wp:anchor>
        </w:drawing>
      </w:r>
    </w:p>
    <w:p w:rsidR="00C921B5" w:rsidRDefault="00C921B5" w:rsidP="00C921B5">
      <w:pPr>
        <w:pStyle w:val="Odsekzoznamu"/>
        <w:rPr>
          <w:rFonts w:ascii="Times New Roman" w:hAnsi="Times New Roman" w:cs="Times New Roman"/>
          <w:sz w:val="28"/>
          <w:szCs w:val="28"/>
        </w:rPr>
      </w:pPr>
    </w:p>
    <w:p w:rsidR="00C921B5" w:rsidRDefault="00C921B5" w:rsidP="00C921B5">
      <w:pPr>
        <w:sectPr w:rsidR="00C921B5">
          <w:headerReference w:type="default" r:id="rId17"/>
          <w:footerReference w:type="default" r:id="rId18"/>
          <w:footerReference w:type="first" r:id="rId19"/>
          <w:pgSz w:w="11906" w:h="16838"/>
          <w:pgMar w:top="1418" w:right="720" w:bottom="1418" w:left="720" w:header="709" w:footer="0" w:gutter="0"/>
          <w:cols w:space="708"/>
          <w:formProt w:val="0"/>
          <w:titlePg/>
          <w:docGrid w:linePitch="360" w:charSpace="-2049"/>
        </w:sectPr>
      </w:pPr>
    </w:p>
    <w:p w:rsidR="00C921B5" w:rsidRDefault="00C921B5" w:rsidP="00C921B5">
      <w:pPr>
        <w:ind w:left="426"/>
        <w:rPr>
          <w:rFonts w:ascii="Times New Roman" w:hAnsi="Times New Roman" w:cs="Times New Roman"/>
          <w:b/>
          <w:sz w:val="28"/>
          <w:szCs w:val="28"/>
        </w:rPr>
      </w:pPr>
    </w:p>
    <w:p w:rsidR="00C921B5" w:rsidRDefault="00C921B5" w:rsidP="00C921B5">
      <w:pPr>
        <w:ind w:left="426"/>
        <w:rPr>
          <w:rFonts w:ascii="Times New Roman" w:hAnsi="Times New Roman" w:cs="Times New Roman"/>
          <w:b/>
          <w:sz w:val="28"/>
          <w:szCs w:val="28"/>
        </w:rPr>
      </w:pPr>
    </w:p>
    <w:p w:rsidR="00C921B5" w:rsidRDefault="00C921B5" w:rsidP="00C921B5">
      <w:pPr>
        <w:ind w:left="426"/>
        <w:rPr>
          <w:rFonts w:ascii="Times New Roman" w:hAnsi="Times New Roman" w:cs="Times New Roman"/>
          <w:b/>
          <w:sz w:val="28"/>
          <w:szCs w:val="28"/>
        </w:rPr>
      </w:pPr>
    </w:p>
    <w:p w:rsidR="00C921B5" w:rsidRDefault="00C921B5" w:rsidP="00C921B5">
      <w:pPr>
        <w:ind w:left="426"/>
        <w:rPr>
          <w:rFonts w:ascii="Times New Roman" w:hAnsi="Times New Roman" w:cs="Times New Roman"/>
          <w:b/>
          <w:sz w:val="28"/>
          <w:szCs w:val="28"/>
        </w:rPr>
      </w:pPr>
    </w:p>
    <w:p w:rsidR="00C921B5" w:rsidRDefault="00C921B5" w:rsidP="00C921B5">
      <w:pPr>
        <w:ind w:left="426"/>
        <w:rPr>
          <w:rFonts w:ascii="Times New Roman" w:hAnsi="Times New Roman" w:cs="Times New Roman"/>
          <w:b/>
          <w:sz w:val="28"/>
          <w:szCs w:val="28"/>
        </w:rPr>
      </w:pPr>
    </w:p>
    <w:p w:rsidR="00C921B5" w:rsidRDefault="00C921B5" w:rsidP="00C921B5">
      <w:pPr>
        <w:ind w:left="426"/>
        <w:rPr>
          <w:rFonts w:ascii="Times New Roman" w:hAnsi="Times New Roman" w:cs="Times New Roman"/>
          <w:b/>
          <w:sz w:val="28"/>
          <w:szCs w:val="28"/>
        </w:rPr>
      </w:pPr>
    </w:p>
    <w:p w:rsidR="00C921B5" w:rsidRDefault="00C921B5" w:rsidP="00C921B5">
      <w:pPr>
        <w:ind w:left="426"/>
        <w:rPr>
          <w:rFonts w:ascii="Times New Roman" w:hAnsi="Times New Roman" w:cs="Times New Roman"/>
          <w:b/>
          <w:sz w:val="28"/>
          <w:szCs w:val="28"/>
        </w:rPr>
      </w:pPr>
    </w:p>
    <w:p w:rsidR="00C921B5" w:rsidRDefault="00C921B5" w:rsidP="00C921B5">
      <w:pPr>
        <w:ind w:left="426"/>
        <w:rPr>
          <w:rFonts w:ascii="Times New Roman" w:hAnsi="Times New Roman" w:cs="Times New Roman"/>
          <w:b/>
          <w:sz w:val="28"/>
          <w:szCs w:val="28"/>
        </w:rPr>
      </w:pPr>
      <w:r>
        <w:rPr>
          <w:rFonts w:ascii="Times New Roman" w:hAnsi="Times New Roman" w:cs="Times New Roman"/>
          <w:b/>
          <w:sz w:val="28"/>
          <w:szCs w:val="28"/>
        </w:rPr>
        <w:lastRenderedPageBreak/>
        <w:t>História MÜLLER a MÜLLEROVÁ, s.r.o.</w:t>
      </w:r>
    </w:p>
    <w:p w:rsidR="00C921B5" w:rsidRDefault="00C921B5" w:rsidP="00C921B5">
      <w:pPr>
        <w:ind w:left="425" w:right="403" w:firstLine="709"/>
        <w:jc w:val="both"/>
        <w:rPr>
          <w:rFonts w:ascii="Times New Roman" w:hAnsi="Times New Roman" w:cs="Times New Roman"/>
          <w:sz w:val="24"/>
          <w:szCs w:val="24"/>
        </w:rPr>
      </w:pPr>
      <w:r>
        <w:rPr>
          <w:rFonts w:ascii="Times New Roman" w:hAnsi="Times New Roman" w:cs="Times New Roman"/>
          <w:sz w:val="24"/>
          <w:szCs w:val="24"/>
        </w:rPr>
        <w:t xml:space="preserve">Spoločnosť bola založená v roku 1991 ako združenie fyzických osôb Ing. Peter Müller – MÜLLER a MÜLLEROVÁ. Dňa 21.9. 2000 sa spoločnosť MÜLLER a MÜLLEROVÁ, s.r.o. stala pokračovateľom v distribučnej činnosti združenia fyzických osôb Ing. Peter Müller – MÜLLER a MÜLLEROVÁ, nadväzujúc na všetky obchodné aktivity a vzťahy v oblasti distribúcie spotrebného nepotravinárskeho sortimentu. </w:t>
      </w:r>
    </w:p>
    <w:p w:rsidR="00C921B5" w:rsidRDefault="00C921B5" w:rsidP="00C921B5">
      <w:pPr>
        <w:ind w:left="425" w:right="403" w:firstLine="998"/>
        <w:jc w:val="both"/>
        <w:rPr>
          <w:rFonts w:ascii="Times New Roman" w:hAnsi="Times New Roman" w:cs="Times New Roman"/>
          <w:sz w:val="24"/>
          <w:szCs w:val="24"/>
        </w:rPr>
      </w:pPr>
      <w:r>
        <w:rPr>
          <w:rFonts w:ascii="Times New Roman" w:hAnsi="Times New Roman" w:cs="Times New Roman"/>
          <w:sz w:val="24"/>
          <w:szCs w:val="24"/>
        </w:rPr>
        <w:t xml:space="preserve">Od obdobia rokov 2000 až 2004 došlo v spoločnosti k prudkému rozvoju smerovanému k zabezpečeniu kvalitnej plošnej distribúcie spotrebného nepotravinárskeho sortimentu za súčinnosti know-how dodávateľských nadnárodných spoločností. Rozvoj plošnej distribúcie umožnil spoločnosti výrazne investovať do oblasti skvalitňovania práce s ľudskými zdrojmi, do oblasti modernizácie informačných systémov, ako aj do oblasti kontroly. Výrazná ročná miera investícií do oblasti ľudských zdrojov, obchodu, servisu marketingu a informačných systémov umožňuje spoločnosti plne pokryť požiadavky existujúcich potencionálnych zákazníkov. </w:t>
      </w:r>
    </w:p>
    <w:p w:rsidR="00C921B5" w:rsidRDefault="00C921B5" w:rsidP="00C921B5">
      <w:pPr>
        <w:ind w:left="425" w:right="403" w:firstLine="998"/>
        <w:jc w:val="both"/>
        <w:rPr>
          <w:rFonts w:ascii="Times New Roman" w:hAnsi="Times New Roman" w:cs="Times New Roman"/>
          <w:sz w:val="24"/>
          <w:szCs w:val="24"/>
        </w:rPr>
      </w:pPr>
      <w:r>
        <w:rPr>
          <w:rFonts w:ascii="Times New Roman" w:hAnsi="Times New Roman" w:cs="Times New Roman"/>
          <w:sz w:val="24"/>
          <w:szCs w:val="24"/>
        </w:rPr>
        <w:t xml:space="preserve">K základným cieľom spoločnosti patrí orientovanie sa na potreby zákazníka, ako aj budovanie spoločnosti zabezpečujúcej v oblasti predaja a distribúcie spotrebného rýchlo </w:t>
      </w:r>
      <w:proofErr w:type="spellStart"/>
      <w:r>
        <w:rPr>
          <w:rFonts w:ascii="Times New Roman" w:hAnsi="Times New Roman" w:cs="Times New Roman"/>
          <w:sz w:val="24"/>
          <w:szCs w:val="24"/>
        </w:rPr>
        <w:t>obrátkového</w:t>
      </w:r>
      <w:proofErr w:type="spellEnd"/>
      <w:r>
        <w:rPr>
          <w:rFonts w:ascii="Times New Roman" w:hAnsi="Times New Roman" w:cs="Times New Roman"/>
          <w:sz w:val="24"/>
          <w:szCs w:val="24"/>
        </w:rPr>
        <w:t xml:space="preserve"> nepotravinárskeho sortimentu  kvalitné služby pre zákazníkov v súčinnosti a spolupráci s dodávateľskými spoločnosťami tak, aby bola zabezpečená spokojnosť a profit všetkých zúčastnených strán.  </w:t>
      </w:r>
    </w:p>
    <w:p w:rsidR="00C921B5" w:rsidRDefault="00C921B5" w:rsidP="00C921B5">
      <w:pPr>
        <w:ind w:left="426" w:right="401"/>
      </w:pPr>
      <w:r>
        <w:rPr>
          <w:rFonts w:ascii="Times New Roman" w:hAnsi="Times New Roman" w:cs="Times New Roman"/>
          <w:b/>
          <w:sz w:val="24"/>
          <w:szCs w:val="24"/>
        </w:rPr>
        <w:t>Príklad pôsobenia MÜLLER a MÜLLEROVÁ, s.r.o. na trhu SR</w:t>
      </w:r>
    </w:p>
    <w:p w:rsidR="00C921B5" w:rsidRDefault="00C921B5" w:rsidP="00C921B5">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 xml:space="preserve">r. 2010 </w:t>
      </w:r>
      <w:r>
        <w:rPr>
          <w:rFonts w:ascii="Times New Roman" w:hAnsi="Times New Roman" w:cs="Times New Roman"/>
          <w:sz w:val="24"/>
          <w:szCs w:val="24"/>
        </w:rPr>
        <w:tab/>
        <w:t xml:space="preserve">- nadviazanie spolupráce s výrobným závodom batérií značky KODAK pod záštitou spol. </w:t>
      </w:r>
    </w:p>
    <w:p w:rsidR="00C921B5" w:rsidRDefault="00C921B5" w:rsidP="00C921B5">
      <w:pPr>
        <w:spacing w:after="0"/>
        <w:ind w:left="1134" w:right="401"/>
        <w:jc w:val="both"/>
        <w:rPr>
          <w:rFonts w:ascii="Times New Roman" w:hAnsi="Times New Roman" w:cs="Times New Roman"/>
          <w:sz w:val="24"/>
          <w:szCs w:val="24"/>
        </w:rPr>
      </w:pPr>
      <w:r>
        <w:rPr>
          <w:rFonts w:ascii="Times New Roman" w:hAnsi="Times New Roman" w:cs="Times New Roman"/>
          <w:sz w:val="24"/>
          <w:szCs w:val="24"/>
        </w:rPr>
        <w:t xml:space="preserve">       KODAK,</w:t>
      </w:r>
    </w:p>
    <w:p w:rsidR="00C921B5" w:rsidRDefault="00C921B5" w:rsidP="00C921B5">
      <w:pPr>
        <w:spacing w:after="0"/>
        <w:ind w:left="852" w:right="401" w:firstLine="564"/>
        <w:jc w:val="both"/>
        <w:rPr>
          <w:rFonts w:ascii="Times New Roman" w:hAnsi="Times New Roman" w:cs="Times New Roman"/>
          <w:sz w:val="24"/>
          <w:szCs w:val="24"/>
        </w:rPr>
      </w:pPr>
      <w:r>
        <w:rPr>
          <w:rFonts w:ascii="Times New Roman" w:hAnsi="Times New Roman" w:cs="Times New Roman"/>
          <w:sz w:val="24"/>
          <w:szCs w:val="24"/>
        </w:rPr>
        <w:t xml:space="preserve">- nákup batérií zabezpečený priamo z výroby </w:t>
      </w:r>
      <w:r>
        <w:rPr>
          <w:rFonts w:ascii="Times New Roman" w:hAnsi="Times New Roman" w:cs="Times New Roman"/>
          <w:b/>
          <w:sz w:val="24"/>
          <w:szCs w:val="24"/>
        </w:rPr>
        <w:t>bez medzičlánkov</w:t>
      </w:r>
      <w:r>
        <w:rPr>
          <w:rFonts w:ascii="Times New Roman" w:hAnsi="Times New Roman" w:cs="Times New Roman"/>
          <w:sz w:val="24"/>
          <w:szCs w:val="24"/>
        </w:rPr>
        <w:t>,</w:t>
      </w:r>
    </w:p>
    <w:p w:rsidR="00C921B5" w:rsidRDefault="00C921B5" w:rsidP="00C921B5">
      <w:pPr>
        <w:spacing w:after="0"/>
        <w:ind w:left="852" w:right="401" w:firstLine="564"/>
        <w:jc w:val="both"/>
        <w:rPr>
          <w:rFonts w:ascii="Times New Roman" w:hAnsi="Times New Roman" w:cs="Times New Roman"/>
          <w:sz w:val="24"/>
          <w:szCs w:val="24"/>
        </w:rPr>
      </w:pPr>
      <w:r>
        <w:rPr>
          <w:rFonts w:ascii="Times New Roman" w:hAnsi="Times New Roman" w:cs="Times New Roman"/>
          <w:sz w:val="24"/>
          <w:szCs w:val="24"/>
        </w:rPr>
        <w:t>- výhradný distribútor pre SR,</w:t>
      </w:r>
    </w:p>
    <w:p w:rsidR="00C921B5" w:rsidRDefault="00C921B5" w:rsidP="00C921B5">
      <w:pPr>
        <w:spacing w:after="0"/>
        <w:ind w:left="852" w:right="401" w:firstLine="564"/>
        <w:jc w:val="both"/>
        <w:rPr>
          <w:rFonts w:ascii="Times New Roman" w:hAnsi="Times New Roman" w:cs="Times New Roman"/>
          <w:b/>
          <w:sz w:val="24"/>
          <w:szCs w:val="24"/>
        </w:rPr>
      </w:pPr>
      <w:r>
        <w:rPr>
          <w:rFonts w:ascii="Times New Roman" w:hAnsi="Times New Roman" w:cs="Times New Roman"/>
          <w:sz w:val="24"/>
          <w:szCs w:val="24"/>
        </w:rPr>
        <w:t xml:space="preserve">- vybudovanie trhového podielu v SR za 2 roky distribúcie </w:t>
      </w:r>
      <w:r>
        <w:rPr>
          <w:rFonts w:ascii="Times New Roman" w:hAnsi="Times New Roman" w:cs="Times New Roman"/>
          <w:b/>
          <w:sz w:val="24"/>
          <w:szCs w:val="24"/>
        </w:rPr>
        <w:t>z úrovne</w:t>
      </w:r>
      <w:r>
        <w:rPr>
          <w:rFonts w:ascii="Times New Roman" w:hAnsi="Times New Roman" w:cs="Times New Roman"/>
          <w:sz w:val="24"/>
          <w:szCs w:val="24"/>
        </w:rPr>
        <w:t xml:space="preserve"> </w:t>
      </w:r>
      <w:r>
        <w:rPr>
          <w:rFonts w:ascii="Times New Roman" w:hAnsi="Times New Roman" w:cs="Times New Roman"/>
          <w:b/>
          <w:sz w:val="24"/>
          <w:szCs w:val="24"/>
        </w:rPr>
        <w:t xml:space="preserve">0,2% na úroveň </w:t>
      </w:r>
    </w:p>
    <w:p w:rsidR="00C921B5" w:rsidRDefault="00C921B5" w:rsidP="00C921B5">
      <w:pPr>
        <w:spacing w:after="0"/>
        <w:ind w:left="852" w:right="401" w:firstLine="564"/>
        <w:jc w:val="both"/>
        <w:rPr>
          <w:rFonts w:ascii="Times New Roman" w:hAnsi="Times New Roman" w:cs="Times New Roman"/>
          <w:sz w:val="24"/>
          <w:szCs w:val="24"/>
        </w:rPr>
      </w:pPr>
      <w:r>
        <w:rPr>
          <w:rFonts w:ascii="Times New Roman" w:hAnsi="Times New Roman" w:cs="Times New Roman"/>
          <w:b/>
          <w:sz w:val="24"/>
          <w:szCs w:val="24"/>
        </w:rPr>
        <w:t xml:space="preserve">  17%,</w:t>
      </w:r>
    </w:p>
    <w:p w:rsidR="00C921B5" w:rsidRDefault="00C921B5" w:rsidP="00C921B5">
      <w:pPr>
        <w:spacing w:after="0"/>
        <w:ind w:left="426" w:right="401"/>
        <w:jc w:val="both"/>
        <w:rPr>
          <w:rFonts w:ascii="Times New Roman" w:hAnsi="Times New Roman" w:cs="Times New Roman"/>
          <w:b/>
          <w:sz w:val="24"/>
          <w:szCs w:val="24"/>
        </w:rPr>
      </w:pPr>
    </w:p>
    <w:p w:rsidR="00C921B5" w:rsidRDefault="00C921B5" w:rsidP="00C921B5">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r. 2010</w:t>
      </w:r>
      <w:r>
        <w:rPr>
          <w:rFonts w:ascii="Times New Roman" w:hAnsi="Times New Roman" w:cs="Times New Roman"/>
          <w:sz w:val="24"/>
          <w:szCs w:val="24"/>
        </w:rPr>
        <w:tab/>
        <w:t>- nadviazanie spolupráce so spol. BIC (pánske a dámske holenie, písacie potreby),</w:t>
      </w:r>
    </w:p>
    <w:p w:rsidR="00C921B5" w:rsidRDefault="00C921B5" w:rsidP="00C921B5">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distribútor pre SR,</w:t>
      </w:r>
    </w:p>
    <w:p w:rsidR="00C921B5" w:rsidRDefault="00C921B5" w:rsidP="00C921B5">
      <w:pPr>
        <w:spacing w:after="0"/>
        <w:ind w:left="426" w:right="401"/>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vybudovanie trhového podielu v SR za 2 roky distribúcie </w:t>
      </w:r>
      <w:r>
        <w:rPr>
          <w:rFonts w:ascii="Times New Roman" w:hAnsi="Times New Roman" w:cs="Times New Roman"/>
          <w:b/>
          <w:sz w:val="24"/>
          <w:szCs w:val="24"/>
        </w:rPr>
        <w:t>z úrovne</w:t>
      </w:r>
      <w:r>
        <w:rPr>
          <w:rFonts w:ascii="Times New Roman" w:hAnsi="Times New Roman" w:cs="Times New Roman"/>
          <w:sz w:val="24"/>
          <w:szCs w:val="24"/>
        </w:rPr>
        <w:t xml:space="preserve"> </w:t>
      </w:r>
      <w:r>
        <w:rPr>
          <w:rFonts w:ascii="Times New Roman" w:hAnsi="Times New Roman" w:cs="Times New Roman"/>
          <w:b/>
          <w:sz w:val="24"/>
          <w:szCs w:val="24"/>
        </w:rPr>
        <w:t xml:space="preserve">0,0% na úroveň </w:t>
      </w:r>
    </w:p>
    <w:p w:rsidR="00C921B5" w:rsidRDefault="00C921B5" w:rsidP="00C921B5">
      <w:pPr>
        <w:spacing w:after="0"/>
        <w:ind w:left="708" w:right="401" w:firstLine="708"/>
        <w:jc w:val="both"/>
        <w:rPr>
          <w:rFonts w:ascii="Times New Roman" w:hAnsi="Times New Roman" w:cs="Times New Roman"/>
          <w:sz w:val="24"/>
          <w:szCs w:val="24"/>
        </w:rPr>
      </w:pPr>
      <w:r>
        <w:rPr>
          <w:rFonts w:ascii="Times New Roman" w:hAnsi="Times New Roman" w:cs="Times New Roman"/>
          <w:b/>
          <w:sz w:val="24"/>
          <w:szCs w:val="24"/>
        </w:rPr>
        <w:t xml:space="preserve">  15%</w:t>
      </w:r>
      <w:r>
        <w:rPr>
          <w:rFonts w:ascii="Times New Roman" w:hAnsi="Times New Roman" w:cs="Times New Roman"/>
          <w:sz w:val="24"/>
          <w:szCs w:val="24"/>
        </w:rPr>
        <w:t xml:space="preserve"> (holenie).</w:t>
      </w:r>
    </w:p>
    <w:p w:rsidR="00C921B5" w:rsidRDefault="00C921B5" w:rsidP="00C921B5">
      <w:pPr>
        <w:sectPr w:rsidR="00C921B5">
          <w:type w:val="continuous"/>
          <w:pgSz w:w="11906" w:h="16838"/>
          <w:pgMar w:top="1418" w:right="720" w:bottom="1418" w:left="720" w:header="709" w:footer="0" w:gutter="0"/>
          <w:cols w:space="708"/>
          <w:formProt w:val="0"/>
          <w:docGrid w:linePitch="360" w:charSpace="-2049"/>
        </w:sectPr>
      </w:pPr>
    </w:p>
    <w:p w:rsidR="00C921B5" w:rsidRDefault="00C921B5" w:rsidP="00C921B5">
      <w:pPr>
        <w:rPr>
          <w:rFonts w:ascii="Times New Roman" w:hAnsi="Times New Roman" w:cs="Times New Roman"/>
          <w:b/>
          <w:sz w:val="28"/>
          <w:szCs w:val="28"/>
        </w:rPr>
      </w:pPr>
    </w:p>
    <w:p w:rsidR="00C921B5" w:rsidRDefault="00C921B5" w:rsidP="00C921B5">
      <w:pPr>
        <w:rPr>
          <w:rFonts w:ascii="Times New Roman" w:hAnsi="Times New Roman" w:cs="Times New Roman"/>
          <w:b/>
          <w:sz w:val="28"/>
          <w:szCs w:val="28"/>
        </w:rPr>
      </w:pPr>
    </w:p>
    <w:p w:rsidR="00C921B5" w:rsidRDefault="00C921B5" w:rsidP="00C921B5">
      <w:pPr>
        <w:rPr>
          <w:rFonts w:ascii="Times New Roman" w:hAnsi="Times New Roman" w:cs="Times New Roman"/>
          <w:b/>
          <w:sz w:val="28"/>
          <w:szCs w:val="28"/>
        </w:rPr>
      </w:pPr>
    </w:p>
    <w:p w:rsidR="00C921B5" w:rsidRDefault="00C921B5" w:rsidP="00C921B5">
      <w:pPr>
        <w:sectPr w:rsidR="00C921B5">
          <w:type w:val="continuous"/>
          <w:pgSz w:w="11906" w:h="16838"/>
          <w:pgMar w:top="1418" w:right="720" w:bottom="1418" w:left="720" w:header="709" w:footer="0" w:gutter="0"/>
          <w:cols w:num="2" w:space="708"/>
          <w:formProt w:val="0"/>
          <w:docGrid w:linePitch="360" w:charSpace="-2049"/>
        </w:sectPr>
      </w:pPr>
    </w:p>
    <w:p w:rsidR="00C921B5" w:rsidRDefault="00C921B5" w:rsidP="00C921B5">
      <w:pPr>
        <w:ind w:left="426"/>
      </w:pPr>
      <w:r>
        <w:rPr>
          <w:rFonts w:ascii="Times New Roman" w:hAnsi="Times New Roman" w:cs="Times New Roman"/>
          <w:b/>
          <w:sz w:val="28"/>
          <w:szCs w:val="28"/>
        </w:rPr>
        <w:lastRenderedPageBreak/>
        <w:t>MÜLLER a MÜLLEROVÁ, s.r.o. v roku 201</w:t>
      </w:r>
      <w:r w:rsidR="00FE7334">
        <w:rPr>
          <w:rFonts w:ascii="Times New Roman" w:hAnsi="Times New Roman" w:cs="Times New Roman"/>
          <w:b/>
          <w:sz w:val="28"/>
          <w:szCs w:val="28"/>
        </w:rPr>
        <w:t>7</w:t>
      </w:r>
    </w:p>
    <w:p w:rsidR="00FE7334" w:rsidRDefault="00C921B5" w:rsidP="00C921B5">
      <w:pPr>
        <w:pStyle w:val="Odsekzoznamu"/>
        <w:ind w:left="425" w:right="403" w:firstLine="720"/>
        <w:jc w:val="both"/>
        <w:rPr>
          <w:rFonts w:ascii="Times New Roman" w:hAnsi="Times New Roman" w:cs="Times New Roman"/>
          <w:sz w:val="24"/>
          <w:szCs w:val="24"/>
        </w:rPr>
      </w:pPr>
      <w:r>
        <w:rPr>
          <w:rFonts w:ascii="Times New Roman" w:hAnsi="Times New Roman" w:cs="Times New Roman"/>
          <w:sz w:val="24"/>
          <w:szCs w:val="24"/>
        </w:rPr>
        <w:t xml:space="preserve">Snahou spoločnosti bolo udržať pozitívny vývoj hospodárskeho výsledku z predchádzajúcich dvoch rokov. Vzhľadom na to, že MÜLLER a MÜLLEROVÁ s.r.o. v roku 2015 zmenila dodávateľa hlavného sortimentu (svetelných zdrojov), podpísal sa tento fakt aj na tržbách, nakoľko si zákazníci museli zvyknúť na novú značku a nové portfólio produktov. Spoločnosť </w:t>
      </w:r>
      <w:proofErr w:type="spellStart"/>
      <w:r>
        <w:rPr>
          <w:rFonts w:ascii="Times New Roman" w:hAnsi="Times New Roman" w:cs="Times New Roman"/>
          <w:sz w:val="24"/>
          <w:szCs w:val="24"/>
        </w:rPr>
        <w:t>Osram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w:t>
      </w:r>
      <w:proofErr w:type="spellEnd"/>
      <w:r>
        <w:rPr>
          <w:rFonts w:ascii="Times New Roman" w:hAnsi="Times New Roman" w:cs="Times New Roman"/>
          <w:sz w:val="24"/>
          <w:szCs w:val="24"/>
        </w:rPr>
        <w:t>. bola nahradená spoločnosťou Philips Slovakia s.r.o. Táto zmena sa vo veľkej miere prejavila aj na dosiahnutom zisku za rok 201</w:t>
      </w:r>
      <w:r w:rsidR="00FE7334">
        <w:rPr>
          <w:rFonts w:ascii="Times New Roman" w:hAnsi="Times New Roman" w:cs="Times New Roman"/>
          <w:sz w:val="24"/>
          <w:szCs w:val="24"/>
        </w:rPr>
        <w:t>7</w:t>
      </w:r>
      <w:r>
        <w:rPr>
          <w:rFonts w:ascii="Times New Roman" w:hAnsi="Times New Roman" w:cs="Times New Roman"/>
          <w:sz w:val="24"/>
          <w:szCs w:val="24"/>
        </w:rPr>
        <w:t>. Tento bol na úrovni 1</w:t>
      </w:r>
      <w:r w:rsidR="00FE7334">
        <w:rPr>
          <w:rFonts w:ascii="Times New Roman" w:hAnsi="Times New Roman" w:cs="Times New Roman"/>
          <w:sz w:val="24"/>
          <w:szCs w:val="24"/>
        </w:rPr>
        <w:t>09 072</w:t>
      </w:r>
      <w:r>
        <w:rPr>
          <w:rFonts w:ascii="Times New Roman" w:hAnsi="Times New Roman" w:cs="Times New Roman"/>
          <w:sz w:val="24"/>
          <w:szCs w:val="24"/>
        </w:rPr>
        <w:t xml:space="preserve"> € po zdanení. </w:t>
      </w:r>
      <w:r w:rsidR="00FE7334">
        <w:rPr>
          <w:rFonts w:ascii="Times New Roman" w:hAnsi="Times New Roman" w:cs="Times New Roman"/>
          <w:sz w:val="24"/>
          <w:szCs w:val="24"/>
        </w:rPr>
        <w:t xml:space="preserve">Rozšíril sa sortiment výrobkov od spoločnosti </w:t>
      </w:r>
      <w:proofErr w:type="spellStart"/>
      <w:r w:rsidR="00FE7334">
        <w:rPr>
          <w:rFonts w:ascii="Times New Roman" w:hAnsi="Times New Roman" w:cs="Times New Roman"/>
          <w:sz w:val="24"/>
          <w:szCs w:val="24"/>
        </w:rPr>
        <w:t>Somogyi</w:t>
      </w:r>
      <w:proofErr w:type="spellEnd"/>
      <w:r w:rsidR="00FE7334">
        <w:rPr>
          <w:rFonts w:ascii="Times New Roman" w:hAnsi="Times New Roman" w:cs="Times New Roman"/>
          <w:sz w:val="24"/>
          <w:szCs w:val="24"/>
        </w:rPr>
        <w:t xml:space="preserve"> </w:t>
      </w:r>
      <w:proofErr w:type="spellStart"/>
      <w:r w:rsidR="00FE7334">
        <w:rPr>
          <w:rFonts w:ascii="Times New Roman" w:hAnsi="Times New Roman" w:cs="Times New Roman"/>
          <w:sz w:val="24"/>
          <w:szCs w:val="24"/>
        </w:rPr>
        <w:t>Electronic</w:t>
      </w:r>
      <w:proofErr w:type="spellEnd"/>
      <w:r w:rsidR="00FE7334">
        <w:rPr>
          <w:rFonts w:ascii="Times New Roman" w:hAnsi="Times New Roman" w:cs="Times New Roman"/>
          <w:sz w:val="24"/>
          <w:szCs w:val="24"/>
        </w:rPr>
        <w:t xml:space="preserve"> Slovensko, s.r.o. a do portfólia sortimentu sa zaradili chipsy </w:t>
      </w:r>
      <w:proofErr w:type="spellStart"/>
      <w:r w:rsidR="00FE7334">
        <w:rPr>
          <w:rFonts w:ascii="Times New Roman" w:hAnsi="Times New Roman" w:cs="Times New Roman"/>
          <w:sz w:val="24"/>
          <w:szCs w:val="24"/>
        </w:rPr>
        <w:t>Pringles</w:t>
      </w:r>
      <w:proofErr w:type="spellEnd"/>
      <w:r w:rsidR="00FE7334">
        <w:rPr>
          <w:rFonts w:ascii="Times New Roman" w:hAnsi="Times New Roman" w:cs="Times New Roman"/>
          <w:sz w:val="24"/>
          <w:szCs w:val="24"/>
        </w:rPr>
        <w:t xml:space="preserve"> od spoločnosti </w:t>
      </w:r>
      <w:proofErr w:type="spellStart"/>
      <w:r w:rsidR="00FE7334">
        <w:rPr>
          <w:rFonts w:ascii="Times New Roman" w:hAnsi="Times New Roman" w:cs="Times New Roman"/>
          <w:sz w:val="24"/>
          <w:szCs w:val="24"/>
        </w:rPr>
        <w:t>Orbico</w:t>
      </w:r>
      <w:proofErr w:type="spellEnd"/>
      <w:r w:rsidR="00FE7334">
        <w:rPr>
          <w:rFonts w:ascii="Times New Roman" w:hAnsi="Times New Roman" w:cs="Times New Roman"/>
          <w:sz w:val="24"/>
          <w:szCs w:val="24"/>
        </w:rPr>
        <w:t xml:space="preserve"> s.r.o.</w:t>
      </w:r>
    </w:p>
    <w:p w:rsidR="00C921B5" w:rsidRDefault="00C921B5" w:rsidP="00C921B5">
      <w:pPr>
        <w:pStyle w:val="Odsekzoznamu"/>
        <w:ind w:left="425" w:right="403" w:firstLine="720"/>
        <w:jc w:val="both"/>
      </w:pPr>
      <w:r>
        <w:rPr>
          <w:rFonts w:ascii="Times New Roman" w:hAnsi="Times New Roman" w:cs="Times New Roman"/>
          <w:sz w:val="24"/>
          <w:szCs w:val="24"/>
        </w:rPr>
        <w:t>Vedenie spoločnosti pokračovalo aj v roku 201</w:t>
      </w:r>
      <w:r w:rsidR="00FE7334">
        <w:rPr>
          <w:rFonts w:ascii="Times New Roman" w:hAnsi="Times New Roman" w:cs="Times New Roman"/>
          <w:sz w:val="24"/>
          <w:szCs w:val="24"/>
        </w:rPr>
        <w:t>7</w:t>
      </w:r>
      <w:r>
        <w:rPr>
          <w:rFonts w:ascii="Times New Roman" w:hAnsi="Times New Roman" w:cs="Times New Roman"/>
          <w:sz w:val="24"/>
          <w:szCs w:val="24"/>
        </w:rPr>
        <w:t xml:space="preserve"> v mesačnej analýze hospodárskeho výsledku a ekonomických ukazovateľov za účelom operatívnejšej reakcie v prípade negatívneho vývoja na trhu. </w:t>
      </w:r>
    </w:p>
    <w:p w:rsidR="00C921B5" w:rsidRDefault="00C921B5" w:rsidP="00C921B5">
      <w:pPr>
        <w:pStyle w:val="Odsekzoznamu"/>
        <w:ind w:left="425" w:right="403" w:firstLine="720"/>
        <w:jc w:val="both"/>
        <w:rPr>
          <w:rFonts w:ascii="Times New Roman" w:hAnsi="Times New Roman" w:cs="Times New Roman"/>
        </w:rPr>
      </w:pPr>
    </w:p>
    <w:p w:rsidR="00C921B5" w:rsidRDefault="00C921B5" w:rsidP="00C921B5">
      <w:pPr>
        <w:pStyle w:val="Odsekzoznamu"/>
        <w:ind w:left="425" w:right="403" w:firstLine="720"/>
        <w:jc w:val="both"/>
      </w:pPr>
      <w:r>
        <w:rPr>
          <w:rFonts w:ascii="Times New Roman" w:hAnsi="Times New Roman" w:cs="Times New Roman"/>
          <w:sz w:val="24"/>
          <w:szCs w:val="24"/>
        </w:rPr>
        <w:t>Spoločnosť v roku 201</w:t>
      </w:r>
      <w:r w:rsidR="00FE7334">
        <w:rPr>
          <w:rFonts w:ascii="Times New Roman" w:hAnsi="Times New Roman" w:cs="Times New Roman"/>
          <w:sz w:val="24"/>
          <w:szCs w:val="24"/>
        </w:rPr>
        <w:t>7</w:t>
      </w:r>
      <w:r>
        <w:rPr>
          <w:rFonts w:ascii="Times New Roman" w:hAnsi="Times New Roman" w:cs="Times New Roman"/>
          <w:sz w:val="24"/>
          <w:szCs w:val="24"/>
        </w:rPr>
        <w:t xml:space="preserve"> investovala do obnovy vozového parku, v priebehu roka boli kúpené </w:t>
      </w:r>
      <w:r w:rsidR="00FE7334">
        <w:rPr>
          <w:rFonts w:ascii="Times New Roman" w:hAnsi="Times New Roman" w:cs="Times New Roman"/>
          <w:sz w:val="24"/>
          <w:szCs w:val="24"/>
        </w:rPr>
        <w:t>dve</w:t>
      </w:r>
      <w:r>
        <w:rPr>
          <w:rFonts w:ascii="Times New Roman" w:hAnsi="Times New Roman" w:cs="Times New Roman"/>
          <w:sz w:val="24"/>
          <w:szCs w:val="24"/>
        </w:rPr>
        <w:t xml:space="preserve"> nové nákladné </w:t>
      </w:r>
      <w:r w:rsidR="00FF5E4C">
        <w:rPr>
          <w:rFonts w:ascii="Times New Roman" w:hAnsi="Times New Roman" w:cs="Times New Roman"/>
          <w:sz w:val="24"/>
          <w:szCs w:val="24"/>
        </w:rPr>
        <w:t xml:space="preserve">a dve nové osobné </w:t>
      </w:r>
      <w:r>
        <w:rPr>
          <w:rFonts w:ascii="Times New Roman" w:hAnsi="Times New Roman" w:cs="Times New Roman"/>
          <w:sz w:val="24"/>
          <w:szCs w:val="24"/>
        </w:rPr>
        <w:t xml:space="preserve">vozidlá. </w:t>
      </w:r>
      <w:r w:rsidR="00FF5E4C">
        <w:rPr>
          <w:rFonts w:ascii="Times New Roman" w:hAnsi="Times New Roman" w:cs="Times New Roman"/>
          <w:sz w:val="24"/>
          <w:szCs w:val="24"/>
        </w:rPr>
        <w:t>V</w:t>
      </w:r>
      <w:r>
        <w:rPr>
          <w:rFonts w:ascii="Times New Roman" w:hAnsi="Times New Roman" w:cs="Times New Roman"/>
          <w:sz w:val="24"/>
          <w:szCs w:val="24"/>
        </w:rPr>
        <w:t>šetk</w:t>
      </w:r>
      <w:r w:rsidR="00FF5E4C">
        <w:rPr>
          <w:rFonts w:ascii="Times New Roman" w:hAnsi="Times New Roman" w:cs="Times New Roman"/>
          <w:sz w:val="24"/>
          <w:szCs w:val="24"/>
        </w:rPr>
        <w:t>y nákladné</w:t>
      </w:r>
      <w:r>
        <w:rPr>
          <w:rFonts w:ascii="Times New Roman" w:hAnsi="Times New Roman" w:cs="Times New Roman"/>
          <w:sz w:val="24"/>
          <w:szCs w:val="24"/>
        </w:rPr>
        <w:t xml:space="preserve"> vozidl</w:t>
      </w:r>
      <w:r w:rsidR="00FF5E4C">
        <w:rPr>
          <w:rFonts w:ascii="Times New Roman" w:hAnsi="Times New Roman" w:cs="Times New Roman"/>
          <w:sz w:val="24"/>
          <w:szCs w:val="24"/>
        </w:rPr>
        <w:t>á sú vybavené</w:t>
      </w:r>
      <w:r>
        <w:rPr>
          <w:rFonts w:ascii="Times New Roman" w:hAnsi="Times New Roman" w:cs="Times New Roman"/>
          <w:sz w:val="24"/>
          <w:szCs w:val="24"/>
        </w:rPr>
        <w:t xml:space="preserve"> online sledovac</w:t>
      </w:r>
      <w:r w:rsidR="00FF5E4C">
        <w:rPr>
          <w:rFonts w:ascii="Times New Roman" w:hAnsi="Times New Roman" w:cs="Times New Roman"/>
          <w:sz w:val="24"/>
          <w:szCs w:val="24"/>
        </w:rPr>
        <w:t>ím</w:t>
      </w:r>
      <w:r>
        <w:rPr>
          <w:rFonts w:ascii="Times New Roman" w:hAnsi="Times New Roman" w:cs="Times New Roman"/>
          <w:sz w:val="24"/>
          <w:szCs w:val="24"/>
        </w:rPr>
        <w:t xml:space="preserve"> GPS systé</w:t>
      </w:r>
      <w:r w:rsidR="00FF5E4C">
        <w:rPr>
          <w:rFonts w:ascii="Times New Roman" w:hAnsi="Times New Roman" w:cs="Times New Roman"/>
          <w:sz w:val="24"/>
          <w:szCs w:val="24"/>
        </w:rPr>
        <w:t>mom</w:t>
      </w:r>
      <w:r>
        <w:rPr>
          <w:rFonts w:ascii="Times New Roman" w:hAnsi="Times New Roman" w:cs="Times New Roman"/>
          <w:sz w:val="24"/>
          <w:szCs w:val="24"/>
        </w:rPr>
        <w:t xml:space="preserve">. </w:t>
      </w:r>
    </w:p>
    <w:p w:rsidR="00C921B5" w:rsidRDefault="00C921B5" w:rsidP="00C921B5">
      <w:pPr>
        <w:ind w:right="401"/>
        <w:jc w:val="both"/>
        <w:rPr>
          <w:rFonts w:ascii="Times New Roman" w:hAnsi="Times New Roman" w:cs="Times New Roman"/>
          <w:sz w:val="24"/>
          <w:szCs w:val="24"/>
        </w:rPr>
      </w:pPr>
    </w:p>
    <w:p w:rsidR="00C921B5" w:rsidRDefault="00C921B5" w:rsidP="00C921B5">
      <w:pPr>
        <w:ind w:left="426" w:right="342"/>
        <w:rPr>
          <w:rFonts w:ascii="Times New Roman" w:hAnsi="Times New Roman" w:cs="Times New Roman"/>
          <w:b/>
          <w:sz w:val="28"/>
          <w:szCs w:val="28"/>
        </w:rPr>
      </w:pPr>
      <w:r>
        <w:rPr>
          <w:rFonts w:ascii="Times New Roman" w:hAnsi="Times New Roman" w:cs="Times New Roman"/>
          <w:b/>
          <w:sz w:val="28"/>
          <w:szCs w:val="28"/>
        </w:rPr>
        <w:t>Ciele a prognóza vývoja pre rok 201</w:t>
      </w:r>
      <w:r w:rsidR="00FF5E4C">
        <w:rPr>
          <w:rFonts w:ascii="Times New Roman" w:hAnsi="Times New Roman" w:cs="Times New Roman"/>
          <w:b/>
          <w:sz w:val="28"/>
          <w:szCs w:val="28"/>
        </w:rPr>
        <w:t>8</w:t>
      </w:r>
    </w:p>
    <w:p w:rsidR="00C921B5" w:rsidRDefault="00C921B5" w:rsidP="00C921B5">
      <w:pPr>
        <w:ind w:left="426" w:right="401" w:firstLine="708"/>
        <w:jc w:val="both"/>
      </w:pPr>
      <w:r>
        <w:rPr>
          <w:rFonts w:ascii="Times New Roman" w:hAnsi="Times New Roman" w:cs="Times New Roman"/>
          <w:sz w:val="24"/>
          <w:szCs w:val="24"/>
        </w:rPr>
        <w:tab/>
        <w:t>Spoločnosť MÜLLER a MÜLLEROVÁ, s.r.o. sa aj v roku 201</w:t>
      </w:r>
      <w:r w:rsidR="00FF5E4C">
        <w:rPr>
          <w:rFonts w:ascii="Times New Roman" w:hAnsi="Times New Roman" w:cs="Times New Roman"/>
          <w:sz w:val="24"/>
          <w:szCs w:val="24"/>
        </w:rPr>
        <w:t>8</w:t>
      </w:r>
      <w:r>
        <w:rPr>
          <w:rFonts w:ascii="Times New Roman" w:hAnsi="Times New Roman" w:cs="Times New Roman"/>
          <w:sz w:val="24"/>
          <w:szCs w:val="24"/>
        </w:rPr>
        <w:t xml:space="preserve"> bude zameriavať na svoje dlhodobé ciele. Ide o orientáciu na potreby a reálne očakávania zákazníka a budovanie spoločnosti zabezpečujúcej v oblasti distribúcie rýchlo obratového, spotrebného, nepotravinárskeho sortimentu kvalitné služby pre svojich odberateľov s využitím plánovanej aktívnej marketingovej účasti dodávateľských spoločností. Jedným z predpokladov úspechu je aj kvalitná a vzájomne výhodná spolupráca s odberateľmi a dodávateľmi, zabezpečujúca spokojnosť a profit všetkých zúčastnených strán s využitím moderných metód riadenia a moderných obchodných postupov (EDI).</w:t>
      </w:r>
    </w:p>
    <w:p w:rsidR="00C921B5" w:rsidRDefault="00C921B5" w:rsidP="00C921B5">
      <w:pPr>
        <w:ind w:left="426" w:right="401" w:firstLine="708"/>
        <w:jc w:val="both"/>
      </w:pPr>
      <w:r>
        <w:rPr>
          <w:rFonts w:ascii="Times New Roman" w:hAnsi="Times New Roman" w:cs="Times New Roman"/>
          <w:sz w:val="24"/>
          <w:szCs w:val="24"/>
        </w:rPr>
        <w:tab/>
        <w:t>V roku 201</w:t>
      </w:r>
      <w:r w:rsidR="00FF5E4C">
        <w:rPr>
          <w:rFonts w:ascii="Times New Roman" w:hAnsi="Times New Roman" w:cs="Times New Roman"/>
          <w:sz w:val="24"/>
          <w:szCs w:val="24"/>
        </w:rPr>
        <w:t>8</w:t>
      </w:r>
      <w:r>
        <w:rPr>
          <w:rFonts w:ascii="Times New Roman" w:hAnsi="Times New Roman" w:cs="Times New Roman"/>
          <w:sz w:val="24"/>
          <w:szCs w:val="24"/>
        </w:rPr>
        <w:t xml:space="preserve"> plánuje spoločnosť pokračovať v obnove svojho vozového parku nákupom  </w:t>
      </w:r>
      <w:r w:rsidR="00FF5E4C">
        <w:rPr>
          <w:rFonts w:ascii="Times New Roman" w:hAnsi="Times New Roman" w:cs="Times New Roman"/>
          <w:sz w:val="24"/>
          <w:szCs w:val="24"/>
        </w:rPr>
        <w:t>2-3</w:t>
      </w:r>
      <w:r>
        <w:rPr>
          <w:rFonts w:ascii="Times New Roman" w:hAnsi="Times New Roman" w:cs="Times New Roman"/>
          <w:sz w:val="24"/>
          <w:szCs w:val="24"/>
        </w:rPr>
        <w:t xml:space="preserve"> nových vozidiel. Cieľom je znižovanie nákladov spojených s opravami a servisom súčasného vozového parku. Nové vozidlá tiež prispejú k zabezpečeniu bezproblémovej distribúcie tovaru až k zákazníkovi.</w:t>
      </w:r>
    </w:p>
    <w:p w:rsidR="00C921B5" w:rsidRDefault="00C921B5" w:rsidP="00C921B5">
      <w:pPr>
        <w:ind w:left="426" w:right="401" w:firstLine="708"/>
        <w:jc w:val="both"/>
      </w:pPr>
      <w:r>
        <w:rPr>
          <w:rFonts w:ascii="Times New Roman" w:hAnsi="Times New Roman" w:cs="Times New Roman"/>
          <w:sz w:val="24"/>
          <w:szCs w:val="24"/>
        </w:rPr>
        <w:tab/>
        <w:t>Aj v roku 201</w:t>
      </w:r>
      <w:r w:rsidR="00FF5E4C">
        <w:rPr>
          <w:rFonts w:ascii="Times New Roman" w:hAnsi="Times New Roman" w:cs="Times New Roman"/>
          <w:sz w:val="24"/>
          <w:szCs w:val="24"/>
        </w:rPr>
        <w:t>8</w:t>
      </w:r>
      <w:r>
        <w:rPr>
          <w:rFonts w:ascii="Times New Roman" w:hAnsi="Times New Roman" w:cs="Times New Roman"/>
          <w:sz w:val="24"/>
          <w:szCs w:val="24"/>
        </w:rPr>
        <w:t xml:space="preserve"> bude pre MÜLLER a MÜLLEROVÁ, s.r.o. prioritou posilnenie postavenia na trhu a rozšírenie počtu aktívnych zákazníkov na tomto trhu. </w:t>
      </w:r>
      <w:r w:rsidR="00FF5E4C">
        <w:rPr>
          <w:rFonts w:ascii="Times New Roman" w:hAnsi="Times New Roman" w:cs="Times New Roman"/>
          <w:sz w:val="24"/>
          <w:szCs w:val="24"/>
        </w:rPr>
        <w:t xml:space="preserve">Rozšíri sa spolupráca s CBA SK, </w:t>
      </w:r>
      <w:proofErr w:type="spellStart"/>
      <w:r w:rsidR="00FF5E4C">
        <w:rPr>
          <w:rFonts w:ascii="Times New Roman" w:hAnsi="Times New Roman" w:cs="Times New Roman"/>
          <w:sz w:val="24"/>
          <w:szCs w:val="24"/>
        </w:rPr>
        <w:t>a.s</w:t>
      </w:r>
      <w:proofErr w:type="spellEnd"/>
      <w:r w:rsidR="00FF5E4C">
        <w:rPr>
          <w:rFonts w:ascii="Times New Roman" w:hAnsi="Times New Roman" w:cs="Times New Roman"/>
          <w:sz w:val="24"/>
          <w:szCs w:val="24"/>
        </w:rPr>
        <w:t>. a p</w:t>
      </w:r>
      <w:r>
        <w:rPr>
          <w:rFonts w:ascii="Times New Roman" w:hAnsi="Times New Roman" w:cs="Times New Roman"/>
          <w:sz w:val="24"/>
          <w:szCs w:val="24"/>
        </w:rPr>
        <w:t>redpokladá sa aj rozšírenie ponúkaného sortimentu o nové tovary</w:t>
      </w:r>
      <w:r w:rsidR="00FF5E4C">
        <w:rPr>
          <w:rFonts w:ascii="Times New Roman" w:hAnsi="Times New Roman" w:cs="Times New Roman"/>
          <w:sz w:val="24"/>
          <w:szCs w:val="24"/>
        </w:rPr>
        <w:t>.</w:t>
      </w:r>
    </w:p>
    <w:p w:rsidR="00C921B5" w:rsidRDefault="00C921B5" w:rsidP="00C921B5">
      <w:pPr>
        <w:pStyle w:val="Odsekzoznamu"/>
        <w:numPr>
          <w:ilvl w:val="0"/>
          <w:numId w:val="1"/>
        </w:numPr>
        <w:rPr>
          <w:rFonts w:ascii="Times New Roman" w:hAnsi="Times New Roman" w:cs="Times New Roman"/>
          <w:sz w:val="36"/>
          <w:szCs w:val="36"/>
        </w:rPr>
      </w:pPr>
      <w:r>
        <w:rPr>
          <w:rFonts w:ascii="Times New Roman" w:hAnsi="Times New Roman" w:cs="Times New Roman"/>
          <w:sz w:val="36"/>
          <w:szCs w:val="36"/>
        </w:rPr>
        <w:lastRenderedPageBreak/>
        <w:t>Prehľad finančných ukazovateľov</w:t>
      </w:r>
    </w:p>
    <w:p w:rsidR="00C921B5" w:rsidRDefault="00C921B5" w:rsidP="00C921B5">
      <w:pPr>
        <w:pStyle w:val="Odsekzoznamu"/>
        <w:rPr>
          <w:rFonts w:ascii="Times New Roman" w:hAnsi="Times New Roman" w:cs="Times New Roman"/>
          <w:sz w:val="24"/>
          <w:szCs w:val="24"/>
        </w:rPr>
      </w:pPr>
    </w:p>
    <w:p w:rsidR="00C921B5" w:rsidRDefault="00C921B5" w:rsidP="00C921B5">
      <w:pPr>
        <w:pStyle w:val="Odsekzoznamu"/>
        <w:rPr>
          <w:rFonts w:ascii="Times New Roman" w:hAnsi="Times New Roman" w:cs="Times New Roman"/>
          <w:sz w:val="28"/>
          <w:szCs w:val="28"/>
        </w:rPr>
      </w:pPr>
    </w:p>
    <w:p w:rsidR="00C921B5" w:rsidRDefault="00C921B5" w:rsidP="00C921B5">
      <w:pPr>
        <w:pStyle w:val="Odsekzoznamu"/>
        <w:rPr>
          <w:rFonts w:ascii="Times New Roman" w:hAnsi="Times New Roman" w:cs="Times New Roman"/>
          <w:sz w:val="28"/>
          <w:szCs w:val="28"/>
        </w:rPr>
      </w:pPr>
      <w:r>
        <w:rPr>
          <w:rFonts w:ascii="Times New Roman" w:hAnsi="Times New Roman" w:cs="Times New Roman"/>
          <w:sz w:val="28"/>
          <w:szCs w:val="28"/>
        </w:rPr>
        <w:t>Výkaz ziskov a strát</w:t>
      </w:r>
    </w:p>
    <w:tbl>
      <w:tblPr>
        <w:tblStyle w:val="Svetlmriekazvraznenie2"/>
        <w:tblW w:w="8777" w:type="dxa"/>
        <w:tblInd w:w="808" w:type="dxa"/>
        <w:tblCellMar>
          <w:left w:w="87" w:type="dxa"/>
        </w:tblCellMar>
        <w:tblLook w:val="04A0" w:firstRow="1" w:lastRow="0" w:firstColumn="1" w:lastColumn="0" w:noHBand="0" w:noVBand="1"/>
      </w:tblPr>
      <w:tblGrid>
        <w:gridCol w:w="5798"/>
        <w:gridCol w:w="1558"/>
        <w:gridCol w:w="1421"/>
      </w:tblGrid>
      <w:tr w:rsidR="00A97D94" w:rsidTr="00A97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Borders>
              <w:bottom w:val="single" w:sz="18" w:space="0" w:color="C0504D"/>
            </w:tcBorders>
            <w:shd w:val="clear" w:color="auto" w:fill="auto"/>
            <w:tcMar>
              <w:left w:w="87" w:type="dxa"/>
            </w:tcMar>
          </w:tcPr>
          <w:p w:rsidR="00A97D94" w:rsidRDefault="00A97D94" w:rsidP="00A97D94">
            <w:pPr>
              <w:pStyle w:val="Odsekzoznamu"/>
              <w:spacing w:after="0"/>
              <w:ind w:left="0"/>
              <w:rPr>
                <w:sz w:val="24"/>
                <w:szCs w:val="24"/>
              </w:rPr>
            </w:pPr>
            <w:bookmarkStart w:id="0" w:name="_Hlk506974768"/>
          </w:p>
        </w:tc>
        <w:tc>
          <w:tcPr>
            <w:tcW w:w="1558" w:type="dxa"/>
            <w:tcBorders>
              <w:bottom w:val="single" w:sz="18" w:space="0" w:color="C0504D"/>
            </w:tcBorders>
            <w:shd w:val="clear" w:color="auto" w:fill="auto"/>
            <w:tcMar>
              <w:left w:w="87" w:type="dxa"/>
            </w:tcMar>
          </w:tcPr>
          <w:p w:rsidR="00A97D94" w:rsidRDefault="00A97D94" w:rsidP="00A97D94">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2017</w:t>
            </w:r>
          </w:p>
        </w:tc>
        <w:tc>
          <w:tcPr>
            <w:tcW w:w="1421" w:type="dxa"/>
            <w:tcBorders>
              <w:bottom w:val="single" w:sz="18" w:space="0" w:color="C0504D"/>
            </w:tcBorders>
            <w:shd w:val="clear" w:color="auto" w:fill="auto"/>
          </w:tcPr>
          <w:p w:rsidR="00A97D94" w:rsidRDefault="00A97D94" w:rsidP="00A97D94">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2016</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spacing w:after="0"/>
              <w:rPr>
                <w:rFonts w:ascii="Times New Roman" w:hAnsi="Times New Roman" w:cs="Times New Roman"/>
                <w:b w:val="0"/>
              </w:rPr>
            </w:pPr>
            <w:r>
              <w:rPr>
                <w:rFonts w:ascii="Times New Roman" w:hAnsi="Times New Roman" w:cs="Times New Roman"/>
              </w:rPr>
              <w:t xml:space="preserve"> I.  Tržby z predaja tovaru</w:t>
            </w:r>
          </w:p>
        </w:tc>
        <w:tc>
          <w:tcPr>
            <w:tcW w:w="1558" w:type="dxa"/>
            <w:tcMar>
              <w:left w:w="87" w:type="dxa"/>
            </w:tcMar>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3 304 773</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3 268 828</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A.  Náklady vynaložené na obstaranie predaného tovaru</w:t>
            </w:r>
          </w:p>
        </w:tc>
        <w:tc>
          <w:tcPr>
            <w:tcW w:w="1558" w:type="dxa"/>
            <w:shd w:val="clear" w:color="auto" w:fill="auto"/>
            <w:tcMar>
              <w:left w:w="87" w:type="dxa"/>
            </w:tcMar>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1 921 106</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1 890 868</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B.  Výrobná spotreba</w:t>
            </w:r>
          </w:p>
        </w:tc>
        <w:tc>
          <w:tcPr>
            <w:tcW w:w="1558" w:type="dxa"/>
            <w:tcMar>
              <w:left w:w="87" w:type="dxa"/>
            </w:tcMar>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112 366</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98 243</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C.  Opravné položky k zásobám</w:t>
            </w:r>
          </w:p>
        </w:tc>
        <w:tc>
          <w:tcPr>
            <w:tcW w:w="1558" w:type="dxa"/>
            <w:shd w:val="clear" w:color="auto" w:fill="auto"/>
            <w:tcMar>
              <w:left w:w="87" w:type="dxa"/>
            </w:tcMar>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5 724</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5 367</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D.  Služby</w:t>
            </w:r>
          </w:p>
        </w:tc>
        <w:tc>
          <w:tcPr>
            <w:tcW w:w="1558" w:type="dxa"/>
            <w:tcMar>
              <w:left w:w="87" w:type="dxa"/>
            </w:tcMar>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553 597</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516 210</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E.  Osobné náklady</w:t>
            </w:r>
          </w:p>
        </w:tc>
        <w:tc>
          <w:tcPr>
            <w:tcW w:w="1558" w:type="dxa"/>
            <w:shd w:val="clear" w:color="auto" w:fill="auto"/>
            <w:tcMar>
              <w:left w:w="87" w:type="dxa"/>
            </w:tcMar>
          </w:tcPr>
          <w:p w:rsidR="00A97D94" w:rsidRDefault="00FF66E3"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442 804</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427 118</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F.  Dane a poplatky</w:t>
            </w:r>
          </w:p>
        </w:tc>
        <w:tc>
          <w:tcPr>
            <w:tcW w:w="1558" w:type="dxa"/>
            <w:tcMar>
              <w:left w:w="87" w:type="dxa"/>
            </w:tcMar>
          </w:tcPr>
          <w:p w:rsidR="00A97D94" w:rsidRDefault="00FF66E3"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4 264</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4 228</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G.  Odpisy a opravné položky k DNM a DHM</w:t>
            </w:r>
          </w:p>
        </w:tc>
        <w:tc>
          <w:tcPr>
            <w:tcW w:w="1558" w:type="dxa"/>
            <w:shd w:val="clear" w:color="auto" w:fill="auto"/>
            <w:tcMar>
              <w:left w:w="87" w:type="dxa"/>
            </w:tcMar>
          </w:tcPr>
          <w:p w:rsidR="00A97D94" w:rsidRDefault="00FF66E3"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97 645</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83 012</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H.  Zostatková cena predaného DM a predaného materiálu</w:t>
            </w:r>
          </w:p>
        </w:tc>
        <w:tc>
          <w:tcPr>
            <w:tcW w:w="1558" w:type="dxa"/>
            <w:tcMar>
              <w:left w:w="87" w:type="dxa"/>
            </w:tcMar>
          </w:tcPr>
          <w:p w:rsidR="00A97D94" w:rsidRDefault="00D51023"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I.   Opravné položky k pohľadávkam</w:t>
            </w:r>
          </w:p>
        </w:tc>
        <w:tc>
          <w:tcPr>
            <w:tcW w:w="1558" w:type="dxa"/>
            <w:shd w:val="clear" w:color="auto" w:fill="auto"/>
            <w:tcMar>
              <w:left w:w="87" w:type="dxa"/>
            </w:tcMar>
          </w:tcPr>
          <w:p w:rsidR="00A97D94" w:rsidRDefault="00D51023"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- 65</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100</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J.  Ostatné náklady na hospodársku činnosť</w:t>
            </w:r>
          </w:p>
        </w:tc>
        <w:tc>
          <w:tcPr>
            <w:tcW w:w="1558" w:type="dxa"/>
            <w:tcMar>
              <w:left w:w="87" w:type="dxa"/>
            </w:tcMar>
          </w:tcPr>
          <w:p w:rsidR="00A97D94" w:rsidRDefault="00D51023"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105 234</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123 631</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VI. Tržby z predaja dlhodobého majetku a materiálu</w:t>
            </w:r>
          </w:p>
        </w:tc>
        <w:tc>
          <w:tcPr>
            <w:tcW w:w="1558" w:type="dxa"/>
            <w:shd w:val="clear" w:color="auto" w:fill="auto"/>
            <w:tcMar>
              <w:left w:w="87" w:type="dxa"/>
            </w:tcMar>
          </w:tcPr>
          <w:p w:rsidR="00A97D94" w:rsidRDefault="00D51023"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3 333</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2 100</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VII. Ostatné výnosy z hospodárskej činnosti</w:t>
            </w:r>
          </w:p>
        </w:tc>
        <w:tc>
          <w:tcPr>
            <w:tcW w:w="1558" w:type="dxa"/>
            <w:tcMar>
              <w:left w:w="87" w:type="dxa"/>
            </w:tcMar>
          </w:tcPr>
          <w:p w:rsidR="00A97D94" w:rsidRDefault="00D51023"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80 534</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80 869</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rPr>
            </w:pPr>
            <w:r>
              <w:rPr>
                <w:rFonts w:ascii="Times New Roman" w:hAnsi="Times New Roman" w:cs="Times New Roman"/>
              </w:rPr>
              <w:t>Výsledok hospodárenia z hospodárskej činnosti</w:t>
            </w:r>
          </w:p>
        </w:tc>
        <w:tc>
          <w:tcPr>
            <w:tcW w:w="1558" w:type="dxa"/>
            <w:shd w:val="clear" w:color="auto" w:fill="auto"/>
            <w:tcMar>
              <w:left w:w="87" w:type="dxa"/>
            </w:tcMar>
          </w:tcPr>
          <w:p w:rsidR="00A97D94" w:rsidRDefault="00D51023"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145 965</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203 019</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X.  Výnosové úroky</w:t>
            </w:r>
          </w:p>
        </w:tc>
        <w:tc>
          <w:tcPr>
            <w:tcW w:w="1558" w:type="dxa"/>
            <w:tcMar>
              <w:left w:w="87" w:type="dxa"/>
            </w:tcMar>
          </w:tcPr>
          <w:p w:rsidR="00A97D94" w:rsidRDefault="00D51023"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N.  Nákladové úroky</w:t>
            </w:r>
          </w:p>
        </w:tc>
        <w:tc>
          <w:tcPr>
            <w:tcW w:w="1558" w:type="dxa"/>
            <w:shd w:val="clear" w:color="auto" w:fill="auto"/>
            <w:tcMar>
              <w:left w:w="87" w:type="dxa"/>
            </w:tcMar>
          </w:tcPr>
          <w:p w:rsidR="00A97D94" w:rsidRDefault="00D51023"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471</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771</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O.  Kurzové straty</w:t>
            </w:r>
          </w:p>
        </w:tc>
        <w:tc>
          <w:tcPr>
            <w:tcW w:w="1558" w:type="dxa"/>
            <w:tcMar>
              <w:left w:w="87" w:type="dxa"/>
            </w:tcMar>
          </w:tcPr>
          <w:p w:rsidR="00A97D94" w:rsidRDefault="00D51023"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P.  Ostatné náklady na finančnú činnosť</w:t>
            </w:r>
          </w:p>
        </w:tc>
        <w:tc>
          <w:tcPr>
            <w:tcW w:w="1558" w:type="dxa"/>
            <w:shd w:val="clear" w:color="auto" w:fill="auto"/>
            <w:tcMar>
              <w:left w:w="87" w:type="dxa"/>
            </w:tcMar>
          </w:tcPr>
          <w:p w:rsidR="00A97D94" w:rsidRDefault="00D51023"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3 3</w:t>
            </w:r>
            <w:r w:rsidR="0029027A">
              <w:rPr>
                <w:rFonts w:ascii="Times New Roman" w:hAnsi="Times New Roman" w:cs="Times New Roman"/>
              </w:rPr>
              <w:t>0</w:t>
            </w:r>
            <w:r>
              <w:rPr>
                <w:rFonts w:ascii="Times New Roman" w:hAnsi="Times New Roman" w:cs="Times New Roman"/>
              </w:rPr>
              <w:t>0</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4 774</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rPr>
            </w:pPr>
            <w:r>
              <w:rPr>
                <w:rFonts w:ascii="Times New Roman" w:hAnsi="Times New Roman" w:cs="Times New Roman"/>
              </w:rPr>
              <w:t>Výsledok hospodárenia z finančnej činnosti</w:t>
            </w:r>
          </w:p>
        </w:tc>
        <w:tc>
          <w:tcPr>
            <w:tcW w:w="1558" w:type="dxa"/>
            <w:tcMar>
              <w:left w:w="87" w:type="dxa"/>
            </w:tcMar>
          </w:tcPr>
          <w:p w:rsidR="00A97D94" w:rsidRDefault="00D51023"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-3 771</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-5 545</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rPr>
            </w:pPr>
            <w:r>
              <w:rPr>
                <w:rFonts w:ascii="Times New Roman" w:hAnsi="Times New Roman" w:cs="Times New Roman"/>
              </w:rPr>
              <w:t>Výsledok hospodárenia z bežnej činnosti pred zdanením</w:t>
            </w:r>
          </w:p>
        </w:tc>
        <w:tc>
          <w:tcPr>
            <w:tcW w:w="1558" w:type="dxa"/>
            <w:shd w:val="clear" w:color="auto" w:fill="auto"/>
            <w:tcMar>
              <w:left w:w="87" w:type="dxa"/>
            </w:tcMar>
          </w:tcPr>
          <w:p w:rsidR="00A97D94" w:rsidRDefault="00D51023"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142 194</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197 475</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b w:val="0"/>
              </w:rPr>
            </w:pPr>
            <w:r>
              <w:rPr>
                <w:rFonts w:ascii="Times New Roman" w:hAnsi="Times New Roman" w:cs="Times New Roman"/>
                <w:b w:val="0"/>
              </w:rPr>
              <w:t>S.  Daň z príjmov z bežnej činnosti</w:t>
            </w:r>
          </w:p>
        </w:tc>
        <w:tc>
          <w:tcPr>
            <w:tcW w:w="1558" w:type="dxa"/>
            <w:tcMar>
              <w:left w:w="87" w:type="dxa"/>
            </w:tcMar>
          </w:tcPr>
          <w:p w:rsidR="00A97D94" w:rsidRDefault="00D51023"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33 122</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47 074</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rPr>
            </w:pPr>
            <w:r>
              <w:rPr>
                <w:rFonts w:ascii="Times New Roman" w:hAnsi="Times New Roman" w:cs="Times New Roman"/>
              </w:rPr>
              <w:t>Výsledok hospodárenia z bežnej činnosti po zdanení</w:t>
            </w:r>
          </w:p>
        </w:tc>
        <w:tc>
          <w:tcPr>
            <w:tcW w:w="1558" w:type="dxa"/>
            <w:shd w:val="clear" w:color="auto" w:fill="auto"/>
            <w:tcMar>
              <w:left w:w="87" w:type="dxa"/>
            </w:tcMar>
          </w:tcPr>
          <w:p w:rsidR="00A97D94" w:rsidRDefault="00D51023"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 xml:space="preserve">109 </w:t>
            </w:r>
            <w:r w:rsidR="009452D8">
              <w:rPr>
                <w:rFonts w:ascii="Times New Roman" w:hAnsi="Times New Roman" w:cs="Times New Roman"/>
                <w:b/>
              </w:rPr>
              <w:t>805</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152 290</w:t>
            </w:r>
          </w:p>
        </w:tc>
      </w:tr>
      <w:tr w:rsidR="00A97D94"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A97D94" w:rsidRDefault="00A97D94" w:rsidP="00A97D94">
            <w:pPr>
              <w:pStyle w:val="Odsekzoznamu"/>
              <w:spacing w:after="0"/>
              <w:ind w:left="0"/>
              <w:rPr>
                <w:rFonts w:ascii="Times New Roman" w:hAnsi="Times New Roman" w:cs="Times New Roman"/>
              </w:rPr>
            </w:pPr>
            <w:r>
              <w:rPr>
                <w:rFonts w:ascii="Times New Roman" w:hAnsi="Times New Roman" w:cs="Times New Roman"/>
              </w:rPr>
              <w:t>Výsledok hospodárenia za účtovné obdobie pred zdanením</w:t>
            </w:r>
          </w:p>
        </w:tc>
        <w:tc>
          <w:tcPr>
            <w:tcW w:w="1558" w:type="dxa"/>
            <w:tcMar>
              <w:left w:w="87" w:type="dxa"/>
            </w:tcMar>
          </w:tcPr>
          <w:p w:rsidR="00A97D94" w:rsidRDefault="00D51023"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142 194</w:t>
            </w:r>
          </w:p>
        </w:tc>
        <w:tc>
          <w:tcPr>
            <w:tcW w:w="1421" w:type="dxa"/>
          </w:tcPr>
          <w:p w:rsidR="00A97D94" w:rsidRDefault="00A97D94"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197 475</w:t>
            </w:r>
          </w:p>
        </w:tc>
      </w:tr>
      <w:tr w:rsidR="00A97D94"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A97D94" w:rsidRDefault="00A97D94" w:rsidP="00A97D94">
            <w:pPr>
              <w:pStyle w:val="Odsekzoznamu"/>
              <w:spacing w:after="0"/>
              <w:ind w:left="0"/>
              <w:rPr>
                <w:rFonts w:ascii="Times New Roman" w:hAnsi="Times New Roman" w:cs="Times New Roman"/>
              </w:rPr>
            </w:pPr>
            <w:r>
              <w:rPr>
                <w:rFonts w:ascii="Times New Roman" w:hAnsi="Times New Roman" w:cs="Times New Roman"/>
              </w:rPr>
              <w:t>Výsledok hospodárenia za účtovné obdobie po zdanení</w:t>
            </w:r>
          </w:p>
        </w:tc>
        <w:tc>
          <w:tcPr>
            <w:tcW w:w="1558" w:type="dxa"/>
            <w:shd w:val="clear" w:color="auto" w:fill="auto"/>
            <w:tcMar>
              <w:left w:w="87" w:type="dxa"/>
            </w:tcMar>
          </w:tcPr>
          <w:p w:rsidR="00A97D94" w:rsidRDefault="009452D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109 805</w:t>
            </w:r>
          </w:p>
        </w:tc>
        <w:tc>
          <w:tcPr>
            <w:tcW w:w="1421" w:type="dxa"/>
            <w:shd w:val="clear" w:color="auto" w:fill="auto"/>
          </w:tcPr>
          <w:p w:rsidR="00A97D94" w:rsidRDefault="00A97D94"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152 290</w:t>
            </w:r>
          </w:p>
        </w:tc>
      </w:tr>
      <w:bookmarkEnd w:id="0"/>
    </w:tbl>
    <w:p w:rsidR="00C921B5" w:rsidRDefault="00C921B5" w:rsidP="00C921B5">
      <w:pPr>
        <w:pStyle w:val="Odsekzoznamu"/>
        <w:spacing w:before="120"/>
        <w:rPr>
          <w:rFonts w:ascii="Times New Roman" w:hAnsi="Times New Roman" w:cs="Times New Roman"/>
          <w:sz w:val="24"/>
          <w:szCs w:val="24"/>
        </w:rPr>
      </w:pPr>
    </w:p>
    <w:p w:rsidR="00C921B5" w:rsidRDefault="00C921B5" w:rsidP="00C921B5">
      <w:pPr>
        <w:pStyle w:val="Odsekzoznamu"/>
        <w:rPr>
          <w:rFonts w:ascii="Times New Roman" w:hAnsi="Times New Roman" w:cs="Times New Roman"/>
          <w:sz w:val="28"/>
          <w:szCs w:val="28"/>
        </w:rPr>
      </w:pPr>
      <w:r>
        <w:rPr>
          <w:rFonts w:ascii="Times New Roman" w:hAnsi="Times New Roman" w:cs="Times New Roman"/>
          <w:sz w:val="28"/>
          <w:szCs w:val="28"/>
        </w:rPr>
        <w:t>Súvaha</w:t>
      </w:r>
    </w:p>
    <w:tbl>
      <w:tblPr>
        <w:tblStyle w:val="Svetlmriekazvraznenie2"/>
        <w:tblW w:w="8789" w:type="dxa"/>
        <w:tblInd w:w="797" w:type="dxa"/>
        <w:tblCellMar>
          <w:left w:w="87" w:type="dxa"/>
        </w:tblCellMar>
        <w:tblLook w:val="04A0" w:firstRow="1" w:lastRow="0" w:firstColumn="1" w:lastColumn="0" w:noHBand="0" w:noVBand="1"/>
      </w:tblPr>
      <w:tblGrid>
        <w:gridCol w:w="5812"/>
        <w:gridCol w:w="1559"/>
        <w:gridCol w:w="1418"/>
      </w:tblGrid>
      <w:tr w:rsidR="00C921B5" w:rsidTr="00A97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Borders>
              <w:bottom w:val="single" w:sz="18" w:space="0" w:color="C0504D"/>
            </w:tcBorders>
            <w:shd w:val="clear" w:color="auto" w:fill="auto"/>
            <w:tcMar>
              <w:left w:w="87" w:type="dxa"/>
            </w:tcMar>
          </w:tcPr>
          <w:p w:rsidR="00C921B5" w:rsidRDefault="00C921B5" w:rsidP="00A97D94">
            <w:pPr>
              <w:pStyle w:val="Odsekzoznamu"/>
              <w:spacing w:after="0"/>
              <w:ind w:left="0"/>
              <w:rPr>
                <w:sz w:val="24"/>
                <w:szCs w:val="24"/>
              </w:rPr>
            </w:pPr>
          </w:p>
        </w:tc>
        <w:tc>
          <w:tcPr>
            <w:tcW w:w="1559" w:type="dxa"/>
            <w:tcBorders>
              <w:bottom w:val="single" w:sz="18" w:space="0" w:color="C0504D"/>
            </w:tcBorders>
            <w:shd w:val="clear" w:color="auto" w:fill="auto"/>
            <w:tcMar>
              <w:left w:w="87" w:type="dxa"/>
            </w:tcMar>
          </w:tcPr>
          <w:p w:rsidR="00C921B5" w:rsidRDefault="003007B8" w:rsidP="00A97D94">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2017</w:t>
            </w:r>
          </w:p>
        </w:tc>
        <w:tc>
          <w:tcPr>
            <w:tcW w:w="1418" w:type="dxa"/>
            <w:tcBorders>
              <w:bottom w:val="single" w:sz="18" w:space="0" w:color="C0504D"/>
            </w:tcBorders>
            <w:shd w:val="clear" w:color="auto" w:fill="auto"/>
            <w:tcMar>
              <w:left w:w="87" w:type="dxa"/>
            </w:tcMar>
          </w:tcPr>
          <w:p w:rsidR="00C921B5" w:rsidRDefault="003007B8" w:rsidP="00A97D94">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2016</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rPr>
            </w:pPr>
            <w:r>
              <w:rPr>
                <w:rFonts w:ascii="Times New Roman" w:hAnsi="Times New Roman" w:cs="Times New Roman"/>
              </w:rPr>
              <w:t>SPOLU MAJETOK</w:t>
            </w:r>
          </w:p>
        </w:tc>
        <w:tc>
          <w:tcPr>
            <w:tcW w:w="1559" w:type="dxa"/>
            <w:tcMar>
              <w:left w:w="87" w:type="dxa"/>
            </w:tcMar>
          </w:tcPr>
          <w:p w:rsidR="00C921B5" w:rsidRDefault="009452D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1 302 064</w:t>
            </w:r>
          </w:p>
        </w:tc>
        <w:tc>
          <w:tcPr>
            <w:tcW w:w="1418" w:type="dxa"/>
            <w:tcMar>
              <w:left w:w="87" w:type="dxa"/>
            </w:tcMar>
          </w:tcPr>
          <w:p w:rsidR="00C921B5" w:rsidRDefault="003007B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1 345689</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A.  Neobežný majetok</w:t>
            </w:r>
          </w:p>
        </w:tc>
        <w:tc>
          <w:tcPr>
            <w:tcW w:w="1559" w:type="dxa"/>
            <w:shd w:val="clear" w:color="auto" w:fill="auto"/>
            <w:tcMar>
              <w:left w:w="87" w:type="dxa"/>
            </w:tcMar>
          </w:tcPr>
          <w:p w:rsidR="00C921B5" w:rsidRDefault="009452D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205 825</w:t>
            </w:r>
          </w:p>
        </w:tc>
        <w:tc>
          <w:tcPr>
            <w:tcW w:w="1418" w:type="dxa"/>
            <w:shd w:val="clear" w:color="auto" w:fill="auto"/>
            <w:tcMar>
              <w:left w:w="87" w:type="dxa"/>
            </w:tcMar>
          </w:tcPr>
          <w:p w:rsidR="00C921B5" w:rsidRDefault="003007B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185 001</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A.I.   Dlhodobý nehmotný majetok</w:t>
            </w:r>
          </w:p>
        </w:tc>
        <w:tc>
          <w:tcPr>
            <w:tcW w:w="1559" w:type="dxa"/>
            <w:tcMar>
              <w:left w:w="87" w:type="dxa"/>
            </w:tcMar>
          </w:tcPr>
          <w:p w:rsidR="00C921B5" w:rsidRDefault="00C921B5"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8" w:type="dxa"/>
            <w:tcMar>
              <w:left w:w="87" w:type="dxa"/>
            </w:tcMar>
          </w:tcPr>
          <w:p w:rsidR="00C921B5" w:rsidRDefault="00C921B5"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A.II.  Dlhodobý hmotný majetok</w:t>
            </w:r>
          </w:p>
        </w:tc>
        <w:tc>
          <w:tcPr>
            <w:tcW w:w="1559" w:type="dxa"/>
            <w:shd w:val="clear" w:color="auto" w:fill="auto"/>
            <w:tcMar>
              <w:left w:w="87" w:type="dxa"/>
            </w:tcMar>
          </w:tcPr>
          <w:p w:rsidR="00C921B5" w:rsidRDefault="009452D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205 825</w:t>
            </w:r>
          </w:p>
        </w:tc>
        <w:tc>
          <w:tcPr>
            <w:tcW w:w="1418" w:type="dxa"/>
            <w:shd w:val="clear" w:color="auto" w:fill="auto"/>
            <w:tcMar>
              <w:left w:w="87" w:type="dxa"/>
            </w:tcMar>
          </w:tcPr>
          <w:p w:rsidR="00C921B5" w:rsidRDefault="00C921B5"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w:t>
            </w:r>
            <w:r w:rsidR="003007B8">
              <w:rPr>
                <w:rFonts w:ascii="Times New Roman" w:hAnsi="Times New Roman" w:cs="Times New Roman"/>
              </w:rPr>
              <w:t>85 001</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B.  Obežný majetok</w:t>
            </w:r>
          </w:p>
        </w:tc>
        <w:tc>
          <w:tcPr>
            <w:tcW w:w="1559" w:type="dxa"/>
            <w:tcMar>
              <w:left w:w="87" w:type="dxa"/>
            </w:tcMar>
          </w:tcPr>
          <w:p w:rsidR="00C921B5" w:rsidRDefault="009452D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1 088 208</w:t>
            </w:r>
          </w:p>
        </w:tc>
        <w:tc>
          <w:tcPr>
            <w:tcW w:w="1418" w:type="dxa"/>
            <w:tcMar>
              <w:left w:w="87" w:type="dxa"/>
            </w:tcMar>
          </w:tcPr>
          <w:p w:rsidR="00C921B5" w:rsidRDefault="00C921B5"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w:t>
            </w:r>
            <w:r w:rsidR="003007B8">
              <w:rPr>
                <w:rFonts w:ascii="Times New Roman" w:hAnsi="Times New Roman" w:cs="Times New Roman"/>
              </w:rPr>
              <w:t> </w:t>
            </w:r>
            <w:r>
              <w:rPr>
                <w:rFonts w:ascii="Times New Roman" w:hAnsi="Times New Roman" w:cs="Times New Roman"/>
              </w:rPr>
              <w:t>1</w:t>
            </w:r>
            <w:r w:rsidR="003007B8">
              <w:rPr>
                <w:rFonts w:ascii="Times New Roman" w:hAnsi="Times New Roman" w:cs="Times New Roman"/>
              </w:rPr>
              <w:t>55 520</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B.I.    Zásoby</w:t>
            </w:r>
          </w:p>
        </w:tc>
        <w:tc>
          <w:tcPr>
            <w:tcW w:w="1559" w:type="dxa"/>
            <w:shd w:val="clear" w:color="auto" w:fill="auto"/>
            <w:tcMar>
              <w:left w:w="87" w:type="dxa"/>
            </w:tcMar>
          </w:tcPr>
          <w:p w:rsidR="00C921B5" w:rsidRDefault="00726F72"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379 218</w:t>
            </w:r>
          </w:p>
        </w:tc>
        <w:tc>
          <w:tcPr>
            <w:tcW w:w="1418" w:type="dxa"/>
            <w:shd w:val="clear" w:color="auto" w:fill="auto"/>
            <w:tcMar>
              <w:left w:w="87" w:type="dxa"/>
            </w:tcMar>
          </w:tcPr>
          <w:p w:rsidR="00C921B5" w:rsidRDefault="00C921B5"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w:t>
            </w:r>
            <w:r w:rsidR="003007B8">
              <w:rPr>
                <w:rFonts w:ascii="Times New Roman" w:hAnsi="Times New Roman" w:cs="Times New Roman"/>
              </w:rPr>
              <w:t>66 898</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B.III. Krátkodobé pohľadávky</w:t>
            </w:r>
          </w:p>
        </w:tc>
        <w:tc>
          <w:tcPr>
            <w:tcW w:w="1559" w:type="dxa"/>
            <w:tcMar>
              <w:left w:w="87" w:type="dxa"/>
            </w:tcMar>
          </w:tcPr>
          <w:p w:rsidR="00C921B5" w:rsidRDefault="00726F72"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680 145</w:t>
            </w:r>
          </w:p>
        </w:tc>
        <w:tc>
          <w:tcPr>
            <w:tcW w:w="1418" w:type="dxa"/>
            <w:tcMar>
              <w:left w:w="87" w:type="dxa"/>
            </w:tcMar>
          </w:tcPr>
          <w:p w:rsidR="00C921B5" w:rsidRDefault="00C921B5"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7</w:t>
            </w:r>
            <w:r w:rsidR="003007B8">
              <w:rPr>
                <w:rFonts w:ascii="Times New Roman" w:hAnsi="Times New Roman" w:cs="Times New Roman"/>
              </w:rPr>
              <w:t>22 708</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B.IV. Finančné účty</w:t>
            </w:r>
          </w:p>
        </w:tc>
        <w:tc>
          <w:tcPr>
            <w:tcW w:w="1559" w:type="dxa"/>
            <w:shd w:val="clear" w:color="auto" w:fill="auto"/>
            <w:tcMar>
              <w:left w:w="87" w:type="dxa"/>
            </w:tcMar>
          </w:tcPr>
          <w:p w:rsidR="00C921B5" w:rsidRDefault="00726F72"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22 943</w:t>
            </w:r>
          </w:p>
        </w:tc>
        <w:tc>
          <w:tcPr>
            <w:tcW w:w="1418" w:type="dxa"/>
            <w:shd w:val="clear" w:color="auto" w:fill="auto"/>
            <w:tcMar>
              <w:left w:w="87" w:type="dxa"/>
            </w:tcMar>
          </w:tcPr>
          <w:p w:rsidR="00C921B5" w:rsidRDefault="003007B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t>60 745</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C.  Časové rozlíšenie</w:t>
            </w:r>
          </w:p>
        </w:tc>
        <w:tc>
          <w:tcPr>
            <w:tcW w:w="1559" w:type="dxa"/>
            <w:tcMar>
              <w:left w:w="87" w:type="dxa"/>
            </w:tcMar>
          </w:tcPr>
          <w:p w:rsidR="00C921B5" w:rsidRDefault="00726F72"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8 031</w:t>
            </w:r>
          </w:p>
        </w:tc>
        <w:tc>
          <w:tcPr>
            <w:tcW w:w="1418" w:type="dxa"/>
            <w:tcMar>
              <w:left w:w="87" w:type="dxa"/>
            </w:tcMar>
          </w:tcPr>
          <w:p w:rsidR="00C921B5" w:rsidRDefault="003007B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t>5 168</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pPr>
          </w:p>
        </w:tc>
        <w:tc>
          <w:tcPr>
            <w:tcW w:w="1559" w:type="dxa"/>
            <w:shd w:val="clear" w:color="auto" w:fill="auto"/>
            <w:tcMar>
              <w:left w:w="87" w:type="dxa"/>
            </w:tcMar>
          </w:tcPr>
          <w:p w:rsidR="00C921B5" w:rsidRDefault="00C921B5"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418" w:type="dxa"/>
            <w:shd w:val="clear" w:color="auto" w:fill="auto"/>
            <w:tcMar>
              <w:left w:w="87" w:type="dxa"/>
            </w:tcMar>
          </w:tcPr>
          <w:p w:rsidR="00C921B5" w:rsidRDefault="00C921B5"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rPr>
            </w:pPr>
            <w:r>
              <w:rPr>
                <w:rFonts w:ascii="Times New Roman" w:hAnsi="Times New Roman" w:cs="Times New Roman"/>
              </w:rPr>
              <w:lastRenderedPageBreak/>
              <w:t>SPOLU VLASTNÉ IMANIE A ZÁVÄZKY</w:t>
            </w:r>
          </w:p>
        </w:tc>
        <w:tc>
          <w:tcPr>
            <w:tcW w:w="1559" w:type="dxa"/>
            <w:tcMar>
              <w:left w:w="87" w:type="dxa"/>
            </w:tcMar>
          </w:tcPr>
          <w:p w:rsidR="00C921B5" w:rsidRDefault="00726F72"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1 30</w:t>
            </w:r>
            <w:r w:rsidR="009452D8">
              <w:rPr>
                <w:rFonts w:ascii="Times New Roman" w:hAnsi="Times New Roman" w:cs="Times New Roman"/>
              </w:rPr>
              <w:t>2</w:t>
            </w:r>
            <w:r>
              <w:rPr>
                <w:rFonts w:ascii="Times New Roman" w:hAnsi="Times New Roman" w:cs="Times New Roman"/>
              </w:rPr>
              <w:t xml:space="preserve"> </w:t>
            </w:r>
            <w:r w:rsidR="009452D8">
              <w:rPr>
                <w:rFonts w:ascii="Times New Roman" w:hAnsi="Times New Roman" w:cs="Times New Roman"/>
              </w:rPr>
              <w:t>064</w:t>
            </w:r>
          </w:p>
        </w:tc>
        <w:tc>
          <w:tcPr>
            <w:tcW w:w="1418" w:type="dxa"/>
            <w:tcMar>
              <w:left w:w="87" w:type="dxa"/>
            </w:tcMar>
          </w:tcPr>
          <w:p w:rsidR="00C921B5" w:rsidRDefault="003007B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t>1 345 689</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A.  Vlastné imanie</w:t>
            </w:r>
          </w:p>
        </w:tc>
        <w:tc>
          <w:tcPr>
            <w:tcW w:w="1559" w:type="dxa"/>
            <w:shd w:val="clear" w:color="auto" w:fill="auto"/>
            <w:tcMar>
              <w:left w:w="87" w:type="dxa"/>
            </w:tcMar>
          </w:tcPr>
          <w:p w:rsidR="00C921B5" w:rsidRDefault="009452D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772 012</w:t>
            </w:r>
          </w:p>
        </w:tc>
        <w:tc>
          <w:tcPr>
            <w:tcW w:w="1418" w:type="dxa"/>
            <w:shd w:val="clear" w:color="auto" w:fill="auto"/>
            <w:tcMar>
              <w:left w:w="87" w:type="dxa"/>
            </w:tcMar>
          </w:tcPr>
          <w:p w:rsidR="00C921B5" w:rsidRDefault="003007B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t>729 718</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A.I.    Základné imanie</w:t>
            </w:r>
          </w:p>
        </w:tc>
        <w:tc>
          <w:tcPr>
            <w:tcW w:w="1559" w:type="dxa"/>
            <w:tcMar>
              <w:left w:w="87" w:type="dxa"/>
            </w:tcMar>
          </w:tcPr>
          <w:p w:rsidR="00C921B5" w:rsidRDefault="00726F72"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1418" w:type="dxa"/>
            <w:tcMar>
              <w:left w:w="87" w:type="dxa"/>
            </w:tcMar>
          </w:tcPr>
          <w:p w:rsidR="00C921B5" w:rsidRDefault="003007B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t>14 000</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A.III. </w:t>
            </w:r>
            <w:r w:rsidR="00726F72">
              <w:rPr>
                <w:rFonts w:ascii="Times New Roman" w:hAnsi="Times New Roman" w:cs="Times New Roman"/>
                <w:b w:val="0"/>
              </w:rPr>
              <w:t>Ostatné kapitálové fondy</w:t>
            </w:r>
          </w:p>
        </w:tc>
        <w:tc>
          <w:tcPr>
            <w:tcW w:w="1559" w:type="dxa"/>
            <w:shd w:val="clear" w:color="auto" w:fill="auto"/>
            <w:tcMar>
              <w:left w:w="87" w:type="dxa"/>
            </w:tcMar>
          </w:tcPr>
          <w:p w:rsidR="00C921B5" w:rsidRDefault="00726F72"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121 802</w:t>
            </w:r>
          </w:p>
        </w:tc>
        <w:tc>
          <w:tcPr>
            <w:tcW w:w="1418" w:type="dxa"/>
            <w:shd w:val="clear" w:color="auto" w:fill="auto"/>
            <w:tcMar>
              <w:left w:w="87" w:type="dxa"/>
            </w:tcMar>
          </w:tcPr>
          <w:p w:rsidR="00C921B5" w:rsidRDefault="00726F72"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t>121 802</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A.IV. </w:t>
            </w:r>
            <w:r w:rsidR="00726F72">
              <w:rPr>
                <w:rFonts w:ascii="Times New Roman" w:hAnsi="Times New Roman" w:cs="Times New Roman"/>
                <w:b w:val="0"/>
              </w:rPr>
              <w:t>Zákonné rezervné fondy</w:t>
            </w:r>
          </w:p>
        </w:tc>
        <w:tc>
          <w:tcPr>
            <w:tcW w:w="1559" w:type="dxa"/>
            <w:tcMar>
              <w:left w:w="87" w:type="dxa"/>
            </w:tcMar>
          </w:tcPr>
          <w:p w:rsidR="00C921B5" w:rsidRDefault="00726F72"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5 723</w:t>
            </w:r>
          </w:p>
        </w:tc>
        <w:tc>
          <w:tcPr>
            <w:tcW w:w="1418" w:type="dxa"/>
            <w:tcMar>
              <w:left w:w="87" w:type="dxa"/>
            </w:tcMar>
          </w:tcPr>
          <w:p w:rsidR="00C921B5" w:rsidRDefault="003007B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t>5</w:t>
            </w:r>
            <w:r w:rsidR="00726F72">
              <w:t xml:space="preserve"> 723</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A.V.  Výsledok </w:t>
            </w:r>
            <w:proofErr w:type="spellStart"/>
            <w:r>
              <w:rPr>
                <w:rFonts w:ascii="Times New Roman" w:hAnsi="Times New Roman" w:cs="Times New Roman"/>
                <w:b w:val="0"/>
              </w:rPr>
              <w:t>hospod</w:t>
            </w:r>
            <w:proofErr w:type="spellEnd"/>
            <w:r>
              <w:rPr>
                <w:rFonts w:ascii="Times New Roman" w:hAnsi="Times New Roman" w:cs="Times New Roman"/>
                <w:b w:val="0"/>
              </w:rPr>
              <w:t>. za účtovné obdobie po zdanení</w:t>
            </w:r>
          </w:p>
        </w:tc>
        <w:tc>
          <w:tcPr>
            <w:tcW w:w="1559" w:type="dxa"/>
            <w:shd w:val="clear" w:color="auto" w:fill="auto"/>
            <w:tcMar>
              <w:left w:w="87" w:type="dxa"/>
            </w:tcMar>
          </w:tcPr>
          <w:p w:rsidR="00C921B5" w:rsidRDefault="009452D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109 805</w:t>
            </w:r>
          </w:p>
        </w:tc>
        <w:tc>
          <w:tcPr>
            <w:tcW w:w="1418" w:type="dxa"/>
            <w:shd w:val="clear" w:color="auto" w:fill="auto"/>
            <w:tcMar>
              <w:left w:w="87" w:type="dxa"/>
            </w:tcMar>
          </w:tcPr>
          <w:p w:rsidR="00C921B5" w:rsidRDefault="003007B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t>152 290</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pPr>
          </w:p>
        </w:tc>
        <w:tc>
          <w:tcPr>
            <w:tcW w:w="1559" w:type="dxa"/>
            <w:tcMar>
              <w:left w:w="87" w:type="dxa"/>
            </w:tcMar>
          </w:tcPr>
          <w:p w:rsidR="00C921B5" w:rsidRDefault="00C921B5"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8" w:type="dxa"/>
            <w:tcMar>
              <w:left w:w="87" w:type="dxa"/>
            </w:tcMar>
          </w:tcPr>
          <w:p w:rsidR="00C921B5" w:rsidRDefault="00C921B5"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B.  Záväzky</w:t>
            </w:r>
          </w:p>
        </w:tc>
        <w:tc>
          <w:tcPr>
            <w:tcW w:w="1559" w:type="dxa"/>
            <w:shd w:val="clear" w:color="auto" w:fill="auto"/>
            <w:tcMar>
              <w:left w:w="87" w:type="dxa"/>
            </w:tcMar>
          </w:tcPr>
          <w:p w:rsidR="00C921B5" w:rsidRDefault="00726922"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530 052</w:t>
            </w:r>
          </w:p>
        </w:tc>
        <w:tc>
          <w:tcPr>
            <w:tcW w:w="1418" w:type="dxa"/>
            <w:shd w:val="clear" w:color="auto" w:fill="auto"/>
            <w:tcMar>
              <w:left w:w="87" w:type="dxa"/>
            </w:tcMar>
          </w:tcPr>
          <w:p w:rsidR="00C921B5" w:rsidRDefault="003007B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t xml:space="preserve">615 971 </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B.I.   Rezervy</w:t>
            </w:r>
          </w:p>
        </w:tc>
        <w:tc>
          <w:tcPr>
            <w:tcW w:w="1559" w:type="dxa"/>
            <w:tcMar>
              <w:left w:w="87" w:type="dxa"/>
            </w:tcMar>
          </w:tcPr>
          <w:p w:rsidR="00C921B5" w:rsidRDefault="00726922"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61 218</w:t>
            </w:r>
          </w:p>
        </w:tc>
        <w:tc>
          <w:tcPr>
            <w:tcW w:w="1418" w:type="dxa"/>
            <w:tcMar>
              <w:left w:w="87" w:type="dxa"/>
            </w:tcMar>
          </w:tcPr>
          <w:p w:rsidR="00C921B5" w:rsidRDefault="003007B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t>60 444</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B.II.  Dlhodobé záväzky</w:t>
            </w:r>
          </w:p>
        </w:tc>
        <w:tc>
          <w:tcPr>
            <w:tcW w:w="1559" w:type="dxa"/>
            <w:shd w:val="clear" w:color="auto" w:fill="auto"/>
            <w:tcMar>
              <w:left w:w="87" w:type="dxa"/>
            </w:tcMar>
          </w:tcPr>
          <w:p w:rsidR="00C921B5" w:rsidRDefault="00726922"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4 780</w:t>
            </w:r>
          </w:p>
        </w:tc>
        <w:tc>
          <w:tcPr>
            <w:tcW w:w="1418" w:type="dxa"/>
            <w:shd w:val="clear" w:color="auto" w:fill="auto"/>
            <w:tcMar>
              <w:left w:w="87" w:type="dxa"/>
            </w:tcMar>
          </w:tcPr>
          <w:p w:rsidR="00C921B5" w:rsidRDefault="003007B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t>4 003</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B.III. Krátkodobé záväzky</w:t>
            </w:r>
          </w:p>
        </w:tc>
        <w:tc>
          <w:tcPr>
            <w:tcW w:w="1559" w:type="dxa"/>
            <w:tcMar>
              <w:left w:w="87" w:type="dxa"/>
            </w:tcMar>
          </w:tcPr>
          <w:p w:rsidR="00C921B5" w:rsidRDefault="00726922"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463 926</w:t>
            </w:r>
          </w:p>
        </w:tc>
        <w:tc>
          <w:tcPr>
            <w:tcW w:w="1418" w:type="dxa"/>
            <w:tcMar>
              <w:left w:w="87" w:type="dxa"/>
            </w:tcMar>
          </w:tcPr>
          <w:p w:rsidR="00C921B5" w:rsidRDefault="003007B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t>551 524</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 xml:space="preserve">      B.V.  Bankové úvery</w:t>
            </w:r>
          </w:p>
        </w:tc>
        <w:tc>
          <w:tcPr>
            <w:tcW w:w="1559" w:type="dxa"/>
            <w:shd w:val="clear" w:color="auto" w:fill="auto"/>
            <w:tcMar>
              <w:left w:w="87" w:type="dxa"/>
            </w:tcMar>
          </w:tcPr>
          <w:p w:rsidR="00C921B5" w:rsidRDefault="00726922"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128</w:t>
            </w:r>
          </w:p>
        </w:tc>
        <w:tc>
          <w:tcPr>
            <w:tcW w:w="1418" w:type="dxa"/>
            <w:shd w:val="clear" w:color="auto" w:fill="auto"/>
            <w:tcMar>
              <w:left w:w="87" w:type="dxa"/>
            </w:tcMar>
          </w:tcPr>
          <w:p w:rsidR="00C921B5" w:rsidRDefault="003007B8" w:rsidP="00A97D94">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t>0</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C.  Časové rozlíšenie</w:t>
            </w:r>
          </w:p>
        </w:tc>
        <w:tc>
          <w:tcPr>
            <w:tcW w:w="1559" w:type="dxa"/>
            <w:tcMar>
              <w:left w:w="87" w:type="dxa"/>
            </w:tcMar>
          </w:tcPr>
          <w:p w:rsidR="00C921B5" w:rsidRDefault="00726922"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18" w:type="dxa"/>
            <w:tcMar>
              <w:left w:w="87" w:type="dxa"/>
            </w:tcMar>
          </w:tcPr>
          <w:p w:rsidR="00C921B5" w:rsidRDefault="003007B8" w:rsidP="00A97D94">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bl>
    <w:p w:rsidR="00C921B5" w:rsidRDefault="00C921B5" w:rsidP="00C921B5">
      <w:pPr>
        <w:spacing w:before="120"/>
        <w:rPr>
          <w:rFonts w:ascii="Times New Roman" w:hAnsi="Times New Roman" w:cs="Times New Roman"/>
          <w:sz w:val="24"/>
          <w:szCs w:val="24"/>
        </w:rPr>
      </w:pPr>
    </w:p>
    <w:p w:rsidR="00C921B5" w:rsidRDefault="00C921B5" w:rsidP="00C921B5">
      <w:pPr>
        <w:pStyle w:val="Odsekzoznamu"/>
        <w:rPr>
          <w:rFonts w:ascii="Times New Roman" w:hAnsi="Times New Roman" w:cs="Times New Roman"/>
          <w:sz w:val="28"/>
          <w:szCs w:val="28"/>
        </w:rPr>
      </w:pPr>
      <w:r>
        <w:rPr>
          <w:rFonts w:ascii="Times New Roman" w:hAnsi="Times New Roman" w:cs="Times New Roman"/>
          <w:sz w:val="28"/>
          <w:szCs w:val="28"/>
        </w:rPr>
        <w:t>Základné imanie</w:t>
      </w:r>
    </w:p>
    <w:tbl>
      <w:tblPr>
        <w:tblStyle w:val="Svetlmriekazvraznenie2"/>
        <w:tblW w:w="8789" w:type="dxa"/>
        <w:tblInd w:w="797" w:type="dxa"/>
        <w:tblCellMar>
          <w:left w:w="87" w:type="dxa"/>
        </w:tblCellMar>
        <w:tblLook w:val="04A0" w:firstRow="1" w:lastRow="0" w:firstColumn="1" w:lastColumn="0" w:noHBand="0" w:noVBand="1"/>
      </w:tblPr>
      <w:tblGrid>
        <w:gridCol w:w="1985"/>
        <w:gridCol w:w="2501"/>
        <w:gridCol w:w="2653"/>
        <w:gridCol w:w="1650"/>
      </w:tblGrid>
      <w:tr w:rsidR="00C921B5" w:rsidTr="00A97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Borders>
              <w:bottom w:val="single" w:sz="18" w:space="0" w:color="C0504D"/>
            </w:tcBorders>
            <w:shd w:val="clear" w:color="auto" w:fill="auto"/>
            <w:tcMar>
              <w:left w:w="87" w:type="dxa"/>
            </w:tcMar>
          </w:tcPr>
          <w:p w:rsidR="00C921B5" w:rsidRDefault="00C921B5" w:rsidP="00A97D94">
            <w:pPr>
              <w:pStyle w:val="Odsekzoznamu"/>
              <w:spacing w:after="0"/>
              <w:ind w:left="0"/>
            </w:pPr>
          </w:p>
        </w:tc>
        <w:tc>
          <w:tcPr>
            <w:tcW w:w="2501" w:type="dxa"/>
            <w:tcBorders>
              <w:bottom w:val="single" w:sz="18" w:space="0" w:color="C0504D"/>
            </w:tcBorders>
            <w:shd w:val="clear" w:color="auto" w:fill="auto"/>
            <w:tcMar>
              <w:left w:w="87" w:type="dxa"/>
            </w:tcMa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Suma</w:t>
            </w:r>
          </w:p>
        </w:tc>
        <w:tc>
          <w:tcPr>
            <w:tcW w:w="2653" w:type="dxa"/>
            <w:tcBorders>
              <w:bottom w:val="single" w:sz="18" w:space="0" w:color="C0504D"/>
            </w:tcBorders>
            <w:shd w:val="clear" w:color="auto" w:fill="auto"/>
            <w:tcMar>
              <w:left w:w="87" w:type="dxa"/>
            </w:tcMa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Kapitálové vklady</w:t>
            </w:r>
          </w:p>
        </w:tc>
        <w:tc>
          <w:tcPr>
            <w:tcW w:w="1650" w:type="dxa"/>
            <w:tcBorders>
              <w:bottom w:val="single" w:sz="18" w:space="0" w:color="C0504D"/>
            </w:tcBorders>
            <w:shd w:val="clear" w:color="auto" w:fill="auto"/>
            <w:tcMar>
              <w:left w:w="87" w:type="dxa"/>
            </w:tcMa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Mena</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Mar>
              <w:left w:w="87" w:type="dxa"/>
            </w:tcMar>
          </w:tcPr>
          <w:p w:rsidR="00C921B5" w:rsidRDefault="00C921B5" w:rsidP="00A97D94">
            <w:pPr>
              <w:pStyle w:val="Odsekzoznamu"/>
              <w:spacing w:after="0"/>
              <w:ind w:left="0"/>
            </w:pPr>
            <w:r>
              <w:rPr>
                <w:rFonts w:ascii="Times New Roman" w:hAnsi="Times New Roman" w:cs="Times New Roman"/>
                <w:b w:val="0"/>
              </w:rPr>
              <w:t>Stav k 1.1.201</w:t>
            </w:r>
            <w:r w:rsidR="00F674BE">
              <w:rPr>
                <w:rFonts w:ascii="Times New Roman" w:hAnsi="Times New Roman" w:cs="Times New Roman"/>
                <w:b w:val="0"/>
              </w:rPr>
              <w:t>7</w:t>
            </w:r>
          </w:p>
        </w:tc>
        <w:tc>
          <w:tcPr>
            <w:tcW w:w="2501"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2653"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650"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EUR</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tcMar>
              <w:left w:w="87" w:type="dxa"/>
            </w:tcMar>
          </w:tcPr>
          <w:p w:rsidR="00C921B5" w:rsidRDefault="00C921B5" w:rsidP="00A97D94">
            <w:pPr>
              <w:pStyle w:val="Odsekzoznamu"/>
              <w:spacing w:after="0"/>
              <w:ind w:left="0"/>
            </w:pPr>
            <w:r>
              <w:rPr>
                <w:rFonts w:ascii="Times New Roman" w:hAnsi="Times New Roman" w:cs="Times New Roman"/>
              </w:rPr>
              <w:t>Stav k 31.12.201</w:t>
            </w:r>
            <w:r w:rsidR="00F674BE">
              <w:rPr>
                <w:rFonts w:ascii="Times New Roman" w:hAnsi="Times New Roman" w:cs="Times New Roman"/>
              </w:rPr>
              <w:t>7</w:t>
            </w:r>
          </w:p>
        </w:tc>
        <w:tc>
          <w:tcPr>
            <w:tcW w:w="2501"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2653"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650"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EUR</w:t>
            </w:r>
          </w:p>
        </w:tc>
      </w:tr>
    </w:tbl>
    <w:p w:rsidR="00C921B5" w:rsidRDefault="00C921B5" w:rsidP="00C921B5">
      <w:pPr>
        <w:spacing w:before="120"/>
        <w:rPr>
          <w:rFonts w:ascii="Times New Roman" w:hAnsi="Times New Roman" w:cs="Times New Roman"/>
          <w:sz w:val="24"/>
          <w:szCs w:val="24"/>
        </w:rPr>
      </w:pPr>
    </w:p>
    <w:p w:rsidR="00C921B5" w:rsidRDefault="00C921B5" w:rsidP="00C921B5">
      <w:pPr>
        <w:pStyle w:val="Odsekzoznamu"/>
        <w:spacing w:after="0"/>
        <w:rPr>
          <w:rFonts w:ascii="Times New Roman" w:hAnsi="Times New Roman" w:cs="Times New Roman"/>
          <w:sz w:val="28"/>
          <w:szCs w:val="28"/>
        </w:rPr>
      </w:pPr>
      <w:r>
        <w:rPr>
          <w:rFonts w:ascii="Times New Roman" w:hAnsi="Times New Roman" w:cs="Times New Roman"/>
          <w:sz w:val="28"/>
          <w:szCs w:val="28"/>
        </w:rPr>
        <w:t>Rozdelenie hospodárskeho výsledku</w:t>
      </w:r>
    </w:p>
    <w:p w:rsidR="00C921B5" w:rsidRDefault="00C921B5" w:rsidP="00C921B5">
      <w:pPr>
        <w:pStyle w:val="Odsekzoznamu"/>
        <w:spacing w:after="0"/>
        <w:rPr>
          <w:rFonts w:ascii="Times New Roman" w:hAnsi="Times New Roman" w:cs="Times New Roman"/>
          <w:sz w:val="24"/>
          <w:szCs w:val="24"/>
        </w:rPr>
      </w:pPr>
    </w:p>
    <w:p w:rsidR="00C921B5" w:rsidRDefault="00C921B5" w:rsidP="00C921B5">
      <w:pPr>
        <w:pStyle w:val="Odsekzoznamu"/>
        <w:spacing w:after="0"/>
        <w:ind w:left="426" w:right="401" w:firstLine="696"/>
        <w:jc w:val="both"/>
      </w:pPr>
      <w:r>
        <w:rPr>
          <w:rFonts w:ascii="Times New Roman" w:hAnsi="Times New Roman" w:cs="Times New Roman"/>
          <w:sz w:val="24"/>
          <w:szCs w:val="24"/>
        </w:rPr>
        <w:t>Valné zhromaždenie spoločnosti jednohlasne schválilo, že zisk spoločnosti MÜLLER a MÜLLEROVÁ, s.r.o. dosiahnutý za rok 201</w:t>
      </w:r>
      <w:r w:rsidR="00FF5E4C">
        <w:rPr>
          <w:rFonts w:ascii="Times New Roman" w:hAnsi="Times New Roman" w:cs="Times New Roman"/>
          <w:sz w:val="24"/>
          <w:szCs w:val="24"/>
        </w:rPr>
        <w:t>7</w:t>
      </w:r>
      <w:r>
        <w:rPr>
          <w:rFonts w:ascii="Times New Roman" w:hAnsi="Times New Roman" w:cs="Times New Roman"/>
          <w:sz w:val="24"/>
          <w:szCs w:val="24"/>
        </w:rPr>
        <w:t xml:space="preserve"> sa nebude rozdeľovať medzi spoločníkov spoločnosti, ale bude prevedený na účet nerozdeleného zisku minulých období. Zisk dosiahnutý v tomto období má slúžiť na zabezpečenie finančných prostriedkov na ďalší chod a rozvoj spoločnosti.</w:t>
      </w:r>
    </w:p>
    <w:p w:rsidR="00C921B5" w:rsidRDefault="00C921B5" w:rsidP="00C921B5">
      <w:pPr>
        <w:pStyle w:val="Odsekzoznamu"/>
        <w:spacing w:after="0"/>
        <w:ind w:left="426" w:right="401" w:firstLine="696"/>
        <w:jc w:val="both"/>
        <w:rPr>
          <w:rFonts w:ascii="Times New Roman" w:hAnsi="Times New Roman" w:cs="Times New Roman"/>
          <w:sz w:val="24"/>
          <w:szCs w:val="24"/>
        </w:rPr>
      </w:pPr>
    </w:p>
    <w:p w:rsidR="00C921B5" w:rsidRDefault="00C921B5" w:rsidP="00C921B5">
      <w:pPr>
        <w:pStyle w:val="Odsekzoznamu"/>
        <w:spacing w:after="0"/>
        <w:ind w:left="426" w:right="401" w:firstLine="696"/>
        <w:jc w:val="both"/>
        <w:rPr>
          <w:rFonts w:ascii="Times New Roman" w:hAnsi="Times New Roman" w:cs="Times New Roman"/>
          <w:sz w:val="24"/>
          <w:szCs w:val="24"/>
        </w:rPr>
      </w:pPr>
    </w:p>
    <w:p w:rsidR="00C921B5" w:rsidRDefault="00C921B5" w:rsidP="00C921B5">
      <w:pPr>
        <w:pStyle w:val="Odsekzoznamu"/>
        <w:spacing w:after="0"/>
        <w:ind w:left="426" w:right="401" w:firstLine="696"/>
        <w:jc w:val="both"/>
        <w:rPr>
          <w:rFonts w:ascii="Times New Roman" w:hAnsi="Times New Roman" w:cs="Times New Roman"/>
          <w:sz w:val="24"/>
          <w:szCs w:val="24"/>
        </w:rPr>
      </w:pPr>
    </w:p>
    <w:p w:rsidR="00C921B5" w:rsidRDefault="00C921B5" w:rsidP="00C921B5">
      <w:pPr>
        <w:pStyle w:val="Odsekzoznamu"/>
        <w:ind w:left="777"/>
        <w:jc w:val="both"/>
      </w:pPr>
      <w:r>
        <w:rPr>
          <w:rFonts w:ascii="Times New Roman" w:hAnsi="Times New Roman" w:cs="Times New Roman"/>
          <w:sz w:val="36"/>
          <w:szCs w:val="36"/>
        </w:rPr>
        <w:t>3. Účtovná závierka</w:t>
      </w:r>
    </w:p>
    <w:p w:rsidR="00C921B5" w:rsidRDefault="00C921B5" w:rsidP="00C921B5">
      <w:pPr>
        <w:pStyle w:val="Odsekzoznamu"/>
        <w:jc w:val="both"/>
        <w:rPr>
          <w:rFonts w:ascii="Times New Roman" w:hAnsi="Times New Roman" w:cs="Times New Roman"/>
          <w:sz w:val="24"/>
          <w:szCs w:val="24"/>
        </w:rPr>
      </w:pPr>
    </w:p>
    <w:p w:rsidR="00C921B5" w:rsidRDefault="00C921B5" w:rsidP="00C921B5">
      <w:pPr>
        <w:pStyle w:val="Odsekzoznamu"/>
        <w:ind w:right="401"/>
        <w:jc w:val="both"/>
      </w:pPr>
      <w:r>
        <w:rPr>
          <w:rFonts w:ascii="Times New Roman" w:hAnsi="Times New Roman" w:cs="Times New Roman"/>
          <w:sz w:val="28"/>
          <w:szCs w:val="28"/>
        </w:rPr>
        <w:t>Poznámky k účtovnej závierke k 31.decembru 201</w:t>
      </w:r>
      <w:r w:rsidR="00E922DA">
        <w:rPr>
          <w:rFonts w:ascii="Times New Roman" w:hAnsi="Times New Roman" w:cs="Times New Roman"/>
          <w:sz w:val="28"/>
          <w:szCs w:val="28"/>
        </w:rPr>
        <w:t>7</w:t>
      </w:r>
      <w:bookmarkStart w:id="1" w:name="_GoBack"/>
      <w:bookmarkEnd w:id="1"/>
    </w:p>
    <w:p w:rsidR="00C921B5" w:rsidRDefault="00C921B5" w:rsidP="00C921B5">
      <w:pPr>
        <w:pStyle w:val="Odsekzoznamu"/>
        <w:ind w:right="401"/>
        <w:jc w:val="both"/>
        <w:rPr>
          <w:rFonts w:ascii="Times New Roman" w:hAnsi="Times New Roman" w:cs="Times New Roman"/>
          <w:sz w:val="28"/>
          <w:szCs w:val="28"/>
        </w:rPr>
      </w:pPr>
    </w:p>
    <w:p w:rsidR="00C921B5" w:rsidRDefault="00C921B5" w:rsidP="00C921B5">
      <w:pPr>
        <w:pStyle w:val="Odsekzoznamu"/>
        <w:numPr>
          <w:ilvl w:val="0"/>
          <w:numId w:val="2"/>
        </w:numPr>
        <w:ind w:left="709" w:right="403"/>
        <w:jc w:val="both"/>
        <w:rPr>
          <w:rFonts w:ascii="Times New Roman" w:hAnsi="Times New Roman" w:cs="Times New Roman"/>
          <w:color w:val="C00000"/>
          <w:sz w:val="24"/>
          <w:szCs w:val="24"/>
        </w:rPr>
      </w:pPr>
      <w:r>
        <w:rPr>
          <w:rFonts w:ascii="Times New Roman" w:hAnsi="Times New Roman" w:cs="Times New Roman"/>
          <w:color w:val="C00000"/>
          <w:sz w:val="24"/>
          <w:szCs w:val="24"/>
        </w:rPr>
        <w:t>Všeobecné informácie o účtovnej jednotke</w:t>
      </w:r>
    </w:p>
    <w:p w:rsidR="00C921B5" w:rsidRDefault="00C921B5" w:rsidP="00C921B5">
      <w:pPr>
        <w:ind w:left="709" w:right="403" w:firstLine="707"/>
        <w:jc w:val="both"/>
        <w:rPr>
          <w:rFonts w:ascii="Times New Roman" w:hAnsi="Times New Roman" w:cs="Times New Roman"/>
          <w:sz w:val="24"/>
          <w:szCs w:val="24"/>
        </w:rPr>
      </w:pPr>
      <w:r>
        <w:rPr>
          <w:rFonts w:ascii="Times New Roman" w:hAnsi="Times New Roman" w:cs="Times New Roman"/>
          <w:sz w:val="24"/>
          <w:szCs w:val="24"/>
        </w:rPr>
        <w:t>MÜLLER a MÜLLEROVÁ, s.r.o. je spoločnosť založená na Slovensku. Bola založená 4. septembra 2000 a zapísaná do Obchodného registra 21. septembra 2000 (Obchodný register Okresného súdu Nitra, Oddiel s.r.o., vložka č. 12096/N).</w:t>
      </w:r>
    </w:p>
    <w:p w:rsidR="00C921B5" w:rsidRDefault="00C921B5" w:rsidP="00C921B5">
      <w:pPr>
        <w:ind w:left="709" w:right="401"/>
        <w:jc w:val="both"/>
      </w:pPr>
      <w:r>
        <w:rPr>
          <w:rFonts w:ascii="Times New Roman" w:hAnsi="Times New Roman" w:cs="Times New Roman"/>
          <w:sz w:val="24"/>
          <w:szCs w:val="24"/>
        </w:rPr>
        <w:lastRenderedPageBreak/>
        <w:t>Aktuálna adresa spoločnosti:</w:t>
      </w:r>
    </w:p>
    <w:p w:rsidR="00C921B5" w:rsidRDefault="00C921B5" w:rsidP="00C921B5">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MÜLLER a MÜLLEROVÁ, s.r.o.</w:t>
      </w:r>
    </w:p>
    <w:p w:rsidR="00C921B5" w:rsidRDefault="00C921B5" w:rsidP="00C921B5">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IČO: 36 537 853</w:t>
      </w:r>
    </w:p>
    <w:p w:rsidR="00C921B5" w:rsidRDefault="00C921B5" w:rsidP="00C921B5">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DIČ: 2020152739</w:t>
      </w:r>
    </w:p>
    <w:p w:rsidR="00C921B5" w:rsidRDefault="00C921B5" w:rsidP="00C921B5">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Novozámocká 232/Za</w:t>
      </w:r>
    </w:p>
    <w:p w:rsidR="00C921B5" w:rsidRDefault="00C921B5" w:rsidP="00C921B5">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951 15 Ivanka pri Nitre</w:t>
      </w:r>
    </w:p>
    <w:p w:rsidR="00C921B5" w:rsidRDefault="00C921B5" w:rsidP="00C921B5">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Slovenská Republika</w:t>
      </w:r>
    </w:p>
    <w:p w:rsidR="00C921B5" w:rsidRDefault="00C921B5" w:rsidP="00C921B5">
      <w:pPr>
        <w:spacing w:after="0"/>
        <w:ind w:left="709" w:right="401" w:firstLine="1134"/>
        <w:jc w:val="both"/>
        <w:rPr>
          <w:rFonts w:ascii="Times New Roman" w:hAnsi="Times New Roman" w:cs="Times New Roman"/>
          <w:sz w:val="24"/>
          <w:szCs w:val="24"/>
        </w:rPr>
      </w:pPr>
    </w:p>
    <w:p w:rsidR="00C921B5" w:rsidRDefault="00C921B5" w:rsidP="00C921B5">
      <w:pPr>
        <w:spacing w:after="0"/>
        <w:ind w:left="709" w:right="401" w:firstLine="1134"/>
        <w:jc w:val="both"/>
        <w:rPr>
          <w:rFonts w:ascii="Times New Roman" w:hAnsi="Times New Roman" w:cs="Times New Roman"/>
          <w:sz w:val="24"/>
          <w:szCs w:val="24"/>
        </w:rPr>
      </w:pPr>
    </w:p>
    <w:p w:rsidR="00C921B5" w:rsidRDefault="00C921B5" w:rsidP="00C921B5">
      <w:pPr>
        <w:ind w:left="709" w:right="403" w:firstLine="709"/>
        <w:jc w:val="both"/>
        <w:rPr>
          <w:rFonts w:ascii="Times New Roman" w:hAnsi="Times New Roman" w:cs="Times New Roman"/>
          <w:sz w:val="24"/>
          <w:szCs w:val="24"/>
        </w:rPr>
      </w:pPr>
      <w:r>
        <w:rPr>
          <w:rFonts w:ascii="Times New Roman" w:hAnsi="Times New Roman" w:cs="Times New Roman"/>
          <w:sz w:val="24"/>
          <w:szCs w:val="24"/>
        </w:rPr>
        <w:t>Hlavnými činnosťami spoločnosti sú kúpa tovaru za účelom jeho predaja iným prevádzkovateľom živností a konečným spotrebiteľom (veľkoobchod a maloobchod v rozsahu voľných živností), sprostredkovanie obchodu a služieb .</w:t>
      </w:r>
    </w:p>
    <w:p w:rsidR="00C921B5" w:rsidRDefault="00C921B5" w:rsidP="00FF5E4C">
      <w:pPr>
        <w:spacing w:after="0"/>
        <w:ind w:left="709" w:right="401" w:firstLine="707"/>
        <w:jc w:val="both"/>
      </w:pPr>
      <w:r>
        <w:rPr>
          <w:rFonts w:ascii="Times New Roman" w:hAnsi="Times New Roman" w:cs="Times New Roman"/>
          <w:sz w:val="24"/>
          <w:szCs w:val="24"/>
        </w:rPr>
        <w:t>Účtovná závierka spoločnosti k 31.decembru 201</w:t>
      </w:r>
      <w:r w:rsidR="00FF5E4C">
        <w:rPr>
          <w:rFonts w:ascii="Times New Roman" w:hAnsi="Times New Roman" w:cs="Times New Roman"/>
          <w:sz w:val="24"/>
          <w:szCs w:val="24"/>
        </w:rPr>
        <w:t>7</w:t>
      </w:r>
      <w:r>
        <w:rPr>
          <w:rFonts w:ascii="Times New Roman" w:hAnsi="Times New Roman" w:cs="Times New Roman"/>
          <w:sz w:val="24"/>
          <w:szCs w:val="24"/>
        </w:rPr>
        <w:t xml:space="preserve"> bola zostavená za účtovné obdobie od 1.januára 201</w:t>
      </w:r>
      <w:r w:rsidR="00FF5E4C">
        <w:rPr>
          <w:rFonts w:ascii="Times New Roman" w:hAnsi="Times New Roman" w:cs="Times New Roman"/>
          <w:sz w:val="24"/>
          <w:szCs w:val="24"/>
        </w:rPr>
        <w:t>7</w:t>
      </w:r>
      <w:r>
        <w:rPr>
          <w:rFonts w:ascii="Times New Roman" w:hAnsi="Times New Roman" w:cs="Times New Roman"/>
          <w:sz w:val="24"/>
          <w:szCs w:val="24"/>
        </w:rPr>
        <w:t xml:space="preserve"> do 31.decembra 201</w:t>
      </w:r>
      <w:r w:rsidR="00FF5E4C">
        <w:rPr>
          <w:rFonts w:ascii="Times New Roman" w:hAnsi="Times New Roman" w:cs="Times New Roman"/>
          <w:sz w:val="24"/>
          <w:szCs w:val="24"/>
        </w:rPr>
        <w:t>7</w:t>
      </w:r>
      <w:r>
        <w:rPr>
          <w:rFonts w:ascii="Times New Roman" w:hAnsi="Times New Roman" w:cs="Times New Roman"/>
          <w:sz w:val="24"/>
          <w:szCs w:val="24"/>
        </w:rPr>
        <w:t xml:space="preserve"> a bola zostavená a schválená konateľmi spoločnosti </w:t>
      </w:r>
      <w:r w:rsidR="008745ED">
        <w:rPr>
          <w:rFonts w:ascii="Times New Roman" w:hAnsi="Times New Roman" w:cs="Times New Roman"/>
          <w:sz w:val="24"/>
          <w:szCs w:val="24"/>
        </w:rPr>
        <w:t>23.februára</w:t>
      </w:r>
      <w:r>
        <w:rPr>
          <w:rFonts w:ascii="Times New Roman" w:hAnsi="Times New Roman" w:cs="Times New Roman"/>
          <w:sz w:val="24"/>
          <w:szCs w:val="24"/>
        </w:rPr>
        <w:t xml:space="preserve"> 201</w:t>
      </w:r>
      <w:r w:rsidR="00FF5E4C">
        <w:rPr>
          <w:rFonts w:ascii="Times New Roman" w:hAnsi="Times New Roman" w:cs="Times New Roman"/>
          <w:sz w:val="24"/>
          <w:szCs w:val="24"/>
        </w:rPr>
        <w:t>8</w:t>
      </w:r>
      <w:r>
        <w:rPr>
          <w:rFonts w:ascii="Times New Roman" w:hAnsi="Times New Roman" w:cs="Times New Roman"/>
          <w:sz w:val="24"/>
          <w:szCs w:val="24"/>
        </w:rPr>
        <w:t>.</w:t>
      </w:r>
      <w:r>
        <w:rPr>
          <w:rFonts w:ascii="Times New Roman" w:hAnsi="Times New Roman" w:cs="Times New Roman"/>
          <w:color w:val="C00000"/>
          <w:sz w:val="24"/>
          <w:szCs w:val="24"/>
        </w:rPr>
        <w:t xml:space="preserve"> </w:t>
      </w:r>
      <w:r>
        <w:rPr>
          <w:rFonts w:ascii="Times New Roman" w:hAnsi="Times New Roman" w:cs="Times New Roman"/>
          <w:sz w:val="24"/>
          <w:szCs w:val="24"/>
        </w:rPr>
        <w:t>Účtovná závierka môže byť menená až do jej schválenia Valným zhromaždením.</w:t>
      </w:r>
    </w:p>
    <w:p w:rsidR="00C921B5" w:rsidRDefault="00C921B5" w:rsidP="00FF5E4C">
      <w:pPr>
        <w:spacing w:after="0"/>
        <w:ind w:left="709" w:right="401" w:firstLine="707"/>
        <w:jc w:val="both"/>
      </w:pPr>
      <w:r>
        <w:rPr>
          <w:rFonts w:ascii="Times New Roman" w:hAnsi="Times New Roman" w:cs="Times New Roman"/>
          <w:sz w:val="24"/>
          <w:szCs w:val="24"/>
        </w:rPr>
        <w:t>Účtovná závierka spoločnosti je zostavená ako riadna účtovná závierka podľa § 17 ods. 6 zákona NR SR č. 431/2002 Z. z. o účtovníctve, za účtovné obdobie od 1.januára 201</w:t>
      </w:r>
      <w:r w:rsidR="00FF5E4C">
        <w:rPr>
          <w:rFonts w:ascii="Times New Roman" w:hAnsi="Times New Roman" w:cs="Times New Roman"/>
          <w:sz w:val="24"/>
          <w:szCs w:val="24"/>
        </w:rPr>
        <w:t xml:space="preserve">7 </w:t>
      </w:r>
      <w:r>
        <w:rPr>
          <w:rFonts w:ascii="Times New Roman" w:hAnsi="Times New Roman" w:cs="Times New Roman"/>
          <w:sz w:val="24"/>
          <w:szCs w:val="24"/>
        </w:rPr>
        <w:t>do 31.decembra 201</w:t>
      </w:r>
      <w:r w:rsidR="00FF5E4C">
        <w:rPr>
          <w:rFonts w:ascii="Times New Roman" w:hAnsi="Times New Roman" w:cs="Times New Roman"/>
          <w:sz w:val="24"/>
          <w:szCs w:val="24"/>
        </w:rPr>
        <w:t>7</w:t>
      </w:r>
      <w:r>
        <w:rPr>
          <w:rFonts w:ascii="Times New Roman" w:hAnsi="Times New Roman" w:cs="Times New Roman"/>
          <w:sz w:val="24"/>
          <w:szCs w:val="24"/>
        </w:rPr>
        <w:t xml:space="preserve">.  </w:t>
      </w:r>
    </w:p>
    <w:p w:rsidR="00C921B5" w:rsidRDefault="00C921B5" w:rsidP="00C921B5">
      <w:pPr>
        <w:ind w:left="709" w:right="403" w:firstLine="709"/>
        <w:jc w:val="both"/>
      </w:pPr>
      <w:r>
        <w:rPr>
          <w:rFonts w:ascii="Times New Roman" w:hAnsi="Times New Roman" w:cs="Times New Roman"/>
          <w:sz w:val="24"/>
          <w:szCs w:val="24"/>
        </w:rPr>
        <w:t>Účtovná závierka spoločnosti k 31.decembru 201</w:t>
      </w:r>
      <w:r w:rsidR="00FF5E4C">
        <w:rPr>
          <w:rFonts w:ascii="Times New Roman" w:hAnsi="Times New Roman" w:cs="Times New Roman"/>
          <w:sz w:val="24"/>
          <w:szCs w:val="24"/>
        </w:rPr>
        <w:t>6</w:t>
      </w:r>
      <w:r>
        <w:rPr>
          <w:rFonts w:ascii="Times New Roman" w:hAnsi="Times New Roman" w:cs="Times New Roman"/>
          <w:sz w:val="24"/>
          <w:szCs w:val="24"/>
        </w:rPr>
        <w:t xml:space="preserve">, za predchádzajúce účtovné obdobie, bola schválená valným zhromaždením spoločnosti dňa </w:t>
      </w:r>
      <w:r w:rsidR="00FF5E4C">
        <w:rPr>
          <w:rFonts w:ascii="Times New Roman" w:hAnsi="Times New Roman" w:cs="Times New Roman"/>
          <w:sz w:val="24"/>
          <w:szCs w:val="24"/>
        </w:rPr>
        <w:t>15</w:t>
      </w:r>
      <w:r>
        <w:rPr>
          <w:rFonts w:ascii="Times New Roman" w:hAnsi="Times New Roman" w:cs="Times New Roman"/>
          <w:sz w:val="24"/>
          <w:szCs w:val="24"/>
        </w:rPr>
        <w:t xml:space="preserve">. </w:t>
      </w:r>
      <w:r w:rsidR="00FF5E4C">
        <w:rPr>
          <w:rFonts w:ascii="Times New Roman" w:hAnsi="Times New Roman" w:cs="Times New Roman"/>
          <w:sz w:val="24"/>
          <w:szCs w:val="24"/>
        </w:rPr>
        <w:t>marc</w:t>
      </w:r>
      <w:r>
        <w:rPr>
          <w:rFonts w:ascii="Times New Roman" w:hAnsi="Times New Roman" w:cs="Times New Roman"/>
          <w:sz w:val="24"/>
          <w:szCs w:val="24"/>
        </w:rPr>
        <w:t>a 201</w:t>
      </w:r>
      <w:r w:rsidR="00E37719">
        <w:rPr>
          <w:rFonts w:ascii="Times New Roman" w:hAnsi="Times New Roman" w:cs="Times New Roman"/>
          <w:sz w:val="24"/>
          <w:szCs w:val="24"/>
        </w:rPr>
        <w:t>7</w:t>
      </w:r>
      <w:r>
        <w:rPr>
          <w:rFonts w:ascii="Times New Roman" w:hAnsi="Times New Roman" w:cs="Times New Roman"/>
          <w:sz w:val="24"/>
          <w:szCs w:val="24"/>
        </w:rPr>
        <w:t>.</w:t>
      </w:r>
      <w:r>
        <w:rPr>
          <w:rFonts w:ascii="Times New Roman" w:hAnsi="Times New Roman" w:cs="Times New Roman"/>
          <w:color w:val="C00000"/>
          <w:sz w:val="24"/>
          <w:szCs w:val="24"/>
        </w:rPr>
        <w:t xml:space="preserve"> </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Spoločnosť nie je neobmedzene ručiacim spoločníkom v iných spoločnostiach podľa §56 ods. 5 obchodného zákonníka.</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pStyle w:val="Odsekzoznamu"/>
        <w:numPr>
          <w:ilvl w:val="0"/>
          <w:numId w:val="2"/>
        </w:numPr>
        <w:ind w:left="709" w:right="403" w:hanging="357"/>
        <w:jc w:val="both"/>
        <w:rPr>
          <w:rFonts w:ascii="Times New Roman" w:hAnsi="Times New Roman" w:cs="Times New Roman"/>
          <w:color w:val="C00000"/>
          <w:sz w:val="24"/>
          <w:szCs w:val="24"/>
        </w:rPr>
      </w:pPr>
      <w:r>
        <w:rPr>
          <w:rFonts w:ascii="Times New Roman" w:hAnsi="Times New Roman" w:cs="Times New Roman"/>
          <w:color w:val="C00000"/>
          <w:sz w:val="24"/>
          <w:szCs w:val="24"/>
        </w:rPr>
        <w:t>Orgány spoločnosti</w:t>
      </w:r>
    </w:p>
    <w:p w:rsidR="00C921B5" w:rsidRDefault="00C921B5" w:rsidP="00C921B5">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Konatelia</w:t>
      </w:r>
      <w:r>
        <w:rPr>
          <w:rFonts w:ascii="Times New Roman" w:hAnsi="Times New Roman" w:cs="Times New Roman"/>
          <w:sz w:val="24"/>
          <w:szCs w:val="24"/>
        </w:rPr>
        <w:tab/>
        <w:t>Ing. Peter Müller</w:t>
      </w:r>
    </w:p>
    <w:p w:rsidR="00C921B5" w:rsidRDefault="00C921B5" w:rsidP="00C921B5">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Ing. Ľuboslava Müllerová</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pStyle w:val="Odsekzoznamu"/>
        <w:numPr>
          <w:ilvl w:val="0"/>
          <w:numId w:val="2"/>
        </w:numPr>
        <w:ind w:left="709" w:right="403" w:hanging="357"/>
        <w:jc w:val="both"/>
        <w:rPr>
          <w:rFonts w:ascii="Times New Roman" w:hAnsi="Times New Roman" w:cs="Times New Roman"/>
          <w:color w:val="C00000"/>
          <w:sz w:val="24"/>
          <w:szCs w:val="24"/>
        </w:rPr>
      </w:pPr>
      <w:r>
        <w:rPr>
          <w:rFonts w:ascii="Times New Roman" w:hAnsi="Times New Roman" w:cs="Times New Roman"/>
          <w:color w:val="C00000"/>
          <w:sz w:val="24"/>
          <w:szCs w:val="24"/>
        </w:rPr>
        <w:t>Východiská pre zostavenie</w:t>
      </w:r>
    </w:p>
    <w:p w:rsidR="00C921B5" w:rsidRDefault="00C921B5" w:rsidP="00C921B5">
      <w:pPr>
        <w:pStyle w:val="Odsekzoznamu"/>
        <w:ind w:left="709" w:right="403"/>
        <w:jc w:val="both"/>
        <w:rPr>
          <w:rFonts w:ascii="Times New Roman" w:hAnsi="Times New Roman" w:cs="Times New Roman"/>
          <w:color w:val="C00000"/>
          <w:sz w:val="24"/>
          <w:szCs w:val="24"/>
        </w:rPr>
      </w:pPr>
    </w:p>
    <w:p w:rsidR="00C921B5" w:rsidRDefault="00C921B5" w:rsidP="00C921B5">
      <w:pPr>
        <w:pStyle w:val="Odsekzoznamu"/>
        <w:spacing w:after="0"/>
        <w:ind w:left="709" w:right="401"/>
        <w:jc w:val="both"/>
        <w:rPr>
          <w:rFonts w:ascii="Times New Roman" w:hAnsi="Times New Roman" w:cs="Times New Roman"/>
          <w:sz w:val="24"/>
          <w:szCs w:val="24"/>
        </w:rPr>
      </w:pPr>
      <w:r>
        <w:rPr>
          <w:rFonts w:ascii="Times New Roman" w:hAnsi="Times New Roman" w:cs="Times New Roman"/>
          <w:sz w:val="24"/>
          <w:szCs w:val="24"/>
        </w:rPr>
        <w:t>Účtovná závierka bola zostavená podľa zásady historických obstarávacích cien.</w:t>
      </w:r>
    </w:p>
    <w:p w:rsidR="00C921B5" w:rsidRDefault="00C921B5" w:rsidP="00C921B5">
      <w:pPr>
        <w:pStyle w:val="Odsekzoznamu"/>
        <w:spacing w:after="0"/>
        <w:ind w:left="709" w:right="401"/>
        <w:jc w:val="both"/>
        <w:rPr>
          <w:rFonts w:ascii="Times New Roman" w:hAnsi="Times New Roman" w:cs="Times New Roman"/>
          <w:sz w:val="24"/>
          <w:szCs w:val="24"/>
        </w:rPr>
      </w:pPr>
    </w:p>
    <w:p w:rsidR="00C921B5" w:rsidRDefault="00C921B5" w:rsidP="00C921B5">
      <w:pPr>
        <w:pStyle w:val="Odsekzoznamu"/>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t>Funkčná mena</w:t>
      </w:r>
    </w:p>
    <w:p w:rsidR="00C921B5" w:rsidRDefault="00C921B5" w:rsidP="00C921B5">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Údaje v účtovnej závierke sú uvedené v mene Euro, ktorá je funkčnou menou spoločnosti a sú zaokrúhlené na celé eurá.</w:t>
      </w:r>
    </w:p>
    <w:p w:rsidR="00C921B5" w:rsidRDefault="00C921B5" w:rsidP="00C921B5">
      <w:pPr>
        <w:spacing w:after="0"/>
        <w:ind w:left="709" w:right="401"/>
        <w:jc w:val="both"/>
        <w:rPr>
          <w:rFonts w:ascii="Times New Roman" w:hAnsi="Times New Roman" w:cs="Times New Roman"/>
          <w:color w:val="C00000"/>
          <w:sz w:val="24"/>
          <w:szCs w:val="24"/>
        </w:rPr>
      </w:pPr>
    </w:p>
    <w:p w:rsidR="00C921B5" w:rsidRDefault="00C921B5" w:rsidP="00C921B5">
      <w:pPr>
        <w:spacing w:after="0"/>
        <w:ind w:left="709" w:right="401"/>
        <w:jc w:val="both"/>
        <w:rPr>
          <w:rFonts w:ascii="Times New Roman" w:hAnsi="Times New Roman" w:cs="Times New Roman"/>
          <w:color w:val="C00000"/>
          <w:sz w:val="24"/>
          <w:szCs w:val="24"/>
        </w:rPr>
      </w:pPr>
    </w:p>
    <w:p w:rsidR="00C921B5" w:rsidRDefault="00C921B5" w:rsidP="00C921B5">
      <w:pPr>
        <w:pStyle w:val="Odsekzoznamu"/>
        <w:numPr>
          <w:ilvl w:val="0"/>
          <w:numId w:val="2"/>
        </w:numPr>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lastRenderedPageBreak/>
        <w:t>Významné účtovné zásady</w:t>
      </w:r>
    </w:p>
    <w:p w:rsidR="00C921B5" w:rsidRDefault="00C921B5" w:rsidP="00C921B5">
      <w:pPr>
        <w:pStyle w:val="Odsekzoznamu"/>
        <w:spacing w:after="0"/>
        <w:ind w:left="709" w:right="401"/>
        <w:jc w:val="both"/>
        <w:rPr>
          <w:rFonts w:ascii="Times New Roman" w:hAnsi="Times New Roman" w:cs="Times New Roman"/>
          <w:color w:val="C00000"/>
          <w:sz w:val="24"/>
          <w:szCs w:val="24"/>
        </w:rPr>
      </w:pPr>
    </w:p>
    <w:p w:rsidR="00C921B5" w:rsidRDefault="00C921B5" w:rsidP="00C921B5">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Účtovná závierka bola zostavená za predpokladu, že spoločnosť bude nepretržite pokračovať vo svojej činnosti. Účtovné zásady uvedené v nasledujúcich bodoch sa konzistentne aplikovali vo všetkých obdobiach vykázaných v tejto závierke.</w:t>
      </w:r>
    </w:p>
    <w:p w:rsidR="00C921B5" w:rsidRDefault="00C921B5" w:rsidP="00C921B5">
      <w:pPr>
        <w:pStyle w:val="Odsekzoznamu"/>
        <w:spacing w:after="0"/>
        <w:ind w:left="709" w:right="401"/>
        <w:jc w:val="both"/>
        <w:rPr>
          <w:rFonts w:ascii="Times New Roman" w:hAnsi="Times New Roman" w:cs="Times New Roman"/>
          <w:sz w:val="24"/>
          <w:szCs w:val="24"/>
        </w:rPr>
      </w:pPr>
    </w:p>
    <w:p w:rsidR="00C921B5" w:rsidRDefault="00C921B5" w:rsidP="00C921B5">
      <w:pPr>
        <w:pStyle w:val="Odsekzoznamu"/>
        <w:spacing w:after="0"/>
        <w:ind w:left="709" w:right="401"/>
        <w:jc w:val="both"/>
      </w:pPr>
      <w:r>
        <w:rPr>
          <w:rFonts w:ascii="Times New Roman" w:hAnsi="Times New Roman" w:cs="Times New Roman"/>
          <w:color w:val="C00000"/>
          <w:sz w:val="24"/>
          <w:szCs w:val="24"/>
        </w:rPr>
        <w:t>Cudzia mena</w:t>
      </w:r>
    </w:p>
    <w:p w:rsidR="00C921B5" w:rsidRDefault="00C921B5" w:rsidP="00C921B5">
      <w:pPr>
        <w:pStyle w:val="Odsekzoznamu"/>
        <w:spacing w:after="0"/>
        <w:ind w:left="709" w:right="401"/>
        <w:jc w:val="both"/>
        <w:rPr>
          <w:rFonts w:ascii="Times New Roman" w:hAnsi="Times New Roman" w:cs="Times New Roman"/>
          <w:color w:val="C00000"/>
          <w:sz w:val="24"/>
          <w:szCs w:val="24"/>
        </w:rPr>
      </w:pPr>
    </w:p>
    <w:p w:rsidR="00C921B5" w:rsidRDefault="00C921B5" w:rsidP="00C921B5">
      <w:pPr>
        <w:pStyle w:val="Odsekzoznamu"/>
        <w:spacing w:after="0"/>
        <w:ind w:left="709" w:right="401" w:firstLine="707"/>
        <w:jc w:val="both"/>
      </w:pPr>
      <w:r>
        <w:rPr>
          <w:rFonts w:ascii="Times New Roman" w:hAnsi="Times New Roman" w:cs="Times New Roman"/>
          <w:sz w:val="24"/>
          <w:szCs w:val="24"/>
        </w:rPr>
        <w:t>Transakcie v cudzích menách sú prepočítavané na Eurá kurzom cudzej meny platným v deň predchádzajúci ku ňu uskutočnenia transakcie. Peňažné položky majetku a záväzkov v cudzej mene ku dňu, ku ktorému sa zostavuje  účtovná závierka, sú prepočítané na Eurá kurzom cudzej meny platným ku dňu, ku ktorému sa účtovná závierka zostavuje. Kurzové rozdiely z prepočtu cudzej meny sa vykazujú vo výkaze komplexného výsledku hospodárenia.</w:t>
      </w:r>
    </w:p>
    <w:p w:rsidR="00C921B5" w:rsidRDefault="00C921B5" w:rsidP="00C921B5">
      <w:pPr>
        <w:pStyle w:val="Odsekzoznamu"/>
        <w:spacing w:after="0"/>
        <w:ind w:left="680" w:right="397" w:hanging="57"/>
        <w:jc w:val="both"/>
      </w:pPr>
      <w:r>
        <w:rPr>
          <w:rFonts w:ascii="Times New Roman" w:hAnsi="Times New Roman" w:cs="Times New Roman"/>
          <w:sz w:val="24"/>
          <w:szCs w:val="24"/>
        </w:rPr>
        <w:t xml:space="preserve"> Nepeňažné položky majetku a záväzkov v cudzej mene, ktoré sú ocenené v historických cenách sú prepočítané kurzom cudzej meny platným v deň predchádzajúci ku dňu uskutočnenia transakcie. Nepeňažné položky majetku a záväzkov v cudzej mene, ktoré sa oceňujú reálnou hodnotou, sa prepočítajú na Euro kurzom cudzej meny platným  v deň určenia reálnej hodnoty.  </w:t>
      </w:r>
    </w:p>
    <w:p w:rsidR="00C921B5" w:rsidRDefault="00C921B5" w:rsidP="00C921B5">
      <w:pPr>
        <w:pStyle w:val="Odsekzoznamu"/>
        <w:spacing w:after="0"/>
        <w:ind w:left="709" w:right="401"/>
        <w:jc w:val="both"/>
        <w:rPr>
          <w:rFonts w:ascii="Times New Roman" w:hAnsi="Times New Roman" w:cs="Times New Roman"/>
          <w:color w:val="C00000"/>
          <w:sz w:val="24"/>
          <w:szCs w:val="24"/>
        </w:rPr>
      </w:pPr>
    </w:p>
    <w:p w:rsidR="00C921B5" w:rsidRDefault="00C921B5" w:rsidP="00C921B5">
      <w:pPr>
        <w:pStyle w:val="Odsekzoznamu"/>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t>Nehnuteľnosti, stroje a zariadenia</w:t>
      </w:r>
    </w:p>
    <w:p w:rsidR="00C921B5" w:rsidRDefault="00C921B5" w:rsidP="00C921B5">
      <w:pPr>
        <w:pStyle w:val="Odsekzoznamu"/>
        <w:spacing w:after="0"/>
        <w:ind w:left="709" w:right="401"/>
        <w:jc w:val="both"/>
        <w:rPr>
          <w:rFonts w:ascii="Times New Roman" w:hAnsi="Times New Roman" w:cs="Times New Roman"/>
          <w:color w:val="C00000"/>
          <w:sz w:val="24"/>
          <w:szCs w:val="24"/>
        </w:rPr>
      </w:pPr>
    </w:p>
    <w:p w:rsidR="00C921B5" w:rsidRDefault="00C921B5" w:rsidP="00C921B5">
      <w:pPr>
        <w:pStyle w:val="Odsekzoznamu"/>
        <w:numPr>
          <w:ilvl w:val="0"/>
          <w:numId w:val="3"/>
        </w:numPr>
        <w:spacing w:after="0"/>
        <w:ind w:left="709" w:right="401"/>
        <w:jc w:val="both"/>
        <w:rPr>
          <w:rFonts w:ascii="Times New Roman" w:hAnsi="Times New Roman" w:cs="Times New Roman"/>
          <w:i/>
          <w:color w:val="C00000"/>
        </w:rPr>
      </w:pPr>
      <w:r>
        <w:rPr>
          <w:rFonts w:ascii="Times New Roman" w:hAnsi="Times New Roman" w:cs="Times New Roman"/>
          <w:i/>
          <w:color w:val="C00000"/>
        </w:rPr>
        <w:t>Vlastný majetok</w:t>
      </w:r>
    </w:p>
    <w:p w:rsidR="00C921B5" w:rsidRDefault="00C921B5" w:rsidP="00C921B5">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Nehnuteľnosti, stroje a zariadenia sú ocenené obstarávacími cenami zníženými o oprávky a o straty zo zníženia hodnoty majetku. Ak položky nehnuteľností, strojov a zariadení majú rôznu dobu použiteľnosti, potom sú účtované ako samostatné položky nehnuteľností, strojov a zariadení.</w:t>
      </w:r>
    </w:p>
    <w:p w:rsidR="00C921B5" w:rsidRDefault="00C921B5" w:rsidP="00C921B5">
      <w:pPr>
        <w:pStyle w:val="Odsekzoznamu"/>
        <w:spacing w:after="0"/>
        <w:ind w:left="709" w:right="401"/>
        <w:jc w:val="both"/>
        <w:rPr>
          <w:rFonts w:ascii="Times New Roman" w:hAnsi="Times New Roman" w:cs="Times New Roman"/>
          <w:sz w:val="24"/>
          <w:szCs w:val="24"/>
        </w:rPr>
      </w:pPr>
    </w:p>
    <w:p w:rsidR="00C921B5" w:rsidRDefault="00C921B5" w:rsidP="00C921B5">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Následné výdavky</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Spoločnosť vykazuje ako súčasť účtovnej hodnoty príslušnej položky nehnuteľností, strojov a zariadení náklady na výmenu takejto položky v čase ich vzniku, ak je pravdepodobné, že z danej položky budú spoločnosti plynúť budúce ekonomické úžitky a tieto náklady sa dajú spoľahlivo oceniť. Všetky ostatné náklady sa vykazujú vo výkaze komplexného výsledku hospodárenia v tom období, v ktorom vznikli.</w:t>
      </w:r>
    </w:p>
    <w:p w:rsidR="00C921B5" w:rsidRDefault="00C921B5" w:rsidP="00C921B5">
      <w:pPr>
        <w:spacing w:after="0"/>
        <w:ind w:right="401"/>
        <w:jc w:val="both"/>
        <w:rPr>
          <w:rFonts w:ascii="Times New Roman" w:hAnsi="Times New Roman" w:cs="Times New Roman"/>
          <w:sz w:val="24"/>
          <w:szCs w:val="24"/>
        </w:rPr>
      </w:pPr>
    </w:p>
    <w:p w:rsidR="00C921B5" w:rsidRDefault="00C921B5" w:rsidP="00C921B5">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Najatý majetok</w:t>
      </w:r>
    </w:p>
    <w:p w:rsidR="00C921B5" w:rsidRDefault="00E37719" w:rsidP="00E37719">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Ani finančný ani</w:t>
      </w:r>
      <w:r w:rsidR="00C921B5">
        <w:rPr>
          <w:rFonts w:ascii="Times New Roman" w:hAnsi="Times New Roman" w:cs="Times New Roman"/>
          <w:sz w:val="24"/>
          <w:szCs w:val="24"/>
        </w:rPr>
        <w:t xml:space="preserve"> operatívny prenájom  sa nevykazuje vo výkaze finančnej pozície spoločnosti.</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Odpisy</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Odpisy sú vykázané vo výkaze komplexného výsledku hospodárenia na rovnomernom základe počas odhadovanej doby použiteľnosti jednotlivých položiek nehnuteľností, strojov a zariadení. Odhadované doby použiteľnosti sú nasledovné:</w:t>
      </w:r>
    </w:p>
    <w:p w:rsidR="00C921B5" w:rsidRDefault="00C921B5" w:rsidP="00C921B5">
      <w:pPr>
        <w:spacing w:after="0"/>
        <w:ind w:left="709" w:right="401" w:firstLine="707"/>
        <w:jc w:val="both"/>
        <w:rPr>
          <w:rFonts w:ascii="Times New Roman" w:hAnsi="Times New Roman" w:cs="Times New Roman"/>
          <w:sz w:val="24"/>
          <w:szCs w:val="24"/>
        </w:rPr>
      </w:pPr>
    </w:p>
    <w:p w:rsidR="00C921B5" w:rsidRDefault="00C921B5" w:rsidP="00C921B5">
      <w:pPr>
        <w:spacing w:after="0"/>
        <w:ind w:left="709" w:right="401" w:firstLine="707"/>
        <w:jc w:val="both"/>
        <w:rPr>
          <w:rFonts w:ascii="Times New Roman" w:hAnsi="Times New Roman" w:cs="Times New Roman"/>
          <w:sz w:val="24"/>
          <w:szCs w:val="24"/>
        </w:rPr>
      </w:pPr>
    </w:p>
    <w:p w:rsidR="00C921B5" w:rsidRDefault="00C921B5" w:rsidP="00C921B5">
      <w:pPr>
        <w:pStyle w:val="Odsekzoznamu"/>
        <w:numPr>
          <w:ilvl w:val="0"/>
          <w:numId w:val="4"/>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Budovy, stavby</w:t>
      </w:r>
      <w:r>
        <w:rPr>
          <w:rFonts w:ascii="Times New Roman" w:hAnsi="Times New Roman" w:cs="Times New Roman"/>
          <w:sz w:val="24"/>
          <w:szCs w:val="24"/>
        </w:rPr>
        <w:tab/>
      </w:r>
      <w:r>
        <w:rPr>
          <w:rFonts w:ascii="Times New Roman" w:hAnsi="Times New Roman" w:cs="Times New Roman"/>
          <w:sz w:val="24"/>
          <w:szCs w:val="24"/>
        </w:rPr>
        <w:tab/>
        <w:t>20/40 rokov</w:t>
      </w:r>
    </w:p>
    <w:p w:rsidR="00C921B5" w:rsidRDefault="00C921B5" w:rsidP="00C921B5">
      <w:pPr>
        <w:pStyle w:val="Odsekzoznamu"/>
        <w:numPr>
          <w:ilvl w:val="0"/>
          <w:numId w:val="4"/>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Stroje a zariadenia</w:t>
      </w:r>
      <w:r>
        <w:rPr>
          <w:rFonts w:ascii="Times New Roman" w:hAnsi="Times New Roman" w:cs="Times New Roman"/>
          <w:sz w:val="24"/>
          <w:szCs w:val="24"/>
        </w:rPr>
        <w:tab/>
      </w:r>
      <w:r>
        <w:rPr>
          <w:rFonts w:ascii="Times New Roman" w:hAnsi="Times New Roman" w:cs="Times New Roman"/>
          <w:sz w:val="24"/>
          <w:szCs w:val="24"/>
        </w:rPr>
        <w:tab/>
        <w:t>3-15 rokov</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Majetok sa odpisuje odo dňa jeho obstarania. Náklady na opravy a údržbu nehnuteľností, strojov a zariadení, ktoré vznikli v súvislosti s obnovením alebo udržiavaním budúcich očakávaných ekonomických úžitkov z majetku sa vykazujú ako náklady v tom období, v ktorom vznikli. Metódy odpisovania, doby použiteľnosti a účtovné hodnoty sa prehodnocujú ku dňu, ku ktorému sa zostavuje účtovná závierka.</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Nehmotný majetok</w:t>
      </w:r>
    </w:p>
    <w:p w:rsidR="00C921B5" w:rsidRDefault="00C921B5" w:rsidP="00C921B5">
      <w:pPr>
        <w:spacing w:after="0"/>
        <w:ind w:left="709" w:right="401"/>
        <w:jc w:val="both"/>
        <w:rPr>
          <w:rFonts w:ascii="Times New Roman" w:hAnsi="Times New Roman" w:cs="Times New Roman"/>
          <w:color w:val="CC0000"/>
          <w:sz w:val="24"/>
          <w:szCs w:val="24"/>
        </w:rPr>
      </w:pPr>
    </w:p>
    <w:p w:rsidR="00C921B5" w:rsidRDefault="00C921B5" w:rsidP="00C921B5">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Vlastný majetok</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Nehmotný majetok obstaraný spoločnosťou má určitú dobu použiteľnosti a oceňuje sa obstarávacou cenou zníženou o oprávky a straty zo zníženia hodnoty.</w:t>
      </w:r>
    </w:p>
    <w:p w:rsidR="00C921B5" w:rsidRDefault="00C921B5" w:rsidP="00C921B5">
      <w:pPr>
        <w:spacing w:after="0"/>
        <w:ind w:right="401"/>
        <w:jc w:val="both"/>
        <w:rPr>
          <w:rFonts w:ascii="Times New Roman" w:hAnsi="Times New Roman" w:cs="Times New Roman"/>
          <w:sz w:val="24"/>
          <w:szCs w:val="24"/>
        </w:rPr>
      </w:pPr>
    </w:p>
    <w:p w:rsidR="00C921B5" w:rsidRDefault="00C921B5" w:rsidP="00C921B5">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Následné výdavky</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Následné náklady sa vykazujú ako nehmotný majetok len vtedy, ak zvýšia budúce ekonomické úžitky obsiahnuté v položke nehmotného majetku, ktorého sa týkajú. Všetky ostatné náklady sa vykazujú ako náklad vo výkaze komplexného výsledku hospodárenia v tom období, v ktorom vznikli.</w:t>
      </w:r>
    </w:p>
    <w:p w:rsidR="00C921B5" w:rsidRDefault="00C921B5" w:rsidP="00C921B5">
      <w:pPr>
        <w:spacing w:after="0"/>
        <w:ind w:left="709" w:right="401" w:firstLine="707"/>
        <w:jc w:val="both"/>
        <w:rPr>
          <w:rFonts w:ascii="Times New Roman" w:hAnsi="Times New Roman" w:cs="Times New Roman"/>
          <w:sz w:val="24"/>
          <w:szCs w:val="24"/>
        </w:rPr>
      </w:pPr>
    </w:p>
    <w:p w:rsidR="00C921B5" w:rsidRDefault="00C921B5" w:rsidP="00C921B5">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Odpisy</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Odpisy sa vykazujú vo výkaze komplexného výsledku hospodárenia na rovnomernom základe počas odhadovanej doby použiteľnosti jednotlivých položiek nehmotného majetku. Odhadované doby použiteľnosti sú nasledovné:</w:t>
      </w:r>
    </w:p>
    <w:p w:rsidR="00C921B5" w:rsidRDefault="00C921B5" w:rsidP="00C921B5">
      <w:pPr>
        <w:spacing w:after="0"/>
        <w:ind w:left="709" w:right="401" w:firstLine="707"/>
        <w:jc w:val="both"/>
        <w:rPr>
          <w:rFonts w:ascii="Times New Roman" w:hAnsi="Times New Roman" w:cs="Times New Roman"/>
          <w:sz w:val="24"/>
          <w:szCs w:val="24"/>
        </w:rPr>
      </w:pPr>
    </w:p>
    <w:p w:rsidR="00C921B5" w:rsidRDefault="00C921B5" w:rsidP="00C921B5">
      <w:pPr>
        <w:pStyle w:val="Odsekzoznamu"/>
        <w:numPr>
          <w:ilvl w:val="0"/>
          <w:numId w:val="6"/>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Software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3-6 rokov</w:t>
      </w:r>
    </w:p>
    <w:p w:rsidR="00C921B5" w:rsidRDefault="00C921B5" w:rsidP="00C921B5">
      <w:pPr>
        <w:pStyle w:val="Odsekzoznamu"/>
        <w:numPr>
          <w:ilvl w:val="0"/>
          <w:numId w:val="6"/>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 xml:space="preserve">Ostatný </w:t>
      </w:r>
      <w:proofErr w:type="spellStart"/>
      <w:r>
        <w:rPr>
          <w:rFonts w:ascii="Times New Roman" w:hAnsi="Times New Roman" w:cs="Times New Roman"/>
          <w:sz w:val="24"/>
          <w:szCs w:val="24"/>
        </w:rPr>
        <w:t>nehm</w:t>
      </w:r>
      <w:proofErr w:type="spellEnd"/>
      <w:r>
        <w:rPr>
          <w:rFonts w:ascii="Times New Roman" w:hAnsi="Times New Roman" w:cs="Times New Roman"/>
          <w:sz w:val="24"/>
          <w:szCs w:val="24"/>
        </w:rPr>
        <w:t>. majetok</w:t>
      </w:r>
      <w:r>
        <w:rPr>
          <w:rFonts w:ascii="Times New Roman" w:hAnsi="Times New Roman" w:cs="Times New Roman"/>
          <w:sz w:val="24"/>
          <w:szCs w:val="24"/>
        </w:rPr>
        <w:tab/>
        <w:t xml:space="preserve">5 rokov </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p>
    <w:p w:rsidR="00E37719" w:rsidRDefault="00C921B5" w:rsidP="00C921B5">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Pohľadávky z obchodného styku a ostatné pohľadávky</w:t>
      </w:r>
      <w:r w:rsidR="00E37719">
        <w:rPr>
          <w:rFonts w:ascii="Times New Roman" w:hAnsi="Times New Roman" w:cs="Times New Roman"/>
          <w:color w:val="CC0000"/>
          <w:sz w:val="24"/>
          <w:szCs w:val="24"/>
        </w:rPr>
        <w:t>.</w:t>
      </w:r>
    </w:p>
    <w:p w:rsidR="00C921B5" w:rsidRDefault="00C921B5" w:rsidP="00C921B5">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 xml:space="preserve"> </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Pohľadávky z obchodného styku a ostatné pohľadávky sa oceňujú ich reálnou hodnotou.</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Zásoby</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Zásoby sú ocenené obstarávacou cenou vrátane nákladov súvisiacich s ich obstaraním. Ide najmä o náklady spojené s dopravou a vedľajšie obstarávacie náklady.</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jc w:val="both"/>
      </w:pPr>
      <w:r>
        <w:rPr>
          <w:rFonts w:ascii="Times New Roman" w:hAnsi="Times New Roman" w:cs="Times New Roman"/>
          <w:color w:val="CC0000"/>
          <w:sz w:val="24"/>
          <w:szCs w:val="24"/>
        </w:rPr>
        <w:t>Peňažné prostriedky a ekvivalenty peňažných prostriedkov</w:t>
      </w:r>
    </w:p>
    <w:p w:rsidR="00C921B5" w:rsidRDefault="00C921B5" w:rsidP="00C921B5">
      <w:pPr>
        <w:spacing w:after="0"/>
        <w:ind w:left="709" w:right="401" w:firstLine="707"/>
        <w:jc w:val="both"/>
      </w:pPr>
      <w:r>
        <w:rPr>
          <w:rFonts w:ascii="Times New Roman" w:hAnsi="Times New Roman" w:cs="Times New Roman"/>
          <w:sz w:val="24"/>
          <w:szCs w:val="24"/>
        </w:rPr>
        <w:t>Peňažné prostriedky a ekvivalenty peňažných prostriedkov zahŕňajú peniaze v hotovosti a peniaze na účtoch v bankách. Kontokorentné úvery, ktoré sú splatné na požiadanie a sú súčasťou riadenia likvidity spoločnosti sú vykazované vo výkaze peňažných tokov ako peňažné prostriedky a ekvivalenty peňažných prostriedkov.</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Rezervy</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Rezerva sa vykáže vo výkaze finančnej pozície, ak má spoločnosť v dôsledku minulej udalosti existujúci právny alebo implicitný záväzok, ktorý možno spoľahlivo odhadnúť a je pravdepodobné, že splnenie daného záväzku bude viesť k úbytku ekonomických úžitkov v budúcnosti.</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Záväzky z obchodného styku a ostatné záväzky</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Záväzky z obchodného styku a ostatné záväzky sa oceňujú ich reálnou hodnotou.</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Výnosy z predaja</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Výnosy z predaja sa vykazujú vo výkaze komplexného výsledku hospodárenia vtedy, keď významné riziká a výhody spojené s vlastníctvom boli prevedené na kupujúceho. Výnosy sa nevykážu, ak existuje významná neistota, či bude odplata za predaj a s ním súvisiace náklady uhradené, alebo či bude tovar vrátený, alebo ak bude vedeniu spoločnosti umožnené nakladanie s tovarom aj po predaji.</w:t>
      </w:r>
    </w:p>
    <w:p w:rsidR="00C921B5" w:rsidRDefault="00C921B5" w:rsidP="00C921B5">
      <w:pPr>
        <w:spacing w:after="0"/>
        <w:ind w:left="709" w:right="401"/>
        <w:jc w:val="both"/>
        <w:rPr>
          <w:rFonts w:ascii="Times New Roman" w:hAnsi="Times New Roman" w:cs="Times New Roman"/>
          <w:color w:val="CC0000"/>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Finančné náklady a finančné výnosy</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Finančné náklady a finančné výnosy zahŕňajú úrokové náklady z úverov a pôžičiek, výnosové úroky z investovaných prostriedkov a kurzové zisky a straty. Úrokové výnosy a náklady sa vykazujú vo výkaze komplexného výsledku hospodárenia, okrem prípadov, kedy sa týkajú obstarania nehnuteľností, strojov a zariadení, kedy sú súčasťou obstarávacej ceny daného majetku.</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lastRenderedPageBreak/>
        <w:t>Zaplatené úroky z dlhodobých bankových úverov, krátkodobých bankových úverov a finančného lízingu sú prezentované v peňažných tokoch z finančnej činnosti. Prijaté úroky z pohľadávky z finančného lízingu sú prezentované v peňažných tokoch z investičnej činnosti. Zaplatené úroky z kontokorentných  úverov, zaplatené a prijaté úroky z financovania pohľadávok a ostatné zaplatené a prijaté úroky sú prezentované v peňažných tokoch z prevádzky.</w:t>
      </w:r>
    </w:p>
    <w:p w:rsidR="00C921B5" w:rsidRDefault="00C921B5" w:rsidP="00C921B5">
      <w:pPr>
        <w:spacing w:after="0"/>
        <w:ind w:left="709" w:right="401"/>
        <w:jc w:val="both"/>
        <w:rPr>
          <w:rFonts w:ascii="Times New Roman" w:hAnsi="Times New Roman" w:cs="Times New Roman"/>
          <w:sz w:val="24"/>
          <w:szCs w:val="24"/>
        </w:rPr>
      </w:pPr>
    </w:p>
    <w:p w:rsidR="00C921B5" w:rsidRDefault="00C921B5" w:rsidP="00C921B5">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 xml:space="preserve">Daň z príjmov </w:t>
      </w:r>
    </w:p>
    <w:p w:rsidR="00C921B5" w:rsidRDefault="00C921B5" w:rsidP="00C921B5">
      <w:pPr>
        <w:ind w:left="709" w:right="403" w:firstLine="709"/>
        <w:jc w:val="both"/>
        <w:rPr>
          <w:rFonts w:ascii="Times New Roman" w:hAnsi="Times New Roman" w:cs="Times New Roman"/>
          <w:sz w:val="24"/>
          <w:szCs w:val="24"/>
        </w:rPr>
      </w:pPr>
      <w:r>
        <w:rPr>
          <w:rFonts w:ascii="Times New Roman" w:hAnsi="Times New Roman" w:cs="Times New Roman"/>
          <w:sz w:val="24"/>
          <w:szCs w:val="24"/>
        </w:rPr>
        <w:t>Daň z príjmov zahŕňa splatnú a odloženú daň. Daň z príjmov sa vykazuje vo výkaze komplexného výsledku hospodárenia okrem prípadu, kedy sa týka položiek vykazovaných priamo vo vlastnom imaní, kedy sa vykazuje v ostatných súčastiach komplexného výsledku hospodárenia.</w:t>
      </w:r>
    </w:p>
    <w:p w:rsidR="00E37719" w:rsidRDefault="00C921B5" w:rsidP="00C921B5">
      <w:pPr>
        <w:ind w:left="709" w:right="403" w:firstLine="709"/>
        <w:jc w:val="both"/>
        <w:rPr>
          <w:rFonts w:ascii="Times New Roman" w:hAnsi="Times New Roman" w:cs="Times New Roman"/>
          <w:sz w:val="24"/>
          <w:szCs w:val="24"/>
        </w:rPr>
      </w:pPr>
      <w:r>
        <w:rPr>
          <w:rFonts w:ascii="Times New Roman" w:hAnsi="Times New Roman" w:cs="Times New Roman"/>
          <w:sz w:val="24"/>
          <w:szCs w:val="24"/>
        </w:rPr>
        <w:t>Splatná daň z príjmov je očakávaný daňový záväzok zo zdaniteľných príjmov za rok s použitím sadzby dane, platnej ku dňu, ku ktorému sa zostavuje účtovná závierka alebo sadzby dane, o ktorej sa predpokladá, že bude platiť ku dňu, ku ktorému sa zostavuje účtovná závierka a úprav daňového záväzku z minulých rokov.</w:t>
      </w:r>
    </w:p>
    <w:p w:rsidR="00C921B5" w:rsidRDefault="00C921B5" w:rsidP="00C921B5">
      <w:pPr>
        <w:ind w:left="709" w:right="403" w:firstLine="709"/>
        <w:jc w:val="both"/>
        <w:rPr>
          <w:rFonts w:ascii="Times New Roman" w:hAnsi="Times New Roman" w:cs="Times New Roman"/>
          <w:sz w:val="24"/>
          <w:szCs w:val="24"/>
        </w:rPr>
      </w:pPr>
      <w:r>
        <w:rPr>
          <w:rFonts w:ascii="Times New Roman" w:hAnsi="Times New Roman" w:cs="Times New Roman"/>
          <w:sz w:val="24"/>
          <w:szCs w:val="24"/>
        </w:rPr>
        <w:t>Odložená daň je vypočítaná pomocou súvahovej metódy z dočasných rozdielov medzi účtovnou hodnotou majetku a záväzkov pre účely finančného výkazníctva a ich daňovou základňou. Odložená daň sa nepočíta z dočasných rozdielov, ktoré vznikajú pri prvotnom vykázaní majetku alebo záväzkov a ktoré neovplyvňujú ani účtovný ani daňový zisk. Odložená daň sa počíta podľa sadzby dane, o ktorej sa predpokladá, že sa bude uplatňovať na dočasné rozdiely v čase, kedy dôjde k vyrovnaniu ich vplyvu, podľa zákonov alebo návrhu zákonov, ktoré boli prijaté do dňa, ku ktorému sa účtovná závierka zostavuje.</w:t>
      </w:r>
    </w:p>
    <w:p w:rsidR="00C921B5" w:rsidRDefault="00C921B5" w:rsidP="00C921B5">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 odloženej daňovej pohľadávke sa účtuje len vtedy, ak je pravdepodobné, že budúci základ dane, voči ktorému bude možné vyrovnať dočasné rozdiely, je dosiahnuteľný. Odložená daňová pohľadávka sa preveruje ku každému dňu, ku ktorému sa zostavuje účtovná závierka a znižuje sa vo výške, v akej je nepravdepodobné, že bude dosiahnutý základ dane z príjmov.</w:t>
      </w:r>
    </w:p>
    <w:p w:rsidR="00C921B5" w:rsidRDefault="00C921B5" w:rsidP="00C921B5">
      <w:pPr>
        <w:spacing w:after="0"/>
        <w:ind w:left="709" w:right="401" w:firstLine="707"/>
        <w:jc w:val="both"/>
      </w:pPr>
    </w:p>
    <w:p w:rsidR="00C921B5" w:rsidRDefault="00C921B5" w:rsidP="00C921B5">
      <w:pPr>
        <w:pStyle w:val="Odsekzoznamu"/>
        <w:numPr>
          <w:ilvl w:val="0"/>
          <w:numId w:val="2"/>
        </w:num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Výnosy</w:t>
      </w:r>
    </w:p>
    <w:p w:rsidR="00C921B5" w:rsidRDefault="00C921B5" w:rsidP="00C921B5">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Výnosy sú zastúpené predovšetkým predajom tovaru rôznych značiek. Členenie podľa hlavných výrobkových skupín je nasledovné:</w:t>
      </w:r>
    </w:p>
    <w:tbl>
      <w:tblPr>
        <w:tblStyle w:val="Svetlmriekazvraznenie2"/>
        <w:tblW w:w="8789" w:type="dxa"/>
        <w:tblInd w:w="827" w:type="dxa"/>
        <w:tblCellMar>
          <w:left w:w="87" w:type="dxa"/>
        </w:tblCellMar>
        <w:tblLook w:val="04A0" w:firstRow="1" w:lastRow="0" w:firstColumn="1" w:lastColumn="0" w:noHBand="0" w:noVBand="1"/>
      </w:tblPr>
      <w:tblGrid>
        <w:gridCol w:w="2968"/>
        <w:gridCol w:w="3035"/>
        <w:gridCol w:w="2786"/>
      </w:tblGrid>
      <w:tr w:rsidR="00C921B5" w:rsidTr="00A97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Borders>
              <w:bottom w:val="single" w:sz="18" w:space="0" w:color="C0504D"/>
            </w:tcBorders>
            <w:shd w:val="clear" w:color="auto" w:fill="auto"/>
            <w:tcMar>
              <w:left w:w="87" w:type="dxa"/>
            </w:tcMar>
          </w:tcPr>
          <w:p w:rsidR="00C921B5" w:rsidRDefault="00C921B5" w:rsidP="00A97D94">
            <w:pPr>
              <w:pStyle w:val="Odsekzoznamu"/>
              <w:spacing w:after="0"/>
              <w:ind w:left="0"/>
              <w:jc w:val="both"/>
            </w:pPr>
          </w:p>
        </w:tc>
        <w:tc>
          <w:tcPr>
            <w:tcW w:w="3035" w:type="dxa"/>
            <w:tcBorders>
              <w:bottom w:val="single" w:sz="18" w:space="0" w:color="C0504D"/>
            </w:tcBorders>
            <w:shd w:val="clear" w:color="auto" w:fill="auto"/>
            <w:tcMar>
              <w:left w:w="87" w:type="dxa"/>
            </w:tcMar>
          </w:tcPr>
          <w:p w:rsidR="00C921B5" w:rsidRDefault="00A37596"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2017</w:t>
            </w:r>
          </w:p>
        </w:tc>
        <w:tc>
          <w:tcPr>
            <w:tcW w:w="2786" w:type="dxa"/>
            <w:tcBorders>
              <w:bottom w:val="single" w:sz="18" w:space="0" w:color="C0504D"/>
            </w:tcBorders>
            <w:shd w:val="clear" w:color="auto" w:fill="auto"/>
            <w:tcMar>
              <w:left w:w="87" w:type="dxa"/>
            </w:tcMar>
          </w:tcPr>
          <w:p w:rsidR="00C921B5" w:rsidRDefault="006A1852"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2016</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Batérie</w:t>
            </w:r>
          </w:p>
        </w:tc>
        <w:tc>
          <w:tcPr>
            <w:tcW w:w="3035" w:type="dxa"/>
            <w:tcMar>
              <w:left w:w="87" w:type="dxa"/>
            </w:tcMar>
          </w:tcPr>
          <w:p w:rsidR="00C921B5" w:rsidRDefault="00A37596"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1 343 548</w:t>
            </w:r>
          </w:p>
        </w:tc>
        <w:tc>
          <w:tcPr>
            <w:tcW w:w="2786" w:type="dxa"/>
            <w:tcMar>
              <w:left w:w="87" w:type="dxa"/>
            </w:tcMar>
          </w:tcPr>
          <w:p w:rsidR="00C921B5" w:rsidRDefault="00A37596"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1 376 990</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b w:val="0"/>
              </w:rPr>
            </w:pPr>
            <w:proofErr w:type="spellStart"/>
            <w:r>
              <w:rPr>
                <w:rFonts w:ascii="Times New Roman" w:hAnsi="Times New Roman" w:cs="Times New Roman"/>
                <w:b w:val="0"/>
              </w:rPr>
              <w:t>Ceresit</w:t>
            </w:r>
            <w:proofErr w:type="spellEnd"/>
            <w:r>
              <w:rPr>
                <w:rFonts w:ascii="Times New Roman" w:hAnsi="Times New Roman" w:cs="Times New Roman"/>
                <w:b w:val="0"/>
              </w:rPr>
              <w:t>, lepidlá</w:t>
            </w:r>
          </w:p>
        </w:tc>
        <w:tc>
          <w:tcPr>
            <w:tcW w:w="3035" w:type="dxa"/>
            <w:shd w:val="clear" w:color="auto" w:fill="auto"/>
            <w:tcMar>
              <w:left w:w="87" w:type="dxa"/>
            </w:tcMar>
          </w:tcPr>
          <w:p w:rsidR="00C921B5" w:rsidRDefault="00A37596"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632 220</w:t>
            </w:r>
          </w:p>
        </w:tc>
        <w:tc>
          <w:tcPr>
            <w:tcW w:w="2786" w:type="dxa"/>
            <w:shd w:val="clear" w:color="auto" w:fill="auto"/>
            <w:tcMar>
              <w:left w:w="87" w:type="dxa"/>
            </w:tcMar>
          </w:tcPr>
          <w:p w:rsidR="00C921B5" w:rsidRDefault="00A37596"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616 557</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Žiarovky a žiarivky</w:t>
            </w:r>
          </w:p>
        </w:tc>
        <w:tc>
          <w:tcPr>
            <w:tcW w:w="3035" w:type="dxa"/>
            <w:tcMar>
              <w:left w:w="87" w:type="dxa"/>
            </w:tcMar>
          </w:tcPr>
          <w:p w:rsidR="00C921B5" w:rsidRDefault="006323C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457 564</w:t>
            </w:r>
          </w:p>
        </w:tc>
        <w:tc>
          <w:tcPr>
            <w:tcW w:w="2786" w:type="dxa"/>
            <w:tcMar>
              <w:left w:w="87" w:type="dxa"/>
            </w:tcMar>
          </w:tcPr>
          <w:p w:rsidR="00C921B5" w:rsidRDefault="00A37596"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454 603</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Ostatné</w:t>
            </w:r>
          </w:p>
        </w:tc>
        <w:tc>
          <w:tcPr>
            <w:tcW w:w="3035" w:type="dxa"/>
            <w:shd w:val="clear" w:color="auto" w:fill="auto"/>
            <w:tcMar>
              <w:left w:w="87" w:type="dxa"/>
            </w:tcMar>
          </w:tcPr>
          <w:p w:rsidR="00C921B5" w:rsidRDefault="006323CC"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871 441</w:t>
            </w:r>
          </w:p>
        </w:tc>
        <w:tc>
          <w:tcPr>
            <w:tcW w:w="2786" w:type="dxa"/>
            <w:shd w:val="clear" w:color="auto" w:fill="auto"/>
            <w:tcMar>
              <w:left w:w="87" w:type="dxa"/>
            </w:tcMar>
          </w:tcPr>
          <w:p w:rsidR="00C921B5" w:rsidRDefault="00A37596"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820 678</w:t>
            </w:r>
          </w:p>
        </w:tc>
      </w:tr>
    </w:tbl>
    <w:p w:rsidR="00C921B5" w:rsidRDefault="00C921B5" w:rsidP="00C921B5">
      <w:pPr>
        <w:pStyle w:val="Odsekzoznamu"/>
        <w:numPr>
          <w:ilvl w:val="0"/>
          <w:numId w:val="2"/>
        </w:numPr>
        <w:spacing w:after="0"/>
        <w:ind w:left="709"/>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Náklady</w:t>
      </w:r>
    </w:p>
    <w:p w:rsidR="00C921B5" w:rsidRDefault="00C921B5" w:rsidP="00C921B5">
      <w:pPr>
        <w:spacing w:after="0"/>
        <w:ind w:firstLine="708"/>
        <w:jc w:val="both"/>
      </w:pPr>
      <w:r>
        <w:rPr>
          <w:rFonts w:ascii="Times New Roman" w:hAnsi="Times New Roman" w:cs="Times New Roman"/>
          <w:sz w:val="24"/>
          <w:szCs w:val="24"/>
        </w:rPr>
        <w:t>Najvýznamnejšie položky z celkových nákladov sú:</w:t>
      </w:r>
    </w:p>
    <w:tbl>
      <w:tblPr>
        <w:tblStyle w:val="Svetlmriekazvraznenie2"/>
        <w:tblW w:w="8789" w:type="dxa"/>
        <w:tblInd w:w="797" w:type="dxa"/>
        <w:tblCellMar>
          <w:left w:w="87" w:type="dxa"/>
        </w:tblCellMar>
        <w:tblLook w:val="04A0" w:firstRow="1" w:lastRow="0" w:firstColumn="1" w:lastColumn="0" w:noHBand="0" w:noVBand="1"/>
      </w:tblPr>
      <w:tblGrid>
        <w:gridCol w:w="2975"/>
        <w:gridCol w:w="3278"/>
        <w:gridCol w:w="2536"/>
      </w:tblGrid>
      <w:tr w:rsidR="00C921B5" w:rsidTr="00A97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Borders>
              <w:bottom w:val="single" w:sz="18" w:space="0" w:color="C0504D"/>
            </w:tcBorders>
            <w:shd w:val="clear" w:color="auto" w:fill="auto"/>
            <w:tcMar>
              <w:left w:w="87" w:type="dxa"/>
            </w:tcMar>
          </w:tcPr>
          <w:p w:rsidR="00C921B5" w:rsidRDefault="00C921B5" w:rsidP="00A97D94">
            <w:pPr>
              <w:pStyle w:val="Odsekzoznamu"/>
              <w:spacing w:after="0"/>
              <w:ind w:left="0"/>
              <w:jc w:val="both"/>
            </w:pPr>
          </w:p>
        </w:tc>
        <w:tc>
          <w:tcPr>
            <w:tcW w:w="3278" w:type="dxa"/>
            <w:tcBorders>
              <w:bottom w:val="single" w:sz="18" w:space="0" w:color="C0504D"/>
            </w:tcBorders>
            <w:shd w:val="clear" w:color="auto" w:fill="auto"/>
            <w:tcMar>
              <w:left w:w="87" w:type="dxa"/>
            </w:tcMar>
          </w:tcPr>
          <w:p w:rsidR="00C921B5" w:rsidRDefault="00F674BE"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2017</w:t>
            </w:r>
          </w:p>
        </w:tc>
        <w:tc>
          <w:tcPr>
            <w:tcW w:w="2536" w:type="dxa"/>
            <w:tcBorders>
              <w:bottom w:val="single" w:sz="18" w:space="0" w:color="C0504D"/>
            </w:tcBorders>
            <w:shd w:val="clear" w:color="auto" w:fill="auto"/>
            <w:tcMar>
              <w:left w:w="87" w:type="dxa"/>
            </w:tcMar>
          </w:tcPr>
          <w:p w:rsidR="00C921B5" w:rsidRDefault="00F674BE"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2016</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Náklady vynaložené na obstaranie predaného tovaru</w:t>
            </w:r>
          </w:p>
        </w:tc>
        <w:tc>
          <w:tcPr>
            <w:tcW w:w="3278" w:type="dxa"/>
            <w:tcMar>
              <w:left w:w="87" w:type="dxa"/>
            </w:tcMar>
          </w:tcPr>
          <w:p w:rsidR="00C921B5" w:rsidRDefault="00F674BE"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1 921 106</w:t>
            </w:r>
          </w:p>
        </w:tc>
        <w:tc>
          <w:tcPr>
            <w:tcW w:w="2536" w:type="dxa"/>
            <w:tcMar>
              <w:left w:w="87" w:type="dxa"/>
            </w:tcMar>
          </w:tcPr>
          <w:p w:rsidR="00C921B5" w:rsidRDefault="00F674BE"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1 890 868</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Odpisy</w:t>
            </w:r>
          </w:p>
        </w:tc>
        <w:tc>
          <w:tcPr>
            <w:tcW w:w="3278" w:type="dxa"/>
            <w:shd w:val="clear" w:color="auto" w:fill="auto"/>
            <w:tcMar>
              <w:left w:w="87" w:type="dxa"/>
            </w:tcMar>
          </w:tcPr>
          <w:p w:rsidR="00C921B5" w:rsidRDefault="00F674BE"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97 645</w:t>
            </w:r>
          </w:p>
        </w:tc>
        <w:tc>
          <w:tcPr>
            <w:tcW w:w="2536" w:type="dxa"/>
            <w:shd w:val="clear" w:color="auto" w:fill="auto"/>
            <w:tcMar>
              <w:left w:w="87" w:type="dxa"/>
            </w:tcMar>
          </w:tcPr>
          <w:p w:rsidR="00C921B5" w:rsidRDefault="00F674BE"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83 012</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Mzdové náklady</w:t>
            </w:r>
          </w:p>
        </w:tc>
        <w:tc>
          <w:tcPr>
            <w:tcW w:w="3278" w:type="dxa"/>
            <w:tcMar>
              <w:left w:w="87" w:type="dxa"/>
            </w:tcMar>
          </w:tcPr>
          <w:p w:rsidR="00C921B5" w:rsidRDefault="00F674BE"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324 981</w:t>
            </w:r>
          </w:p>
        </w:tc>
        <w:tc>
          <w:tcPr>
            <w:tcW w:w="2536" w:type="dxa"/>
            <w:tcMar>
              <w:left w:w="87" w:type="dxa"/>
            </w:tcMar>
          </w:tcPr>
          <w:p w:rsidR="00C921B5" w:rsidRDefault="00F674BE"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313 205</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Marketing</w:t>
            </w:r>
          </w:p>
        </w:tc>
        <w:tc>
          <w:tcPr>
            <w:tcW w:w="3278" w:type="dxa"/>
            <w:shd w:val="clear" w:color="auto" w:fill="auto"/>
            <w:tcMar>
              <w:left w:w="87" w:type="dxa"/>
            </w:tcMar>
          </w:tcPr>
          <w:p w:rsidR="00C921B5" w:rsidRDefault="001B677D"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149 607</w:t>
            </w:r>
          </w:p>
        </w:tc>
        <w:tc>
          <w:tcPr>
            <w:tcW w:w="2536" w:type="dxa"/>
            <w:shd w:val="clear" w:color="auto" w:fill="auto"/>
            <w:tcMar>
              <w:left w:w="87" w:type="dxa"/>
            </w:tcMar>
          </w:tcPr>
          <w:p w:rsidR="00C921B5" w:rsidRDefault="00F674BE"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128 721</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Nájomné</w:t>
            </w:r>
          </w:p>
        </w:tc>
        <w:tc>
          <w:tcPr>
            <w:tcW w:w="3278" w:type="dxa"/>
            <w:tcMar>
              <w:left w:w="87" w:type="dxa"/>
            </w:tcMar>
          </w:tcPr>
          <w:p w:rsidR="00C921B5" w:rsidRDefault="001B677D"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235 800</w:t>
            </w:r>
          </w:p>
        </w:tc>
        <w:tc>
          <w:tcPr>
            <w:tcW w:w="2536" w:type="dxa"/>
            <w:tcMar>
              <w:left w:w="87" w:type="dxa"/>
            </w:tcMar>
          </w:tcPr>
          <w:p w:rsidR="00C921B5" w:rsidRDefault="00F674BE"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230 903</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Pohonné hmoty</w:t>
            </w:r>
          </w:p>
        </w:tc>
        <w:tc>
          <w:tcPr>
            <w:tcW w:w="3278" w:type="dxa"/>
            <w:shd w:val="clear" w:color="auto" w:fill="auto"/>
            <w:tcMar>
              <w:left w:w="87" w:type="dxa"/>
            </w:tcMar>
          </w:tcPr>
          <w:p w:rsidR="00C921B5" w:rsidRDefault="001D7FA3"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69</w:t>
            </w:r>
            <w:r w:rsidR="0085643E">
              <w:rPr>
                <w:rFonts w:ascii="Times New Roman" w:hAnsi="Times New Roman" w:cs="Times New Roman"/>
              </w:rPr>
              <w:t xml:space="preserve"> </w:t>
            </w:r>
            <w:r>
              <w:rPr>
                <w:rFonts w:ascii="Times New Roman" w:hAnsi="Times New Roman" w:cs="Times New Roman"/>
              </w:rPr>
              <w:t>434</w:t>
            </w:r>
          </w:p>
        </w:tc>
        <w:tc>
          <w:tcPr>
            <w:tcW w:w="2536" w:type="dxa"/>
            <w:shd w:val="clear" w:color="auto" w:fill="auto"/>
            <w:tcMar>
              <w:left w:w="87" w:type="dxa"/>
            </w:tcMar>
          </w:tcPr>
          <w:p w:rsidR="00C921B5" w:rsidRDefault="00F674BE"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63 906</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Poistné</w:t>
            </w:r>
          </w:p>
        </w:tc>
        <w:tc>
          <w:tcPr>
            <w:tcW w:w="3278" w:type="dxa"/>
            <w:tcMar>
              <w:left w:w="87" w:type="dxa"/>
            </w:tcMar>
          </w:tcPr>
          <w:p w:rsidR="00C921B5" w:rsidRDefault="001B677D"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41 585</w:t>
            </w:r>
          </w:p>
        </w:tc>
        <w:tc>
          <w:tcPr>
            <w:tcW w:w="2536" w:type="dxa"/>
            <w:tcMar>
              <w:left w:w="87" w:type="dxa"/>
            </w:tcMar>
          </w:tcPr>
          <w:p w:rsidR="00C921B5" w:rsidRDefault="00F674BE"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38 910</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Recyklačný fond</w:t>
            </w:r>
          </w:p>
        </w:tc>
        <w:tc>
          <w:tcPr>
            <w:tcW w:w="3278" w:type="dxa"/>
            <w:shd w:val="clear" w:color="auto" w:fill="auto"/>
            <w:tcMar>
              <w:left w:w="87" w:type="dxa"/>
            </w:tcMar>
          </w:tcPr>
          <w:p w:rsidR="00C921B5" w:rsidRDefault="001D7FA3"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53 256</w:t>
            </w:r>
          </w:p>
        </w:tc>
        <w:tc>
          <w:tcPr>
            <w:tcW w:w="2536" w:type="dxa"/>
            <w:shd w:val="clear" w:color="auto" w:fill="auto"/>
            <w:tcMar>
              <w:left w:w="87" w:type="dxa"/>
            </w:tcMar>
          </w:tcPr>
          <w:p w:rsidR="00C921B5" w:rsidRDefault="00F674BE"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77 939</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Ostatné</w:t>
            </w:r>
          </w:p>
        </w:tc>
        <w:tc>
          <w:tcPr>
            <w:tcW w:w="3278" w:type="dxa"/>
            <w:tcMar>
              <w:left w:w="87" w:type="dxa"/>
            </w:tcMar>
          </w:tcPr>
          <w:p w:rsidR="00C921B5" w:rsidRDefault="0085643E"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382 997</w:t>
            </w:r>
          </w:p>
        </w:tc>
        <w:tc>
          <w:tcPr>
            <w:tcW w:w="2536" w:type="dxa"/>
            <w:tcMar>
              <w:left w:w="87" w:type="dxa"/>
            </w:tcMar>
          </w:tcPr>
          <w:p w:rsidR="00C921B5" w:rsidRDefault="00F674BE"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374 377</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C921B5" w:rsidRDefault="00C921B5" w:rsidP="00A97D94">
            <w:pPr>
              <w:pStyle w:val="Odsekzoznamu"/>
              <w:spacing w:after="0"/>
              <w:ind w:left="0"/>
            </w:pPr>
          </w:p>
        </w:tc>
        <w:tc>
          <w:tcPr>
            <w:tcW w:w="3278" w:type="dxa"/>
            <w:shd w:val="clear" w:color="auto" w:fill="auto"/>
            <w:tcMar>
              <w:left w:w="87" w:type="dxa"/>
            </w:tcMar>
          </w:tcPr>
          <w:p w:rsidR="00C921B5" w:rsidRDefault="00ED53E8"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3</w:t>
            </w:r>
            <w:r w:rsidR="0085643E">
              <w:rPr>
                <w:rFonts w:ascii="Times New Roman" w:hAnsi="Times New Roman" w:cs="Times New Roman"/>
                <w:b/>
              </w:rPr>
              <w:t> 276 411</w:t>
            </w:r>
          </w:p>
        </w:tc>
        <w:tc>
          <w:tcPr>
            <w:tcW w:w="2536" w:type="dxa"/>
            <w:shd w:val="clear" w:color="auto" w:fill="auto"/>
            <w:tcMar>
              <w:left w:w="87" w:type="dxa"/>
            </w:tcMar>
          </w:tcPr>
          <w:p w:rsidR="00C921B5" w:rsidRDefault="001D7FA3"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3 201 841</w:t>
            </w:r>
          </w:p>
        </w:tc>
      </w:tr>
    </w:tbl>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Nehnuteľnosti, stroje a zariadenia</w:t>
      </w:r>
    </w:p>
    <w:p w:rsidR="00C921B5" w:rsidRDefault="00C921B5" w:rsidP="00C921B5">
      <w:pPr>
        <w:pStyle w:val="Odsekzoznamu"/>
        <w:spacing w:after="0"/>
        <w:ind w:left="1440"/>
        <w:jc w:val="both"/>
        <w:rPr>
          <w:rFonts w:ascii="Times New Roman" w:hAnsi="Times New Roman" w:cs="Times New Roman"/>
          <w:sz w:val="24"/>
          <w:szCs w:val="24"/>
        </w:rPr>
      </w:pPr>
    </w:p>
    <w:tbl>
      <w:tblPr>
        <w:tblStyle w:val="Svetlmriekazvraznenie2"/>
        <w:tblW w:w="8788" w:type="dxa"/>
        <w:tblInd w:w="827" w:type="dxa"/>
        <w:tblCellMar>
          <w:left w:w="87" w:type="dxa"/>
        </w:tblCellMar>
        <w:tblLook w:val="04A0" w:firstRow="1" w:lastRow="0" w:firstColumn="1" w:lastColumn="0" w:noHBand="0" w:noVBand="1"/>
      </w:tblPr>
      <w:tblGrid>
        <w:gridCol w:w="2805"/>
        <w:gridCol w:w="1416"/>
        <w:gridCol w:w="1134"/>
        <w:gridCol w:w="2126"/>
        <w:gridCol w:w="1307"/>
      </w:tblGrid>
      <w:tr w:rsidR="00C921B5" w:rsidTr="00A97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Borders>
              <w:bottom w:val="single" w:sz="18" w:space="0" w:color="C0504D"/>
            </w:tcBorders>
            <w:shd w:val="clear" w:color="auto" w:fill="auto"/>
            <w:tcMar>
              <w:left w:w="87" w:type="dxa"/>
            </w:tcMar>
          </w:tcPr>
          <w:p w:rsidR="00C921B5" w:rsidRDefault="00C921B5" w:rsidP="00A97D94">
            <w:pPr>
              <w:pStyle w:val="Odsekzoznamu"/>
              <w:spacing w:after="0"/>
              <w:ind w:left="0"/>
              <w:jc w:val="both"/>
            </w:pPr>
          </w:p>
        </w:tc>
        <w:tc>
          <w:tcPr>
            <w:tcW w:w="1416" w:type="dxa"/>
            <w:tcBorders>
              <w:bottom w:val="single" w:sz="18" w:space="0" w:color="C0504D"/>
            </w:tcBorders>
            <w:shd w:val="clear" w:color="auto" w:fill="auto"/>
            <w:tcMar>
              <w:left w:w="87" w:type="dxa"/>
            </w:tcMar>
            <w:vAlign w:val="cente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Pozemky</w:t>
            </w:r>
          </w:p>
        </w:tc>
        <w:tc>
          <w:tcPr>
            <w:tcW w:w="1134" w:type="dxa"/>
            <w:tcBorders>
              <w:bottom w:val="single" w:sz="18" w:space="0" w:color="C0504D"/>
            </w:tcBorders>
            <w:shd w:val="clear" w:color="auto" w:fill="auto"/>
            <w:tcMar>
              <w:left w:w="87" w:type="dxa"/>
            </w:tcMar>
            <w:vAlign w:val="cente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Stavby</w:t>
            </w:r>
          </w:p>
        </w:tc>
        <w:tc>
          <w:tcPr>
            <w:tcW w:w="2126" w:type="dxa"/>
            <w:tcBorders>
              <w:bottom w:val="single" w:sz="18" w:space="0" w:color="C0504D"/>
            </w:tcBorders>
            <w:shd w:val="clear" w:color="auto" w:fill="auto"/>
            <w:tcMar>
              <w:left w:w="87" w:type="dxa"/>
            </w:tcMar>
            <w:vAlign w:val="cente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Pr>
                <w:rFonts w:ascii="Times New Roman" w:hAnsi="Times New Roman" w:cs="Times New Roman"/>
              </w:rPr>
              <w:t>Samost</w:t>
            </w:r>
            <w:proofErr w:type="spellEnd"/>
            <w:r>
              <w:rPr>
                <w:rFonts w:ascii="Times New Roman" w:hAnsi="Times New Roman" w:cs="Times New Roman"/>
              </w:rPr>
              <w:t xml:space="preserve">. </w:t>
            </w:r>
            <w:proofErr w:type="spellStart"/>
            <w:r>
              <w:rPr>
                <w:rFonts w:ascii="Times New Roman" w:hAnsi="Times New Roman" w:cs="Times New Roman"/>
              </w:rPr>
              <w:t>hnut</w:t>
            </w:r>
            <w:proofErr w:type="spellEnd"/>
            <w:r>
              <w:rPr>
                <w:rFonts w:ascii="Times New Roman" w:hAnsi="Times New Roman" w:cs="Times New Roman"/>
              </w:rPr>
              <w:t xml:space="preserve">. veci a súbory </w:t>
            </w:r>
            <w:proofErr w:type="spellStart"/>
            <w:r>
              <w:rPr>
                <w:rFonts w:ascii="Times New Roman" w:hAnsi="Times New Roman" w:cs="Times New Roman"/>
              </w:rPr>
              <w:t>hnut</w:t>
            </w:r>
            <w:proofErr w:type="spellEnd"/>
            <w:r>
              <w:rPr>
                <w:rFonts w:ascii="Times New Roman" w:hAnsi="Times New Roman" w:cs="Times New Roman"/>
              </w:rPr>
              <w:t>. vecí</w:t>
            </w:r>
          </w:p>
        </w:tc>
        <w:tc>
          <w:tcPr>
            <w:tcW w:w="1307" w:type="dxa"/>
            <w:tcBorders>
              <w:bottom w:val="single" w:sz="18" w:space="0" w:color="C0504D"/>
            </w:tcBorders>
            <w:shd w:val="clear" w:color="auto" w:fill="auto"/>
            <w:tcMar>
              <w:left w:w="87" w:type="dxa"/>
            </w:tcMar>
            <w:vAlign w:val="cente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Spolu</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Prvotné ocenenie</w:t>
            </w:r>
          </w:p>
        </w:tc>
        <w:tc>
          <w:tcPr>
            <w:tcW w:w="1416" w:type="dxa"/>
            <w:tcMar>
              <w:left w:w="87" w:type="dxa"/>
            </w:tcMar>
          </w:tcPr>
          <w:p w:rsidR="00C921B5" w:rsidRDefault="00C921B5" w:rsidP="00A97D94">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C921B5" w:rsidRDefault="00C921B5" w:rsidP="00A97D94">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C921B5" w:rsidRDefault="00C921B5" w:rsidP="00A97D94">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C921B5" w:rsidRDefault="00C921B5" w:rsidP="00A97D94">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8 152</w:t>
            </w:r>
          </w:p>
        </w:tc>
        <w:tc>
          <w:tcPr>
            <w:tcW w:w="2126"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520 891</w:t>
            </w:r>
          </w:p>
        </w:tc>
        <w:tc>
          <w:tcPr>
            <w:tcW w:w="1307"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529 043</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41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C921B5" w:rsidRDefault="005517FA"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119 019</w:t>
            </w:r>
          </w:p>
        </w:tc>
        <w:tc>
          <w:tcPr>
            <w:tcW w:w="1307" w:type="dxa"/>
            <w:tcMar>
              <w:left w:w="87" w:type="dxa"/>
            </w:tcMar>
          </w:tcPr>
          <w:p w:rsidR="00C921B5" w:rsidRDefault="005517FA"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119 019</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41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134"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2126"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52 318</w:t>
            </w:r>
          </w:p>
        </w:tc>
        <w:tc>
          <w:tcPr>
            <w:tcW w:w="1307"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52 318</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Presuny</w:t>
            </w:r>
          </w:p>
        </w:tc>
        <w:tc>
          <w:tcPr>
            <w:tcW w:w="141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134"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8 152</w:t>
            </w:r>
          </w:p>
        </w:tc>
        <w:tc>
          <w:tcPr>
            <w:tcW w:w="2126"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587 592</w:t>
            </w:r>
          </w:p>
        </w:tc>
        <w:tc>
          <w:tcPr>
            <w:tcW w:w="1307"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595 744</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Oprávky</w:t>
            </w:r>
          </w:p>
        </w:tc>
        <w:tc>
          <w:tcPr>
            <w:tcW w:w="141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3 938</w:t>
            </w:r>
          </w:p>
        </w:tc>
        <w:tc>
          <w:tcPr>
            <w:tcW w:w="2126"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340 10</w:t>
            </w:r>
            <w:r w:rsidR="007F3335">
              <w:rPr>
                <w:rFonts w:ascii="Times New Roman" w:hAnsi="Times New Roman" w:cs="Times New Roman"/>
              </w:rPr>
              <w:t>4</w:t>
            </w:r>
          </w:p>
        </w:tc>
        <w:tc>
          <w:tcPr>
            <w:tcW w:w="1307"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344 043</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41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C921B5" w:rsidRDefault="005517FA"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374</w:t>
            </w:r>
          </w:p>
        </w:tc>
        <w:tc>
          <w:tcPr>
            <w:tcW w:w="2126" w:type="dxa"/>
            <w:tcMar>
              <w:left w:w="87" w:type="dxa"/>
            </w:tcMar>
          </w:tcPr>
          <w:p w:rsidR="00C921B5" w:rsidRDefault="00E826B7"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97 821</w:t>
            </w:r>
          </w:p>
        </w:tc>
        <w:tc>
          <w:tcPr>
            <w:tcW w:w="1307" w:type="dxa"/>
            <w:tcMar>
              <w:left w:w="87" w:type="dxa"/>
            </w:tcMar>
          </w:tcPr>
          <w:p w:rsidR="00C921B5" w:rsidRDefault="00E826B7"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98 195</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41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C921B5" w:rsidRDefault="00C921B5" w:rsidP="005517FA">
            <w:pPr>
              <w:pStyle w:val="Odsekzoznamu"/>
              <w:spacing w:after="0"/>
              <w:ind w:left="0"/>
              <w:cnfStyle w:val="000000010000" w:firstRow="0" w:lastRow="0" w:firstColumn="0" w:lastColumn="0" w:oddVBand="0" w:evenVBand="0" w:oddHBand="0" w:evenHBand="1" w:firstRowFirstColumn="0" w:firstRowLastColumn="0" w:lastRowFirstColumn="0" w:lastRowLastColumn="0"/>
            </w:pPr>
          </w:p>
        </w:tc>
        <w:tc>
          <w:tcPr>
            <w:tcW w:w="2126" w:type="dxa"/>
            <w:shd w:val="clear" w:color="auto" w:fill="auto"/>
            <w:tcMar>
              <w:left w:w="87" w:type="dxa"/>
            </w:tcMar>
          </w:tcPr>
          <w:p w:rsidR="00C921B5" w:rsidRDefault="005517FA"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52 318</w:t>
            </w:r>
          </w:p>
        </w:tc>
        <w:tc>
          <w:tcPr>
            <w:tcW w:w="1307" w:type="dxa"/>
            <w:shd w:val="clear" w:color="auto" w:fill="auto"/>
            <w:tcMar>
              <w:left w:w="87" w:type="dxa"/>
            </w:tcMar>
          </w:tcPr>
          <w:p w:rsidR="00C921B5" w:rsidRDefault="007F333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52 318</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C921B5" w:rsidRDefault="00E826B7"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4 312</w:t>
            </w:r>
          </w:p>
        </w:tc>
        <w:tc>
          <w:tcPr>
            <w:tcW w:w="212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w:t>
            </w:r>
            <w:r w:rsidR="007F3335">
              <w:rPr>
                <w:rFonts w:ascii="Times New Roman" w:hAnsi="Times New Roman" w:cs="Times New Roman"/>
              </w:rPr>
              <w:t xml:space="preserve">85 </w:t>
            </w:r>
            <w:r w:rsidR="00E826B7">
              <w:rPr>
                <w:rFonts w:ascii="Times New Roman" w:hAnsi="Times New Roman" w:cs="Times New Roman"/>
              </w:rPr>
              <w:t>607</w:t>
            </w:r>
          </w:p>
        </w:tc>
        <w:tc>
          <w:tcPr>
            <w:tcW w:w="1307" w:type="dxa"/>
            <w:tcMar>
              <w:left w:w="87" w:type="dxa"/>
            </w:tcMar>
          </w:tcPr>
          <w:p w:rsidR="00C921B5" w:rsidRDefault="00D32F93"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389 919</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Zostatková hodnota</w:t>
            </w:r>
          </w:p>
        </w:tc>
        <w:tc>
          <w:tcPr>
            <w:tcW w:w="141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212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307"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c>
          <w:tcPr>
            <w:tcW w:w="1134" w:type="dxa"/>
            <w:tcMar>
              <w:left w:w="87" w:type="dxa"/>
            </w:tcMar>
          </w:tcPr>
          <w:p w:rsidR="00C921B5" w:rsidRDefault="00E826B7"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4 214</w:t>
            </w:r>
          </w:p>
        </w:tc>
        <w:tc>
          <w:tcPr>
            <w:tcW w:w="2126" w:type="dxa"/>
            <w:tcMar>
              <w:left w:w="87" w:type="dxa"/>
            </w:tcMar>
          </w:tcPr>
          <w:p w:rsidR="00C921B5" w:rsidRDefault="00D32F93"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180 788</w:t>
            </w:r>
          </w:p>
        </w:tc>
        <w:tc>
          <w:tcPr>
            <w:tcW w:w="1307" w:type="dxa"/>
            <w:tcMar>
              <w:left w:w="87" w:type="dxa"/>
            </w:tcMar>
          </w:tcPr>
          <w:p w:rsidR="00C921B5" w:rsidRDefault="00D32F93"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185 002</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C921B5" w:rsidRDefault="00E826B7"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3 840</w:t>
            </w:r>
          </w:p>
        </w:tc>
        <w:tc>
          <w:tcPr>
            <w:tcW w:w="2126" w:type="dxa"/>
            <w:shd w:val="clear" w:color="auto" w:fill="auto"/>
            <w:tcMar>
              <w:left w:w="87" w:type="dxa"/>
            </w:tcMar>
          </w:tcPr>
          <w:p w:rsidR="00C921B5" w:rsidRDefault="00D32F93"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201 985</w:t>
            </w:r>
          </w:p>
        </w:tc>
        <w:tc>
          <w:tcPr>
            <w:tcW w:w="1307" w:type="dxa"/>
            <w:shd w:val="clear" w:color="auto" w:fill="auto"/>
            <w:tcMar>
              <w:left w:w="87" w:type="dxa"/>
            </w:tcMar>
          </w:tcPr>
          <w:p w:rsidR="00C921B5" w:rsidRDefault="00D32F93"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205 825</w:t>
            </w:r>
          </w:p>
        </w:tc>
      </w:tr>
    </w:tbl>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Nehmotný majetok</w:t>
      </w:r>
    </w:p>
    <w:p w:rsidR="00C921B5" w:rsidRDefault="00C921B5" w:rsidP="00C921B5">
      <w:pPr>
        <w:pStyle w:val="Odsekzoznamu"/>
        <w:spacing w:after="0"/>
        <w:ind w:left="1440"/>
        <w:jc w:val="both"/>
        <w:rPr>
          <w:rFonts w:ascii="Times New Roman" w:hAnsi="Times New Roman" w:cs="Times New Roman"/>
          <w:sz w:val="24"/>
          <w:szCs w:val="24"/>
        </w:rPr>
      </w:pPr>
    </w:p>
    <w:tbl>
      <w:tblPr>
        <w:tblStyle w:val="Svetlmriekazvraznenie2"/>
        <w:tblW w:w="8758" w:type="dxa"/>
        <w:tblInd w:w="827" w:type="dxa"/>
        <w:tblCellMar>
          <w:left w:w="87" w:type="dxa"/>
        </w:tblCellMar>
        <w:tblLook w:val="04A0" w:firstRow="1" w:lastRow="0" w:firstColumn="1" w:lastColumn="0" w:noHBand="0" w:noVBand="1"/>
      </w:tblPr>
      <w:tblGrid>
        <w:gridCol w:w="4081"/>
        <w:gridCol w:w="1701"/>
        <w:gridCol w:w="1700"/>
        <w:gridCol w:w="1276"/>
      </w:tblGrid>
      <w:tr w:rsidR="00C921B5" w:rsidTr="00A97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Borders>
              <w:bottom w:val="single" w:sz="18" w:space="0" w:color="C0504D"/>
            </w:tcBorders>
            <w:shd w:val="clear" w:color="auto" w:fill="auto"/>
            <w:tcMar>
              <w:left w:w="87" w:type="dxa"/>
            </w:tcMar>
          </w:tcPr>
          <w:p w:rsidR="00C921B5" w:rsidRDefault="00C921B5" w:rsidP="00A97D94">
            <w:pPr>
              <w:pStyle w:val="Odsekzoznamu"/>
              <w:spacing w:after="0"/>
              <w:ind w:left="0"/>
              <w:jc w:val="both"/>
            </w:pPr>
          </w:p>
        </w:tc>
        <w:tc>
          <w:tcPr>
            <w:tcW w:w="1701" w:type="dxa"/>
            <w:tcBorders>
              <w:bottom w:val="single" w:sz="18" w:space="0" w:color="C0504D"/>
            </w:tcBorders>
            <w:shd w:val="clear" w:color="auto" w:fill="auto"/>
            <w:tcMar>
              <w:left w:w="87" w:type="dxa"/>
            </w:tcMar>
            <w:vAlign w:val="cente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Software</w:t>
            </w:r>
          </w:p>
        </w:tc>
        <w:tc>
          <w:tcPr>
            <w:tcW w:w="1700" w:type="dxa"/>
            <w:tcBorders>
              <w:bottom w:val="single" w:sz="18" w:space="0" w:color="C0504D"/>
            </w:tcBorders>
            <w:shd w:val="clear" w:color="auto" w:fill="auto"/>
            <w:tcMar>
              <w:left w:w="87" w:type="dxa"/>
            </w:tcMar>
            <w:vAlign w:val="cente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Ostatný DNM</w:t>
            </w:r>
          </w:p>
        </w:tc>
        <w:tc>
          <w:tcPr>
            <w:tcW w:w="1276" w:type="dxa"/>
            <w:tcBorders>
              <w:bottom w:val="single" w:sz="18" w:space="0" w:color="C0504D"/>
            </w:tcBorders>
            <w:shd w:val="clear" w:color="auto" w:fill="auto"/>
            <w:tcMar>
              <w:left w:w="87" w:type="dxa"/>
            </w:tcMar>
            <w:vAlign w:val="center"/>
          </w:tcPr>
          <w:p w:rsidR="00C921B5" w:rsidRDefault="00C921B5"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Spolu</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Prvotné ocenenie</w:t>
            </w:r>
          </w:p>
        </w:tc>
        <w:tc>
          <w:tcPr>
            <w:tcW w:w="1701" w:type="dxa"/>
            <w:tcMar>
              <w:left w:w="87" w:type="dxa"/>
            </w:tcMar>
          </w:tcPr>
          <w:p w:rsidR="00C921B5" w:rsidRDefault="00C921B5" w:rsidP="00A97D94">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C921B5" w:rsidRDefault="00C921B5" w:rsidP="00A97D94">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C921B5" w:rsidRDefault="00C921B5" w:rsidP="00A97D94">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701"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701"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Presuny</w:t>
            </w:r>
          </w:p>
        </w:tc>
        <w:tc>
          <w:tcPr>
            <w:tcW w:w="1701"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Oprávky</w:t>
            </w:r>
          </w:p>
        </w:tc>
        <w:tc>
          <w:tcPr>
            <w:tcW w:w="1701"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701"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701"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44010</w:t>
            </w:r>
          </w:p>
        </w:tc>
        <w:tc>
          <w:tcPr>
            <w:tcW w:w="1700"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c>
          <w:tcPr>
            <w:tcW w:w="127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Zostatková hodnota</w:t>
            </w:r>
          </w:p>
        </w:tc>
        <w:tc>
          <w:tcPr>
            <w:tcW w:w="1701"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700"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276" w:type="dxa"/>
            <w:tcMar>
              <w:left w:w="87" w:type="dxa"/>
            </w:tcMar>
          </w:tcPr>
          <w:p w:rsidR="00C921B5" w:rsidRDefault="00C921B5"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700"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276" w:type="dxa"/>
            <w:shd w:val="clear" w:color="auto" w:fill="auto"/>
            <w:tcMar>
              <w:left w:w="87" w:type="dxa"/>
            </w:tcMar>
          </w:tcPr>
          <w:p w:rsidR="00C921B5" w:rsidRDefault="00C921B5"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r>
    </w:tbl>
    <w:p w:rsidR="00E37719" w:rsidRDefault="00E37719" w:rsidP="00E37719">
      <w:pPr>
        <w:spacing w:after="0"/>
        <w:ind w:left="1080"/>
        <w:jc w:val="both"/>
        <w:rPr>
          <w:rFonts w:ascii="Times New Roman" w:hAnsi="Times New Roman" w:cs="Times New Roman"/>
          <w:color w:val="CC0000"/>
          <w:sz w:val="24"/>
          <w:szCs w:val="24"/>
        </w:rPr>
      </w:pPr>
    </w:p>
    <w:p w:rsidR="00E37719" w:rsidRPr="00E37719" w:rsidRDefault="00E37719" w:rsidP="00E37719">
      <w:pPr>
        <w:spacing w:after="0"/>
        <w:ind w:left="1080"/>
        <w:jc w:val="both"/>
        <w:rPr>
          <w:rFonts w:ascii="Times New Roman" w:hAnsi="Times New Roman" w:cs="Times New Roman"/>
          <w:color w:val="CC0000"/>
          <w:sz w:val="24"/>
          <w:szCs w:val="24"/>
        </w:rPr>
      </w:pPr>
    </w:p>
    <w:p w:rsidR="00C921B5" w:rsidRDefault="00C921B5" w:rsidP="00C921B5">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Zásoby</w:t>
      </w:r>
    </w:p>
    <w:p w:rsidR="00C921B5" w:rsidRDefault="00C921B5" w:rsidP="00C921B5">
      <w:pPr>
        <w:pStyle w:val="Odsekzoznamu"/>
        <w:spacing w:after="0"/>
        <w:ind w:left="1440"/>
        <w:jc w:val="both"/>
        <w:rPr>
          <w:rFonts w:ascii="Times New Roman" w:hAnsi="Times New Roman" w:cs="Times New Roman"/>
          <w:sz w:val="24"/>
          <w:szCs w:val="24"/>
        </w:rPr>
      </w:pPr>
    </w:p>
    <w:tbl>
      <w:tblPr>
        <w:tblStyle w:val="Svetlmriekazvraznenie2"/>
        <w:tblW w:w="8789" w:type="dxa"/>
        <w:tblInd w:w="797" w:type="dxa"/>
        <w:tblCellMar>
          <w:left w:w="87" w:type="dxa"/>
        </w:tblCellMar>
        <w:tblLook w:val="04A0" w:firstRow="1" w:lastRow="0" w:firstColumn="1" w:lastColumn="0" w:noHBand="0" w:noVBand="1"/>
      </w:tblPr>
      <w:tblGrid>
        <w:gridCol w:w="5102"/>
        <w:gridCol w:w="1843"/>
        <w:gridCol w:w="1844"/>
      </w:tblGrid>
      <w:tr w:rsidR="00C921B5" w:rsidTr="00A97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Borders>
              <w:bottom w:val="single" w:sz="18" w:space="0" w:color="C0504D"/>
            </w:tcBorders>
            <w:shd w:val="clear" w:color="auto" w:fill="auto"/>
            <w:tcMar>
              <w:left w:w="87" w:type="dxa"/>
            </w:tcMar>
          </w:tcPr>
          <w:p w:rsidR="00C921B5" w:rsidRDefault="00C921B5" w:rsidP="00A97D94">
            <w:pPr>
              <w:pStyle w:val="Odsekzoznamu"/>
              <w:spacing w:after="0"/>
              <w:ind w:left="0"/>
              <w:jc w:val="both"/>
            </w:pPr>
          </w:p>
        </w:tc>
        <w:tc>
          <w:tcPr>
            <w:tcW w:w="1843" w:type="dxa"/>
            <w:tcBorders>
              <w:bottom w:val="single" w:sz="18" w:space="0" w:color="C0504D"/>
            </w:tcBorders>
            <w:shd w:val="clear" w:color="auto" w:fill="auto"/>
            <w:tcMar>
              <w:left w:w="87" w:type="dxa"/>
            </w:tcMar>
          </w:tcPr>
          <w:p w:rsidR="00C921B5" w:rsidRDefault="001D449C"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2017</w:t>
            </w:r>
          </w:p>
        </w:tc>
        <w:tc>
          <w:tcPr>
            <w:tcW w:w="1844" w:type="dxa"/>
            <w:tcBorders>
              <w:bottom w:val="single" w:sz="18" w:space="0" w:color="C0504D"/>
            </w:tcBorders>
            <w:shd w:val="clear" w:color="auto" w:fill="auto"/>
            <w:tcMar>
              <w:left w:w="87" w:type="dxa"/>
            </w:tcMar>
          </w:tcPr>
          <w:p w:rsidR="00C921B5" w:rsidRDefault="001D449C"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2016</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Materiál</w:t>
            </w:r>
          </w:p>
        </w:tc>
        <w:tc>
          <w:tcPr>
            <w:tcW w:w="1843"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4 693</w:t>
            </w:r>
          </w:p>
        </w:tc>
        <w:tc>
          <w:tcPr>
            <w:tcW w:w="1844"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7 407</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C921B5" w:rsidRDefault="00C921B5" w:rsidP="00A97D94">
            <w:pPr>
              <w:pStyle w:val="Odsekzoznamu"/>
              <w:spacing w:after="0"/>
              <w:ind w:left="0"/>
              <w:jc w:val="both"/>
              <w:rPr>
                <w:rFonts w:ascii="Times New Roman" w:hAnsi="Times New Roman" w:cs="Times New Roman"/>
                <w:b w:val="0"/>
              </w:rPr>
            </w:pPr>
            <w:r>
              <w:rPr>
                <w:rFonts w:ascii="Times New Roman" w:hAnsi="Times New Roman" w:cs="Times New Roman"/>
                <w:b w:val="0"/>
              </w:rPr>
              <w:t>Tovar</w:t>
            </w:r>
          </w:p>
        </w:tc>
        <w:tc>
          <w:tcPr>
            <w:tcW w:w="1843" w:type="dxa"/>
            <w:shd w:val="clear" w:color="auto" w:fill="auto"/>
            <w:tcMar>
              <w:left w:w="87" w:type="dxa"/>
            </w:tcMar>
          </w:tcPr>
          <w:p w:rsidR="00C921B5" w:rsidRDefault="001D449C"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396 889</w:t>
            </w:r>
          </w:p>
        </w:tc>
        <w:tc>
          <w:tcPr>
            <w:tcW w:w="1844" w:type="dxa"/>
            <w:shd w:val="clear" w:color="auto" w:fill="auto"/>
            <w:tcMar>
              <w:left w:w="87" w:type="dxa"/>
            </w:tcMar>
          </w:tcPr>
          <w:p w:rsidR="00C921B5" w:rsidRDefault="001D449C"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375 983</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C921B5" w:rsidRDefault="00C921B5" w:rsidP="00A97D94">
            <w:pPr>
              <w:pStyle w:val="Odsekzoznamu"/>
              <w:spacing w:after="0"/>
              <w:ind w:left="0"/>
              <w:jc w:val="both"/>
            </w:pPr>
          </w:p>
        </w:tc>
        <w:tc>
          <w:tcPr>
            <w:tcW w:w="1843"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401 582</w:t>
            </w:r>
          </w:p>
        </w:tc>
        <w:tc>
          <w:tcPr>
            <w:tcW w:w="1844"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
              </w:rPr>
              <w:t>383 390</w:t>
            </w:r>
          </w:p>
        </w:tc>
      </w:tr>
    </w:tbl>
    <w:p w:rsidR="00C921B5" w:rsidRDefault="00C921B5" w:rsidP="00C921B5">
      <w:pPr>
        <w:pStyle w:val="Odsekzoznamu"/>
        <w:spacing w:after="0"/>
        <w:ind w:left="1440"/>
        <w:jc w:val="both"/>
        <w:rPr>
          <w:rFonts w:ascii="Times New Roman" w:hAnsi="Times New Roman" w:cs="Times New Roman"/>
          <w:sz w:val="24"/>
          <w:szCs w:val="24"/>
        </w:rPr>
      </w:pPr>
    </w:p>
    <w:p w:rsidR="00E37719" w:rsidRDefault="00E37719" w:rsidP="00C921B5">
      <w:pPr>
        <w:pStyle w:val="Odsekzoznamu"/>
        <w:spacing w:after="0"/>
        <w:ind w:left="1440"/>
        <w:jc w:val="both"/>
        <w:rPr>
          <w:rFonts w:ascii="Times New Roman" w:hAnsi="Times New Roman" w:cs="Times New Roman"/>
          <w:sz w:val="24"/>
          <w:szCs w:val="24"/>
        </w:rPr>
      </w:pPr>
    </w:p>
    <w:p w:rsidR="00C921B5" w:rsidRDefault="00C921B5" w:rsidP="00C921B5">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Peňažné prostriedky a ekvivalenty peňažných prostriedkov</w:t>
      </w:r>
    </w:p>
    <w:p w:rsidR="00C921B5" w:rsidRDefault="00C921B5" w:rsidP="00C921B5">
      <w:pPr>
        <w:pStyle w:val="Odsekzoznamu"/>
        <w:spacing w:after="0"/>
        <w:ind w:left="1440"/>
        <w:jc w:val="both"/>
        <w:rPr>
          <w:rFonts w:ascii="Times New Roman" w:hAnsi="Times New Roman" w:cs="Times New Roman"/>
          <w:sz w:val="24"/>
          <w:szCs w:val="24"/>
        </w:rPr>
      </w:pPr>
    </w:p>
    <w:tbl>
      <w:tblPr>
        <w:tblStyle w:val="Svetlmriekazvraznenie2"/>
        <w:tblW w:w="8789" w:type="dxa"/>
        <w:tblInd w:w="797" w:type="dxa"/>
        <w:tblCellMar>
          <w:left w:w="87" w:type="dxa"/>
        </w:tblCellMar>
        <w:tblLook w:val="04A0" w:firstRow="1" w:lastRow="0" w:firstColumn="1" w:lastColumn="0" w:noHBand="0" w:noVBand="1"/>
      </w:tblPr>
      <w:tblGrid>
        <w:gridCol w:w="5102"/>
        <w:gridCol w:w="1843"/>
        <w:gridCol w:w="1844"/>
      </w:tblGrid>
      <w:tr w:rsidR="00C921B5" w:rsidTr="00A97D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Borders>
              <w:bottom w:val="single" w:sz="18" w:space="0" w:color="C0504D"/>
            </w:tcBorders>
            <w:shd w:val="clear" w:color="auto" w:fill="auto"/>
            <w:tcMar>
              <w:left w:w="87" w:type="dxa"/>
            </w:tcMar>
          </w:tcPr>
          <w:p w:rsidR="00C921B5" w:rsidRDefault="00C921B5" w:rsidP="00A97D94">
            <w:pPr>
              <w:pStyle w:val="Odsekzoznamu"/>
              <w:spacing w:after="0"/>
              <w:ind w:left="0"/>
              <w:jc w:val="both"/>
            </w:pPr>
          </w:p>
        </w:tc>
        <w:tc>
          <w:tcPr>
            <w:tcW w:w="1843" w:type="dxa"/>
            <w:tcBorders>
              <w:bottom w:val="single" w:sz="18" w:space="0" w:color="C0504D"/>
            </w:tcBorders>
            <w:shd w:val="clear" w:color="auto" w:fill="auto"/>
            <w:tcMar>
              <w:left w:w="87" w:type="dxa"/>
            </w:tcMar>
          </w:tcPr>
          <w:p w:rsidR="00C921B5" w:rsidRDefault="001D449C"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2017</w:t>
            </w:r>
          </w:p>
        </w:tc>
        <w:tc>
          <w:tcPr>
            <w:tcW w:w="1844" w:type="dxa"/>
            <w:tcBorders>
              <w:bottom w:val="single" w:sz="18" w:space="0" w:color="C0504D"/>
            </w:tcBorders>
            <w:shd w:val="clear" w:color="auto" w:fill="auto"/>
            <w:tcMar>
              <w:left w:w="87" w:type="dxa"/>
            </w:tcMar>
          </w:tcPr>
          <w:p w:rsidR="00C921B5" w:rsidRDefault="001D449C" w:rsidP="00A97D94">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2016</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Peniaze</w:t>
            </w:r>
          </w:p>
        </w:tc>
        <w:tc>
          <w:tcPr>
            <w:tcW w:w="1843"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8 377</w:t>
            </w:r>
            <w:r w:rsidR="0019498A">
              <w:rPr>
                <w:rFonts w:ascii="Times New Roman" w:hAnsi="Times New Roman" w:cs="Times New Roman"/>
              </w:rPr>
              <w:t>8</w:t>
            </w:r>
          </w:p>
        </w:tc>
        <w:tc>
          <w:tcPr>
            <w:tcW w:w="1844"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1 488</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Bankové účty</w:t>
            </w:r>
          </w:p>
        </w:tc>
        <w:tc>
          <w:tcPr>
            <w:tcW w:w="1843" w:type="dxa"/>
            <w:shd w:val="clear" w:color="auto" w:fill="auto"/>
            <w:tcMar>
              <w:left w:w="87" w:type="dxa"/>
            </w:tcMar>
          </w:tcPr>
          <w:p w:rsidR="00C921B5" w:rsidRDefault="001D449C"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13 744</w:t>
            </w:r>
          </w:p>
        </w:tc>
        <w:tc>
          <w:tcPr>
            <w:tcW w:w="1844" w:type="dxa"/>
            <w:shd w:val="clear" w:color="auto" w:fill="auto"/>
            <w:tcMar>
              <w:left w:w="87" w:type="dxa"/>
            </w:tcMar>
          </w:tcPr>
          <w:p w:rsidR="00C921B5" w:rsidRDefault="001D449C"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58 385</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C921B5" w:rsidRPr="001D449C" w:rsidRDefault="001D449C" w:rsidP="00A97D94">
            <w:pPr>
              <w:pStyle w:val="Odsekzoznamu"/>
              <w:spacing w:after="0"/>
              <w:ind w:left="0"/>
              <w:rPr>
                <w:rFonts w:ascii="Times New Roman" w:hAnsi="Times New Roman" w:cs="Times New Roman"/>
                <w:b w:val="0"/>
              </w:rPr>
            </w:pPr>
            <w:r w:rsidRPr="001D449C">
              <w:rPr>
                <w:rFonts w:ascii="Times New Roman" w:hAnsi="Times New Roman" w:cs="Times New Roman"/>
                <w:b w:val="0"/>
              </w:rPr>
              <w:t>Ceniny</w:t>
            </w:r>
          </w:p>
        </w:tc>
        <w:tc>
          <w:tcPr>
            <w:tcW w:w="1843"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821</w:t>
            </w:r>
          </w:p>
        </w:tc>
        <w:tc>
          <w:tcPr>
            <w:tcW w:w="1844"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872</w:t>
            </w:r>
          </w:p>
        </w:tc>
      </w:tr>
      <w:tr w:rsidR="00C921B5" w:rsidTr="00A97D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C921B5" w:rsidRDefault="00C921B5" w:rsidP="00A97D94">
            <w:pPr>
              <w:pStyle w:val="Odsekzoznamu"/>
              <w:spacing w:after="0"/>
              <w:ind w:left="0"/>
              <w:rPr>
                <w:rFonts w:ascii="Times New Roman" w:hAnsi="Times New Roman" w:cs="Times New Roman"/>
                <w:b w:val="0"/>
              </w:rPr>
            </w:pPr>
            <w:r>
              <w:rPr>
                <w:rFonts w:ascii="Times New Roman" w:hAnsi="Times New Roman" w:cs="Times New Roman"/>
                <w:b w:val="0"/>
              </w:rPr>
              <w:t>Kontokorentný úver</w:t>
            </w:r>
          </w:p>
        </w:tc>
        <w:tc>
          <w:tcPr>
            <w:tcW w:w="1843" w:type="dxa"/>
            <w:shd w:val="clear" w:color="auto" w:fill="auto"/>
            <w:tcMar>
              <w:left w:w="87" w:type="dxa"/>
            </w:tcMar>
          </w:tcPr>
          <w:p w:rsidR="00C921B5" w:rsidRDefault="001D449C"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-128</w:t>
            </w:r>
          </w:p>
        </w:tc>
        <w:tc>
          <w:tcPr>
            <w:tcW w:w="1844" w:type="dxa"/>
            <w:shd w:val="clear" w:color="auto" w:fill="auto"/>
            <w:tcMar>
              <w:left w:w="87" w:type="dxa"/>
            </w:tcMar>
          </w:tcPr>
          <w:p w:rsidR="00C921B5" w:rsidRDefault="001D449C" w:rsidP="00A97D94">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r>
      <w:tr w:rsidR="00C921B5" w:rsidTr="00A97D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C921B5" w:rsidRDefault="00C921B5" w:rsidP="00A97D94">
            <w:pPr>
              <w:pStyle w:val="Odsekzoznamu"/>
              <w:spacing w:after="0"/>
              <w:ind w:left="0"/>
              <w:rPr>
                <w:rFonts w:ascii="Times New Roman" w:hAnsi="Times New Roman" w:cs="Times New Roman"/>
              </w:rPr>
            </w:pPr>
            <w:r>
              <w:rPr>
                <w:rFonts w:ascii="Times New Roman" w:hAnsi="Times New Roman" w:cs="Times New Roman"/>
              </w:rPr>
              <w:t>Peňažné prostriedky a ekvivalenty peňažných prostriedkov</w:t>
            </w:r>
          </w:p>
        </w:tc>
        <w:tc>
          <w:tcPr>
            <w:tcW w:w="1843"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22 81</w:t>
            </w:r>
            <w:r w:rsidR="0019498A">
              <w:rPr>
                <w:rFonts w:ascii="Times New Roman" w:hAnsi="Times New Roman" w:cs="Times New Roman"/>
                <w:b/>
              </w:rPr>
              <w:t>5</w:t>
            </w:r>
          </w:p>
        </w:tc>
        <w:tc>
          <w:tcPr>
            <w:tcW w:w="1844" w:type="dxa"/>
            <w:tcMar>
              <w:left w:w="87" w:type="dxa"/>
            </w:tcMar>
          </w:tcPr>
          <w:p w:rsidR="00C921B5" w:rsidRDefault="001D449C" w:rsidP="00A97D94">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
              </w:rPr>
              <w:t>60 745</w:t>
            </w:r>
          </w:p>
        </w:tc>
      </w:tr>
    </w:tbl>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ind w:firstLine="708"/>
        <w:jc w:val="both"/>
        <w:rPr>
          <w:rFonts w:ascii="Times New Roman" w:hAnsi="Times New Roman" w:cs="Times New Roman"/>
          <w:sz w:val="24"/>
          <w:szCs w:val="24"/>
        </w:rPr>
      </w:pPr>
    </w:p>
    <w:p w:rsidR="00C921B5" w:rsidRDefault="00C921B5" w:rsidP="00C921B5">
      <w:pPr>
        <w:spacing w:after="0"/>
        <w:ind w:firstLine="708"/>
        <w:jc w:val="both"/>
        <w:rPr>
          <w:rFonts w:ascii="Times New Roman" w:hAnsi="Times New Roman" w:cs="Times New Roman"/>
          <w:sz w:val="24"/>
          <w:szCs w:val="24"/>
        </w:rPr>
      </w:pPr>
    </w:p>
    <w:p w:rsidR="00C921B5" w:rsidRDefault="00C921B5" w:rsidP="00C921B5">
      <w:pPr>
        <w:spacing w:after="0"/>
        <w:ind w:firstLine="708"/>
        <w:jc w:val="both"/>
        <w:rPr>
          <w:rFonts w:ascii="Times New Roman" w:hAnsi="Times New Roman" w:cs="Times New Roman"/>
          <w:sz w:val="24"/>
          <w:szCs w:val="24"/>
        </w:rPr>
      </w:pPr>
    </w:p>
    <w:p w:rsidR="00C921B5" w:rsidRDefault="00C921B5" w:rsidP="00C921B5">
      <w:pPr>
        <w:spacing w:after="0"/>
        <w:ind w:firstLine="708"/>
        <w:jc w:val="both"/>
      </w:pPr>
      <w:r>
        <w:rPr>
          <w:rFonts w:ascii="Times New Roman" w:hAnsi="Times New Roman" w:cs="Times New Roman"/>
          <w:sz w:val="24"/>
          <w:szCs w:val="24"/>
        </w:rPr>
        <w:t xml:space="preserve">Táto účtovná závierka bola schválená štatutárnym orgánom </w:t>
      </w:r>
      <w:r w:rsidR="008745ED">
        <w:rPr>
          <w:rFonts w:ascii="Times New Roman" w:hAnsi="Times New Roman" w:cs="Times New Roman"/>
          <w:sz w:val="24"/>
          <w:szCs w:val="24"/>
        </w:rPr>
        <w:t>23</w:t>
      </w:r>
      <w:r>
        <w:rPr>
          <w:rFonts w:ascii="Times New Roman" w:hAnsi="Times New Roman" w:cs="Times New Roman"/>
          <w:sz w:val="24"/>
          <w:szCs w:val="24"/>
        </w:rPr>
        <w:t>.</w:t>
      </w:r>
      <w:r w:rsidR="008745ED">
        <w:rPr>
          <w:rFonts w:ascii="Times New Roman" w:hAnsi="Times New Roman" w:cs="Times New Roman"/>
          <w:sz w:val="24"/>
          <w:szCs w:val="24"/>
        </w:rPr>
        <w:t>februára</w:t>
      </w:r>
      <w:r>
        <w:rPr>
          <w:rFonts w:ascii="Times New Roman" w:hAnsi="Times New Roman" w:cs="Times New Roman"/>
          <w:sz w:val="24"/>
          <w:szCs w:val="24"/>
        </w:rPr>
        <w:t xml:space="preserve"> 201</w:t>
      </w:r>
      <w:r w:rsidR="00E37719">
        <w:rPr>
          <w:rFonts w:ascii="Times New Roman" w:hAnsi="Times New Roman" w:cs="Times New Roman"/>
          <w:sz w:val="24"/>
          <w:szCs w:val="24"/>
        </w:rPr>
        <w:t>8</w:t>
      </w:r>
      <w:r>
        <w:rPr>
          <w:rFonts w:ascii="Times New Roman" w:hAnsi="Times New Roman" w:cs="Times New Roman"/>
          <w:sz w:val="24"/>
          <w:szCs w:val="24"/>
        </w:rPr>
        <w:t>.</w:t>
      </w: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r>
        <w:rPr>
          <w:rFonts w:ascii="Times New Roman" w:hAnsi="Times New Roman" w:cs="Times New Roman"/>
          <w:sz w:val="24"/>
          <w:szCs w:val="24"/>
        </w:rPr>
        <w:tab/>
      </w:r>
    </w:p>
    <w:p w:rsidR="008745ED" w:rsidRDefault="008745ED" w:rsidP="00C921B5">
      <w:pPr>
        <w:spacing w:after="0"/>
        <w:jc w:val="both"/>
        <w:rPr>
          <w:rFonts w:ascii="Times New Roman" w:hAnsi="Times New Roman" w:cs="Times New Roman"/>
          <w:sz w:val="40"/>
          <w:szCs w:val="40"/>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Ing. Peter Müller</w:t>
      </w:r>
    </w:p>
    <w:p w:rsidR="00C921B5" w:rsidRDefault="00C921B5" w:rsidP="00C921B5">
      <w:pPr>
        <w:spacing w:after="0"/>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0"/>
          <w:szCs w:val="20"/>
        </w:rPr>
        <w:t>konateľ</w:t>
      </w: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C921B5" w:rsidRDefault="00C921B5" w:rsidP="00C921B5">
      <w:pPr>
        <w:spacing w:after="0"/>
        <w:jc w:val="both"/>
        <w:rPr>
          <w:rFonts w:ascii="Times New Roman" w:hAnsi="Times New Roman" w:cs="Times New Roman"/>
          <w:sz w:val="24"/>
          <w:szCs w:val="24"/>
        </w:rPr>
      </w:pPr>
    </w:p>
    <w:p w:rsidR="00835768" w:rsidRDefault="00835768"/>
    <w:sectPr w:rsidR="0083576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74DDE" w:rsidRDefault="00074DDE">
      <w:pPr>
        <w:spacing w:after="0" w:line="240" w:lineRule="auto"/>
      </w:pPr>
      <w:r>
        <w:separator/>
      </w:r>
    </w:p>
  </w:endnote>
  <w:endnote w:type="continuationSeparator" w:id="0">
    <w:p w:rsidR="00074DDE" w:rsidRDefault="00074D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3470" w:type="dxa"/>
      <w:tblInd w:w="7009" w:type="dxa"/>
      <w:tblLook w:val="04A0" w:firstRow="1" w:lastRow="0" w:firstColumn="1" w:lastColumn="0" w:noHBand="0" w:noVBand="1"/>
    </w:tblPr>
    <w:tblGrid>
      <w:gridCol w:w="2471"/>
      <w:gridCol w:w="999"/>
    </w:tblGrid>
    <w:tr w:rsidR="009452D8">
      <w:tc>
        <w:tcPr>
          <w:tcW w:w="2474" w:type="dxa"/>
          <w:shd w:val="clear" w:color="auto" w:fill="auto"/>
        </w:tcPr>
        <w:p w:rsidR="009452D8" w:rsidRDefault="009452D8">
          <w:pPr>
            <w:pStyle w:val="Pta"/>
          </w:pPr>
          <w:sdt>
            <w:sdtPr>
              <w:alias w:val="Spoločnosť"/>
              <w:id w:val="1733808308"/>
              <w:showingPlcHdr/>
              <w:dataBinding w:prefixMappings="xmlns:ns0='http://schemas.openxmlformats.org/officeDocument/2006/extended-properties'" w:xpath="/ns0:Properties[1]/ns0:Company[1]" w:storeItemID="{6668398D-A668-4E3E-A5EB-62B293D839F1}"/>
              <w:text/>
            </w:sdtPr>
            <w:sdtContent>
              <w:r>
                <w:t xml:space="preserve">     </w:t>
              </w:r>
            </w:sdtContent>
          </w:sdt>
        </w:p>
      </w:tc>
      <w:tc>
        <w:tcPr>
          <w:tcW w:w="995" w:type="dxa"/>
          <w:shd w:val="clear" w:color="auto" w:fill="auto"/>
        </w:tcPr>
        <w:p w:rsidR="009452D8" w:rsidRDefault="009452D8">
          <w:pPr>
            <w:pStyle w:val="Pta"/>
            <w:jc w:val="right"/>
          </w:pPr>
          <w:r>
            <w:rPr>
              <w:noProof/>
              <w:lang w:eastAsia="sk-SK"/>
            </w:rPr>
            <mc:AlternateContent>
              <mc:Choice Requires="wpg">
                <w:drawing>
                  <wp:inline distT="0" distB="0" distL="0" distR="0" wp14:anchorId="15725A30" wp14:editId="5EFA99E9">
                    <wp:extent cx="497205" cy="483870"/>
                    <wp:effectExtent l="0" t="0" r="0" b="0"/>
                    <wp:docPr id="22" name="Skupina 22"/>
                    <wp:cNvGraphicFramePr/>
                    <a:graphic xmlns:a="http://schemas.openxmlformats.org/drawingml/2006/main">
                      <a:graphicData uri="http://schemas.microsoft.com/office/word/2010/wordprocessingGroup">
                        <wpg:wgp>
                          <wpg:cNvGrpSpPr/>
                          <wpg:grpSpPr>
                            <a:xfrm rot="10800000">
                              <a:off x="0" y="0"/>
                              <a:ext cx="496440" cy="483120"/>
                              <a:chOff x="0" y="0"/>
                              <a:chExt cx="0" cy="0"/>
                            </a:xfrm>
                          </wpg:grpSpPr>
                          <wps:wsp>
                            <wps:cNvPr id="12" name="Obdĺžnik 12"/>
                            <wps:cNvSpPr/>
                            <wps:spPr>
                              <a:xfrm rot="10800000" flipH="1">
                                <a:off x="0" y="24084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15" name="Obdĺžnik 15"/>
                            <wps:cNvSpPr/>
                            <wps:spPr>
                              <a:xfrm rot="10800000" flipH="1">
                                <a:off x="0" y="0"/>
                                <a:ext cx="246960" cy="242640"/>
                              </a:xfrm>
                              <a:prstGeom prst="rect">
                                <a:avLst/>
                              </a:prstGeom>
                              <a:solidFill>
                                <a:schemeClr val="accent2"/>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17" name="Obdĺžnik 17"/>
                            <wps:cNvSpPr/>
                            <wps:spPr>
                              <a:xfrm rot="10800000" flipH="1">
                                <a:off x="249480" y="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04CCAFDB" id="Skupina 22" o:spid="_x0000_s1026" style="width:39.15pt;height:38.1pt;rotation:180;mso-position-horizontal-relative:char;mso-position-vertical-relative:lin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">
                    <v:rect id="Obdĺžnik 12" o:spid="_x0000_s1027" style="position:absolute;top:24084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" fillcolor="#bfbfbf [2412]" strokecolor="white" strokeweight=".35mm">
                      <v:fill opacity="32896f"/>
                    </v:rect>
                    <v:rect id="Obdĺžnik 15" o:spid="_x0000_s1028" style="position:absolute;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" fillcolor="#ed7d31 [3205]" strokecolor="white" strokeweight=".35mm"/>
                    <v:rect id="Obdĺžnik 17" o:spid="_x0000_s1029" style="position:absolute;left:24948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" fillcolor="#bfbfbf [2412]" strokecolor="white" strokeweight=".35mm">
                      <v:fill opacity="32896f"/>
                    </v:rect>
                    <w10:anchorlock/>
                  </v:group>
                </w:pict>
              </mc:Fallback>
            </mc:AlternateContent>
          </w:r>
        </w:p>
      </w:tc>
    </w:tr>
  </w:tbl>
  <w:p w:rsidR="009452D8" w:rsidRDefault="009452D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3470" w:type="dxa"/>
      <w:tblInd w:w="7009" w:type="dxa"/>
      <w:tblLook w:val="04A0" w:firstRow="1" w:lastRow="0" w:firstColumn="1" w:lastColumn="0" w:noHBand="0" w:noVBand="1"/>
    </w:tblPr>
    <w:tblGrid>
      <w:gridCol w:w="2471"/>
      <w:gridCol w:w="999"/>
    </w:tblGrid>
    <w:tr w:rsidR="009452D8">
      <w:tc>
        <w:tcPr>
          <w:tcW w:w="2474" w:type="dxa"/>
          <w:shd w:val="clear" w:color="auto" w:fill="auto"/>
        </w:tcPr>
        <w:p w:rsidR="009452D8" w:rsidRDefault="009452D8">
          <w:pPr>
            <w:pStyle w:val="Pta"/>
          </w:pPr>
          <w:sdt>
            <w:sdtPr>
              <w:alias w:val="Spoločnosť"/>
              <w:id w:val="-135953716"/>
              <w:showingPlcHdr/>
              <w:dataBinding w:prefixMappings="xmlns:ns0='http://schemas.openxmlformats.org/officeDocument/2006/extended-properties'" w:xpath="/ns0:Properties[1]/ns0:Company[1]" w:storeItemID="{6668398D-A668-4E3E-A5EB-62B293D839F1}"/>
              <w:text/>
            </w:sdtPr>
            <w:sdtContent>
              <w:r>
                <w:t xml:space="preserve">     </w:t>
              </w:r>
            </w:sdtContent>
          </w:sdt>
        </w:p>
      </w:tc>
      <w:tc>
        <w:tcPr>
          <w:tcW w:w="995" w:type="dxa"/>
          <w:shd w:val="clear" w:color="auto" w:fill="auto"/>
        </w:tcPr>
        <w:p w:rsidR="009452D8" w:rsidRDefault="009452D8">
          <w:pPr>
            <w:pStyle w:val="Pta"/>
            <w:jc w:val="right"/>
          </w:pPr>
          <w:r>
            <w:rPr>
              <w:noProof/>
              <w:lang w:eastAsia="sk-SK"/>
            </w:rPr>
            <mc:AlternateContent>
              <mc:Choice Requires="wpg">
                <w:drawing>
                  <wp:inline distT="0" distB="0" distL="0" distR="0" wp14:anchorId="4EEF5B82" wp14:editId="4F96583A">
                    <wp:extent cx="497205" cy="483870"/>
                    <wp:effectExtent l="0" t="0" r="0" b="0"/>
                    <wp:docPr id="23" name="Skupina 23"/>
                    <wp:cNvGraphicFramePr/>
                    <a:graphic xmlns:a="http://schemas.openxmlformats.org/drawingml/2006/main">
                      <a:graphicData uri="http://schemas.microsoft.com/office/word/2010/wordprocessingGroup">
                        <wpg:wgp>
                          <wpg:cNvGrpSpPr/>
                          <wpg:grpSpPr>
                            <a:xfrm rot="10800000">
                              <a:off x="0" y="0"/>
                              <a:ext cx="496440" cy="483120"/>
                              <a:chOff x="0" y="0"/>
                              <a:chExt cx="0" cy="0"/>
                            </a:xfrm>
                          </wpg:grpSpPr>
                          <wps:wsp>
                            <wps:cNvPr id="24" name="Obdĺžnik 24"/>
                            <wps:cNvSpPr/>
                            <wps:spPr>
                              <a:xfrm rot="10800000" flipH="1">
                                <a:off x="0" y="24084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25" name="Obdĺžnik 25"/>
                            <wps:cNvSpPr/>
                            <wps:spPr>
                              <a:xfrm rot="10800000" flipH="1">
                                <a:off x="0" y="0"/>
                                <a:ext cx="246960" cy="242640"/>
                              </a:xfrm>
                              <a:prstGeom prst="rect">
                                <a:avLst/>
                              </a:prstGeom>
                              <a:solidFill>
                                <a:schemeClr val="accent2"/>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26" name="Obdĺžnik 26"/>
                            <wps:cNvSpPr/>
                            <wps:spPr>
                              <a:xfrm rot="10800000" flipH="1">
                                <a:off x="249480" y="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3F88DFDB" id="Skupina 23" o:spid="_x0000_s1026" style="width:39.15pt;height:38.1pt;rotation:180;mso-position-horizontal-relative:char;mso-position-vertical-relative:lin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">
                    <v:rect id="Obdĺžnik 24" o:spid="_x0000_s1027" style="position:absolute;top:24084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" fillcolor="#bfbfbf [2412]" strokecolor="white" strokeweight=".35mm">
                      <v:fill opacity="32896f"/>
                    </v:rect>
                    <v:rect id="Obdĺžnik 25" o:spid="_x0000_s1028" style="position:absolute;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" fillcolor="#ed7d31 [3205]" strokecolor="white" strokeweight=".35mm"/>
                    <v:rect id="Obdĺžnik 26" o:spid="_x0000_s1029" style="position:absolute;left:24948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" fillcolor="#bfbfbf [2412]" strokecolor="white" strokeweight=".35mm">
                      <v:fill opacity="32896f"/>
                    </v:rect>
                    <w10:anchorlock/>
                  </v:group>
                </w:pict>
              </mc:Fallback>
            </mc:AlternateContent>
          </w:r>
        </w:p>
      </w:tc>
    </w:tr>
  </w:tbl>
  <w:p w:rsidR="009452D8" w:rsidRDefault="009452D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74DDE" w:rsidRDefault="00074DDE">
      <w:pPr>
        <w:spacing w:after="0" w:line="240" w:lineRule="auto"/>
      </w:pPr>
      <w:r>
        <w:separator/>
      </w:r>
    </w:p>
  </w:footnote>
  <w:footnote w:type="continuationSeparator" w:id="0">
    <w:p w:rsidR="00074DDE" w:rsidRDefault="00074D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top w:val="single" w:sz="12" w:space="0" w:color="FF0000"/>
        <w:bottom w:val="single" w:sz="12" w:space="0" w:color="FF0000"/>
        <w:right w:val="single" w:sz="12" w:space="0" w:color="FF0000"/>
        <w:insideH w:val="single" w:sz="12" w:space="0" w:color="FF0000"/>
        <w:insideV w:val="single" w:sz="12" w:space="0" w:color="FF0000"/>
      </w:tblBorders>
      <w:tblCellMar>
        <w:top w:w="72" w:type="dxa"/>
        <w:left w:w="115" w:type="dxa"/>
        <w:bottom w:w="72" w:type="dxa"/>
        <w:right w:w="115" w:type="dxa"/>
      </w:tblCellMar>
      <w:tblLook w:val="04A0" w:firstRow="1" w:lastRow="0" w:firstColumn="1" w:lastColumn="0" w:noHBand="0" w:noVBand="1"/>
    </w:tblPr>
    <w:tblGrid>
      <w:gridCol w:w="9149"/>
      <w:gridCol w:w="1302"/>
    </w:tblGrid>
    <w:tr w:rsidR="009452D8">
      <w:trPr>
        <w:trHeight w:val="500"/>
      </w:trPr>
      <w:tc>
        <w:tcPr>
          <w:tcW w:w="9161" w:type="dxa"/>
          <w:tcBorders>
            <w:top w:val="single" w:sz="12" w:space="0" w:color="FF0000"/>
            <w:bottom w:val="single" w:sz="12" w:space="0" w:color="FF0000"/>
            <w:right w:val="single" w:sz="12" w:space="0" w:color="FF0000"/>
          </w:tcBorders>
          <w:shd w:val="clear" w:color="auto" w:fill="auto"/>
        </w:tcPr>
        <w:p w:rsidR="009452D8" w:rsidRDefault="009452D8">
          <w:pPr>
            <w:pStyle w:val="Hlavika"/>
            <w:jc w:val="right"/>
          </w:pPr>
          <w:sdt>
            <w:sdtPr>
              <w:alias w:val="Názov"/>
              <w:id w:val="-1631694928"/>
              <w:showingPlcHdr/>
              <w:dataBinding w:prefixMappings="xmlns:ns0='http://schemas.openxmlformats.org/package/2006/metadata/core-properties' xmlns:ns1='http://purl.org/dc/elements/1.1/'" w:xpath="/ns0:coreProperties[1]/ns1:title[1]" w:storeItemID="{6C3C8BC8-F283-45AE-878A-BAB7291924A1}"/>
              <w:text/>
            </w:sdtPr>
            <w:sdtContent>
              <w:r>
                <w:t xml:space="preserve">     </w:t>
              </w:r>
            </w:sdtContent>
          </w:sdt>
        </w:p>
      </w:tc>
      <w:tc>
        <w:tcPr>
          <w:tcW w:w="1304" w:type="dxa"/>
          <w:tcBorders>
            <w:top w:val="single" w:sz="12" w:space="0" w:color="FF0000"/>
            <w:left w:val="single" w:sz="12" w:space="0" w:color="FF0000"/>
            <w:bottom w:val="single" w:sz="12" w:space="0" w:color="FF0000"/>
            <w:right w:val="single" w:sz="12" w:space="0" w:color="FF0000"/>
          </w:tcBorders>
          <w:shd w:val="clear" w:color="auto" w:fill="auto"/>
          <w:tcMar>
            <w:left w:w="70" w:type="dxa"/>
          </w:tcMar>
        </w:tcPr>
        <w:sdt>
          <w:sdtPr>
            <w:alias w:val="Rok"/>
            <w:id w:val="409897906"/>
            <w:showingPlcHdr/>
            <w:dataBinding w:prefixMappings="xmlns:ns0='http://schemas.microsoft.com/office/2006/coverPageProps'" w:xpath="/ns0:CoverPageProperties[1]/ns0:PublishDate[1]" w:storeItemID="{55AF091B-3C7A-41E3-B477-F2FDAA23CFDA}"/>
            <w:date w:fullDate="2016-01-01T00:00:00Z">
              <w:dateFormat w:val="yyyy"/>
              <w:lid w:val="sk-SK"/>
              <w:storeMappedDataAs w:val="dateTime"/>
              <w:calendar w:val="gregorian"/>
            </w:date>
          </w:sdtPr>
          <w:sdtContent>
            <w:p w:rsidR="009452D8" w:rsidRDefault="009452D8">
              <w:pPr>
                <w:pStyle w:val="Hlavika"/>
              </w:pPr>
              <w:r>
                <w:t xml:space="preserve">     </w:t>
              </w:r>
            </w:p>
          </w:sdtContent>
        </w:sdt>
      </w:tc>
    </w:tr>
  </w:tbl>
  <w:p w:rsidR="009452D8" w:rsidRDefault="009452D8">
    <w:pPr>
      <w:pStyle w:val="Hlavika"/>
    </w:pPr>
  </w:p>
  <w:p w:rsidR="009452D8" w:rsidRDefault="009452D8">
    <w:pPr>
      <w:pStyle w:val="Hlavika"/>
    </w:pPr>
  </w:p>
  <w:p w:rsidR="009452D8" w:rsidRDefault="009452D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06AEF"/>
    <w:multiLevelType w:val="multilevel"/>
    <w:tmpl w:val="2E70E804"/>
    <w:lvl w:ilvl="0">
      <w:start w:val="1"/>
      <w:numFmt w:val="bullet"/>
      <w:lvlText w:val=""/>
      <w:lvlJc w:val="left"/>
      <w:pPr>
        <w:ind w:left="2136" w:hanging="360"/>
      </w:pPr>
      <w:rPr>
        <w:rFonts w:ascii="Wingdings" w:hAnsi="Wingdings" w:cs="Wingdings" w:hint="default"/>
        <w:sz w:val="24"/>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1" w15:restartNumberingAfterBreak="0">
    <w:nsid w:val="1B320394"/>
    <w:multiLevelType w:val="multilevel"/>
    <w:tmpl w:val="03067FF8"/>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15:restartNumberingAfterBreak="0">
    <w:nsid w:val="44FB1468"/>
    <w:multiLevelType w:val="multilevel"/>
    <w:tmpl w:val="28103CB8"/>
    <w:lvl w:ilvl="0">
      <w:start w:val="1"/>
      <w:numFmt w:val="bullet"/>
      <w:lvlText w:val=""/>
      <w:lvlJc w:val="left"/>
      <w:pPr>
        <w:ind w:left="2136" w:hanging="360"/>
      </w:pPr>
      <w:rPr>
        <w:rFonts w:ascii="Wingdings" w:hAnsi="Wingdings" w:cs="Wingdings" w:hint="default"/>
        <w:sz w:val="24"/>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3" w15:restartNumberingAfterBreak="0">
    <w:nsid w:val="4EA42EE4"/>
    <w:multiLevelType w:val="multilevel"/>
    <w:tmpl w:val="423665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7BB7567"/>
    <w:multiLevelType w:val="multilevel"/>
    <w:tmpl w:val="86EEB9C6"/>
    <w:lvl w:ilvl="0">
      <w:start w:val="1"/>
      <w:numFmt w:val="decimal"/>
      <w:lvlText w:val="%1."/>
      <w:lvlJc w:val="left"/>
      <w:pPr>
        <w:ind w:left="2484" w:hanging="360"/>
      </w:p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abstractNum w:abstractNumId="5" w15:restartNumberingAfterBreak="0">
    <w:nsid w:val="5A040832"/>
    <w:multiLevelType w:val="multilevel"/>
    <w:tmpl w:val="4E1E53EC"/>
    <w:lvl w:ilvl="0">
      <w:start w:val="1"/>
      <w:numFmt w:val="decimal"/>
      <w:lvlText w:val="%1."/>
      <w:lvlJc w:val="left"/>
      <w:pPr>
        <w:ind w:left="2484" w:hanging="360"/>
      </w:p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num w:numId="1">
    <w:abstractNumId w:val="3"/>
  </w:num>
  <w:num w:numId="2">
    <w:abstractNumId w:val="1"/>
  </w:num>
  <w:num w:numId="3">
    <w:abstractNumId w:val="4"/>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1B5"/>
    <w:rsid w:val="00074DDE"/>
    <w:rsid w:val="000C5307"/>
    <w:rsid w:val="0019498A"/>
    <w:rsid w:val="001B677D"/>
    <w:rsid w:val="001D449C"/>
    <w:rsid w:val="001D7FA3"/>
    <w:rsid w:val="0029027A"/>
    <w:rsid w:val="003007B8"/>
    <w:rsid w:val="005517FA"/>
    <w:rsid w:val="006323CC"/>
    <w:rsid w:val="006A1852"/>
    <w:rsid w:val="00701284"/>
    <w:rsid w:val="00726922"/>
    <w:rsid w:val="00726F72"/>
    <w:rsid w:val="007969B7"/>
    <w:rsid w:val="007F3335"/>
    <w:rsid w:val="00835768"/>
    <w:rsid w:val="0085643E"/>
    <w:rsid w:val="008745ED"/>
    <w:rsid w:val="009452D8"/>
    <w:rsid w:val="00A37596"/>
    <w:rsid w:val="00A97D94"/>
    <w:rsid w:val="00C479A0"/>
    <w:rsid w:val="00C921B5"/>
    <w:rsid w:val="00D32F93"/>
    <w:rsid w:val="00D51023"/>
    <w:rsid w:val="00DA67AD"/>
    <w:rsid w:val="00E37719"/>
    <w:rsid w:val="00E826B7"/>
    <w:rsid w:val="00E922DA"/>
    <w:rsid w:val="00ED53E8"/>
    <w:rsid w:val="00F674BE"/>
    <w:rsid w:val="00FE7334"/>
    <w:rsid w:val="00FF5E4C"/>
    <w:rsid w:val="00FF66E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5B718"/>
  <w15:chartTrackingRefBased/>
  <w15:docId w15:val="{359DACED-943E-4FF1-8BEA-7C2510B9C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C921B5"/>
    <w:pPr>
      <w:spacing w:after="200" w:line="276" w:lineRule="auto"/>
    </w:pPr>
    <w:rPr>
      <w:color w:val="00000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lavikaChar">
    <w:name w:val="Hlavička Char"/>
    <w:basedOn w:val="Predvolenpsmoodseku"/>
    <w:link w:val="Hlavika"/>
    <w:uiPriority w:val="99"/>
    <w:qFormat/>
    <w:rsid w:val="00C921B5"/>
  </w:style>
  <w:style w:type="character" w:customStyle="1" w:styleId="PtaChar">
    <w:name w:val="Päta Char"/>
    <w:basedOn w:val="Predvolenpsmoodseku"/>
    <w:link w:val="Pta"/>
    <w:uiPriority w:val="99"/>
    <w:qFormat/>
    <w:rsid w:val="00C921B5"/>
  </w:style>
  <w:style w:type="paragraph" w:styleId="Hlavika">
    <w:name w:val="header"/>
    <w:basedOn w:val="Normlny"/>
    <w:link w:val="HlavikaChar"/>
    <w:uiPriority w:val="99"/>
    <w:unhideWhenUsed/>
    <w:rsid w:val="00C921B5"/>
    <w:pPr>
      <w:tabs>
        <w:tab w:val="center" w:pos="4536"/>
        <w:tab w:val="right" w:pos="9072"/>
      </w:tabs>
      <w:spacing w:after="0" w:line="240" w:lineRule="auto"/>
    </w:pPr>
    <w:rPr>
      <w:color w:val="auto"/>
    </w:rPr>
  </w:style>
  <w:style w:type="character" w:customStyle="1" w:styleId="HlavikaChar1">
    <w:name w:val="Hlavička Char1"/>
    <w:basedOn w:val="Predvolenpsmoodseku"/>
    <w:uiPriority w:val="99"/>
    <w:semiHidden/>
    <w:rsid w:val="00C921B5"/>
    <w:rPr>
      <w:color w:val="00000A"/>
    </w:rPr>
  </w:style>
  <w:style w:type="paragraph" w:styleId="Pta">
    <w:name w:val="footer"/>
    <w:basedOn w:val="Normlny"/>
    <w:link w:val="PtaChar"/>
    <w:uiPriority w:val="99"/>
    <w:unhideWhenUsed/>
    <w:rsid w:val="00C921B5"/>
    <w:pPr>
      <w:tabs>
        <w:tab w:val="center" w:pos="4536"/>
        <w:tab w:val="right" w:pos="9072"/>
      </w:tabs>
      <w:spacing w:after="0" w:line="240" w:lineRule="auto"/>
    </w:pPr>
    <w:rPr>
      <w:color w:val="auto"/>
    </w:rPr>
  </w:style>
  <w:style w:type="character" w:customStyle="1" w:styleId="PtaChar1">
    <w:name w:val="Päta Char1"/>
    <w:basedOn w:val="Predvolenpsmoodseku"/>
    <w:uiPriority w:val="99"/>
    <w:semiHidden/>
    <w:rsid w:val="00C921B5"/>
    <w:rPr>
      <w:color w:val="00000A"/>
    </w:rPr>
  </w:style>
  <w:style w:type="paragraph" w:styleId="Odsekzoznamu">
    <w:name w:val="List Paragraph"/>
    <w:basedOn w:val="Normlny"/>
    <w:uiPriority w:val="34"/>
    <w:qFormat/>
    <w:rsid w:val="00C921B5"/>
    <w:pPr>
      <w:ind w:left="720"/>
      <w:contextualSpacing/>
    </w:pPr>
  </w:style>
  <w:style w:type="paragraph" w:customStyle="1" w:styleId="Obsahrmca">
    <w:name w:val="Obsah rámca"/>
    <w:basedOn w:val="Normlny"/>
    <w:qFormat/>
    <w:rsid w:val="00C921B5"/>
  </w:style>
  <w:style w:type="table" w:styleId="Strednmrieka1zvraznenie2">
    <w:name w:val="Medium Grid 1 Accent 2"/>
    <w:basedOn w:val="Normlnatabuka"/>
    <w:uiPriority w:val="67"/>
    <w:rsid w:val="00C921B5"/>
    <w:pPr>
      <w:spacing w:after="0" w:line="240" w:lineRule="auto"/>
    </w:pPr>
    <w:rPr>
      <w:sz w:val="20"/>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ED7D31" w:themeColor="accent2"/>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Svetlmriekazvraznenie2">
    <w:name w:val="Light Grid Accent 2"/>
    <w:basedOn w:val="Normlnatabuka"/>
    <w:uiPriority w:val="62"/>
    <w:rsid w:val="00C921B5"/>
    <w:pPr>
      <w:spacing w:after="0" w:line="240" w:lineRule="auto"/>
    </w:pPr>
    <w:rPr>
      <w:sz w:val="20"/>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gi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284</TotalTime>
  <Pages>15</Pages>
  <Words>2849</Words>
  <Characters>16244</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Laca</dc:creator>
  <cp:keywords/>
  <dc:description/>
  <cp:lastModifiedBy>Martin Laca</cp:lastModifiedBy>
  <cp:revision>11</cp:revision>
  <dcterms:created xsi:type="dcterms:W3CDTF">2018-02-21T10:07:00Z</dcterms:created>
  <dcterms:modified xsi:type="dcterms:W3CDTF">2018-03-02T09:59:00Z</dcterms:modified>
</cp:coreProperties>
</file>