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0"/>
        <w:gridCol w:w="2140"/>
        <w:gridCol w:w="600"/>
        <w:gridCol w:w="520"/>
        <w:gridCol w:w="280"/>
        <w:gridCol w:w="280"/>
        <w:gridCol w:w="280"/>
        <w:gridCol w:w="280"/>
        <w:gridCol w:w="280"/>
        <w:gridCol w:w="280"/>
        <w:gridCol w:w="280"/>
        <w:gridCol w:w="280"/>
        <w:gridCol w:w="700"/>
        <w:gridCol w:w="510"/>
        <w:gridCol w:w="329"/>
        <w:gridCol w:w="280"/>
        <w:gridCol w:w="280"/>
        <w:gridCol w:w="280"/>
        <w:gridCol w:w="280"/>
        <w:gridCol w:w="280"/>
        <w:gridCol w:w="280"/>
        <w:gridCol w:w="280"/>
        <w:gridCol w:w="280"/>
        <w:gridCol w:w="290"/>
      </w:tblGrid>
      <w:tr w:rsidR="00837540">
        <w:trPr>
          <w:trHeight w:val="390"/>
        </w:trPr>
        <w:tc>
          <w:tcPr>
            <w:tcW w:w="420" w:type="dxa"/>
            <w:shd w:val="clear" w:color="auto" w:fill="auto"/>
            <w:vAlign w:val="bottom"/>
          </w:tcPr>
          <w:p w:rsidR="00837540" w:rsidRDefault="0083754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MÚJ3-01</w:t>
            </w:r>
          </w:p>
        </w:tc>
        <w:tc>
          <w:tcPr>
            <w:tcW w:w="60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IČO: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center"/>
              <w:rPr>
                <w:rFonts w:ascii="Tahoma" w:hAnsi="Tahoma" w:cs="Arial"/>
                <w:sz w:val="21"/>
                <w:szCs w:val="21"/>
              </w:rPr>
            </w:pPr>
            <w:r>
              <w:rPr>
                <w:rFonts w:ascii="Tahoma" w:hAnsi="Tahoma" w:cs="Arial"/>
                <w:sz w:val="21"/>
                <w:szCs w:val="21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center"/>
              <w:rPr>
                <w:rFonts w:ascii="Tahoma" w:hAnsi="Tahoma" w:cs="Arial"/>
                <w:sz w:val="21"/>
                <w:szCs w:val="21"/>
              </w:rPr>
            </w:pPr>
            <w:r>
              <w:rPr>
                <w:rFonts w:ascii="Tahoma" w:hAnsi="Tahoma" w:cs="Arial"/>
                <w:sz w:val="21"/>
                <w:szCs w:val="21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2</w:t>
            </w:r>
          </w:p>
        </w:tc>
        <w:tc>
          <w:tcPr>
            <w:tcW w:w="70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" w:type="dxa"/>
            <w:shd w:val="clear" w:color="auto" w:fill="auto"/>
            <w:vAlign w:val="center"/>
          </w:tcPr>
          <w:p w:rsidR="00837540" w:rsidRDefault="00837540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DIČ: 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jc w:val="right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jc w:val="right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37540" w:rsidRDefault="000F7B6B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37540" w:rsidRDefault="000F7B6B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7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7540" w:rsidRDefault="000F7B6B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</w:t>
            </w:r>
          </w:p>
        </w:tc>
      </w:tr>
    </w:tbl>
    <w:p w:rsidR="00837540" w:rsidRDefault="00837540">
      <w:pPr>
        <w:rPr>
          <w:rFonts w:ascii="Arial" w:hAnsi="Arial" w:cs="Arial"/>
          <w:sz w:val="20"/>
          <w:szCs w:val="20"/>
        </w:rPr>
      </w:pPr>
    </w:p>
    <w:p w:rsidR="00837540" w:rsidRDefault="00837540">
      <w:pPr>
        <w:rPr>
          <w:rFonts w:ascii="Tahoma" w:hAnsi="Tahoma" w:cs="Tahoma"/>
        </w:rPr>
      </w:pP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</w:t>
      </w: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 </w:t>
      </w:r>
      <w:proofErr w:type="spellStart"/>
      <w:r>
        <w:rPr>
          <w:rFonts w:ascii="Arial" w:hAnsi="Arial" w:cs="Arial"/>
          <w:sz w:val="20"/>
          <w:szCs w:val="20"/>
        </w:rPr>
        <w:t>Názov</w:t>
      </w:r>
      <w:proofErr w:type="spellEnd"/>
      <w:r>
        <w:rPr>
          <w:rFonts w:ascii="Arial" w:hAnsi="Arial" w:cs="Arial"/>
          <w:sz w:val="20"/>
          <w:szCs w:val="20"/>
        </w:rPr>
        <w:t xml:space="preserve"> a sídlo </w:t>
      </w:r>
      <w:proofErr w:type="spellStart"/>
      <w:r>
        <w:rPr>
          <w:rFonts w:ascii="Arial" w:hAnsi="Arial" w:cs="Arial"/>
          <w:sz w:val="20"/>
          <w:szCs w:val="20"/>
        </w:rPr>
        <w:t>právnickej</w:t>
      </w:r>
      <w:proofErr w:type="spellEnd"/>
      <w:r>
        <w:rPr>
          <w:rFonts w:ascii="Arial" w:hAnsi="Arial" w:cs="Arial"/>
          <w:sz w:val="20"/>
          <w:szCs w:val="20"/>
        </w:rPr>
        <w:t xml:space="preserve"> osoby</w:t>
      </w:r>
      <w:r w:rsidR="000F7B6B">
        <w:rPr>
          <w:rFonts w:ascii="Arial" w:hAnsi="Arial" w:cs="Arial"/>
          <w:sz w:val="20"/>
          <w:szCs w:val="20"/>
        </w:rPr>
        <w:t xml:space="preserve">: KORFU GRIL s.r.o., </w:t>
      </w:r>
      <w:proofErr w:type="spellStart"/>
      <w:r w:rsidR="000F7B6B">
        <w:rPr>
          <w:rFonts w:ascii="Arial" w:hAnsi="Arial" w:cs="Arial"/>
          <w:sz w:val="20"/>
          <w:szCs w:val="20"/>
        </w:rPr>
        <w:t>Pribinova</w:t>
      </w:r>
      <w:proofErr w:type="spellEnd"/>
      <w:r w:rsidR="000F7B6B">
        <w:rPr>
          <w:rFonts w:ascii="Arial" w:hAnsi="Arial" w:cs="Arial"/>
          <w:sz w:val="20"/>
          <w:szCs w:val="20"/>
        </w:rPr>
        <w:t xml:space="preserve"> 2, 040 01 Košice</w:t>
      </w:r>
    </w:p>
    <w:p w:rsidR="00837540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je </w:t>
      </w:r>
      <w:proofErr w:type="spellStart"/>
      <w:r>
        <w:rPr>
          <w:rFonts w:ascii="Arial" w:hAnsi="Arial" w:cs="Arial"/>
          <w:sz w:val="20"/>
          <w:szCs w:val="20"/>
        </w:rPr>
        <w:t>súčasťou</w:t>
      </w:r>
      <w:proofErr w:type="spellEnd"/>
      <w:r>
        <w:rPr>
          <w:rFonts w:ascii="Arial" w:hAnsi="Arial" w:cs="Arial"/>
          <w:sz w:val="20"/>
          <w:szCs w:val="20"/>
        </w:rPr>
        <w:t xml:space="preserve"> konsolidovaného celku</w:t>
      </w:r>
      <w:r w:rsidR="000F7B6B">
        <w:rPr>
          <w:rFonts w:ascii="Arial" w:hAnsi="Arial" w:cs="Arial"/>
          <w:sz w:val="20"/>
          <w:szCs w:val="20"/>
        </w:rPr>
        <w:t>.</w:t>
      </w:r>
    </w:p>
    <w:p w:rsidR="00837540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</w:t>
      </w:r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Priemerný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prepočítaný</w:t>
      </w:r>
      <w:proofErr w:type="spellEnd"/>
      <w:r>
        <w:rPr>
          <w:rFonts w:ascii="Arial" w:hAnsi="Arial" w:cs="Arial"/>
          <w:sz w:val="20"/>
          <w:szCs w:val="20"/>
        </w:rPr>
        <w:t xml:space="preserve"> počet </w:t>
      </w:r>
      <w:proofErr w:type="spellStart"/>
      <w:r>
        <w:rPr>
          <w:rFonts w:ascii="Arial" w:hAnsi="Arial" w:cs="Arial"/>
          <w:sz w:val="20"/>
          <w:szCs w:val="20"/>
        </w:rPr>
        <w:t>zamestnancov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počas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účtovného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obdobia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="000F7B6B">
        <w:rPr>
          <w:rFonts w:ascii="Arial" w:hAnsi="Arial" w:cs="Arial"/>
          <w:sz w:val="20"/>
          <w:szCs w:val="20"/>
        </w:rPr>
        <w:t>4</w:t>
      </w:r>
    </w:p>
    <w:p w:rsidR="00837540" w:rsidRDefault="0083754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</w:t>
      </w:r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o </w:t>
      </w:r>
      <w:proofErr w:type="spellStart"/>
      <w:r>
        <w:rPr>
          <w:rFonts w:ascii="Arial" w:hAnsi="Arial" w:cs="Arial"/>
          <w:b/>
          <w:sz w:val="22"/>
          <w:szCs w:val="22"/>
        </w:rPr>
        <w:t>prijatých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postupoch</w:t>
      </w:r>
      <w:proofErr w:type="spellEnd"/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(1)  Účtovná závierka bola zostavená za splnenia predpokladu, že účtovná jednotka bude nepretržite pokračovať vo svojej činnosti.</w:t>
      </w: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(2) Spôsob oceňovania jednotlivých položiek majetku a záväzkov v členení na: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a) Dlhodobý hmotný majetok obstaraný kúpou – cenou obstarania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b) Zásoby obstarané kúpou – cenou obstarania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c) Pohľadávky – menovitou hodnotou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d) Krátkodobý finančný majetok – tvoria peňažné prostriedky v pokladni a na učte v banke – menovitou hodnotou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e) záväzky vrátane rezerv, dlhopisov, pôžičiek a úverov – menovitou hodnotou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>(3)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Spôsob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zostavenia</w:t>
      </w:r>
      <w:proofErr w:type="spellEnd"/>
      <w:r>
        <w:rPr>
          <w:rFonts w:ascii="Arial" w:hAnsi="Arial" w:cs="Arial"/>
          <w:sz w:val="20"/>
          <w:szCs w:val="20"/>
        </w:rPr>
        <w:t xml:space="preserve"> odpisového plánu: 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zostavuje</w:t>
      </w:r>
      <w:proofErr w:type="spellEnd"/>
      <w:r>
        <w:rPr>
          <w:rFonts w:ascii="Arial" w:hAnsi="Arial" w:cs="Arial"/>
          <w:sz w:val="20"/>
          <w:szCs w:val="20"/>
        </w:rPr>
        <w:t xml:space="preserve"> odpisový plán </w:t>
      </w:r>
      <w:proofErr w:type="spellStart"/>
      <w:r>
        <w:rPr>
          <w:rFonts w:ascii="Arial" w:hAnsi="Arial" w:cs="Arial"/>
          <w:sz w:val="20"/>
          <w:szCs w:val="20"/>
        </w:rPr>
        <w:t>dlhodobého</w:t>
      </w:r>
      <w:proofErr w:type="spellEnd"/>
      <w:r>
        <w:rPr>
          <w:rFonts w:ascii="Arial" w:hAnsi="Arial" w:cs="Arial"/>
          <w:sz w:val="20"/>
          <w:szCs w:val="20"/>
        </w:rPr>
        <w:t xml:space="preserve"> majetku,  na základe </w:t>
      </w:r>
      <w:proofErr w:type="spellStart"/>
      <w:r>
        <w:rPr>
          <w:rFonts w:ascii="Arial" w:hAnsi="Arial" w:cs="Arial"/>
          <w:sz w:val="20"/>
          <w:szCs w:val="20"/>
        </w:rPr>
        <w:t>ktorého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vykonáva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odpisovanie</w:t>
      </w:r>
      <w:proofErr w:type="spellEnd"/>
      <w:r>
        <w:rPr>
          <w:rFonts w:ascii="Arial" w:hAnsi="Arial" w:cs="Arial"/>
          <w:sz w:val="20"/>
          <w:szCs w:val="20"/>
        </w:rPr>
        <w:t xml:space="preserve"> majetku. </w:t>
      </w:r>
      <w:proofErr w:type="spellStart"/>
      <w:r>
        <w:rPr>
          <w:rFonts w:ascii="Arial" w:hAnsi="Arial" w:cs="Arial"/>
          <w:sz w:val="20"/>
          <w:szCs w:val="20"/>
        </w:rPr>
        <w:t>Dlhodobý</w:t>
      </w:r>
      <w:proofErr w:type="spellEnd"/>
      <w:r>
        <w:rPr>
          <w:rFonts w:ascii="Arial" w:hAnsi="Arial" w:cs="Arial"/>
          <w:sz w:val="20"/>
          <w:szCs w:val="20"/>
        </w:rPr>
        <w:t xml:space="preserve"> hmotný </w:t>
      </w:r>
      <w:proofErr w:type="spellStart"/>
      <w:r>
        <w:rPr>
          <w:rFonts w:ascii="Arial" w:hAnsi="Arial" w:cs="Arial"/>
          <w:sz w:val="20"/>
          <w:szCs w:val="20"/>
        </w:rPr>
        <w:t>majetok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odpisuje </w:t>
      </w:r>
      <w:proofErr w:type="spellStart"/>
      <w:r>
        <w:rPr>
          <w:rFonts w:ascii="Arial" w:hAnsi="Arial" w:cs="Arial"/>
          <w:sz w:val="20"/>
          <w:szCs w:val="20"/>
        </w:rPr>
        <w:t>počas</w:t>
      </w:r>
      <w:proofErr w:type="spellEnd"/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predpokladanej</w:t>
      </w:r>
      <w:proofErr w:type="spellEnd"/>
      <w:r>
        <w:rPr>
          <w:rFonts w:ascii="Arial" w:hAnsi="Arial" w:cs="Arial"/>
          <w:sz w:val="20"/>
          <w:szCs w:val="20"/>
        </w:rPr>
        <w:t xml:space="preserve">  doby </w:t>
      </w:r>
      <w:proofErr w:type="spellStart"/>
      <w:r>
        <w:rPr>
          <w:rFonts w:ascii="Arial" w:hAnsi="Arial" w:cs="Arial"/>
          <w:sz w:val="20"/>
          <w:szCs w:val="20"/>
        </w:rPr>
        <w:t>používania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zodpovedajúcej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spotrebe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budúcich</w:t>
      </w:r>
      <w:proofErr w:type="spellEnd"/>
      <w:r>
        <w:rPr>
          <w:rFonts w:ascii="Arial" w:hAnsi="Arial" w:cs="Arial"/>
          <w:sz w:val="20"/>
          <w:szCs w:val="20"/>
        </w:rPr>
        <w:t xml:space="preserve"> ekonomických </w:t>
      </w:r>
      <w:proofErr w:type="spellStart"/>
      <w:r>
        <w:rPr>
          <w:rFonts w:ascii="Arial" w:hAnsi="Arial" w:cs="Arial"/>
          <w:sz w:val="20"/>
          <w:szCs w:val="20"/>
        </w:rPr>
        <w:t>úžitkov</w:t>
      </w:r>
      <w:proofErr w:type="spellEnd"/>
      <w:r>
        <w:rPr>
          <w:rFonts w:ascii="Arial" w:hAnsi="Arial" w:cs="Arial"/>
          <w:sz w:val="20"/>
          <w:szCs w:val="20"/>
        </w:rPr>
        <w:t xml:space="preserve"> majetku. Tento </w:t>
      </w:r>
      <w:proofErr w:type="spellStart"/>
      <w:r>
        <w:rPr>
          <w:rFonts w:ascii="Arial" w:hAnsi="Arial" w:cs="Arial"/>
          <w:sz w:val="20"/>
          <w:szCs w:val="20"/>
        </w:rPr>
        <w:t>majetok</w:t>
      </w:r>
      <w:proofErr w:type="spellEnd"/>
      <w:r>
        <w:rPr>
          <w:rFonts w:ascii="Arial" w:hAnsi="Arial" w:cs="Arial"/>
          <w:sz w:val="20"/>
          <w:szCs w:val="20"/>
        </w:rPr>
        <w:t xml:space="preserve"> odpisuje do výšky </w:t>
      </w:r>
      <w:proofErr w:type="spellStart"/>
      <w:r>
        <w:rPr>
          <w:rFonts w:ascii="Arial" w:hAnsi="Arial" w:cs="Arial"/>
          <w:sz w:val="20"/>
          <w:szCs w:val="20"/>
        </w:rPr>
        <w:t>ocenenia</w:t>
      </w:r>
      <w:proofErr w:type="spellEnd"/>
      <w:r>
        <w:rPr>
          <w:rFonts w:ascii="Arial" w:hAnsi="Arial" w:cs="Arial"/>
          <w:sz w:val="20"/>
          <w:szCs w:val="20"/>
        </w:rPr>
        <w:t xml:space="preserve"> v </w:t>
      </w:r>
      <w:proofErr w:type="spellStart"/>
      <w:r>
        <w:rPr>
          <w:rFonts w:ascii="Arial" w:hAnsi="Arial" w:cs="Arial"/>
          <w:sz w:val="20"/>
          <w:szCs w:val="20"/>
        </w:rPr>
        <w:t>účtovníctve</w:t>
      </w:r>
      <w:proofErr w:type="spellEnd"/>
      <w:r>
        <w:rPr>
          <w:rFonts w:ascii="Arial" w:hAnsi="Arial" w:cs="Arial"/>
          <w:sz w:val="20"/>
          <w:szCs w:val="20"/>
        </w:rPr>
        <w:t xml:space="preserve">.  </w:t>
      </w:r>
      <w:r w:rsidR="000F7B6B">
        <w:rPr>
          <w:rFonts w:ascii="Arial" w:hAnsi="Arial" w:cs="Arial"/>
          <w:sz w:val="20"/>
          <w:szCs w:val="20"/>
        </w:rPr>
        <w:t xml:space="preserve">/ neodpisuje – </w:t>
      </w:r>
      <w:proofErr w:type="spellStart"/>
      <w:r w:rsidR="000F7B6B">
        <w:rPr>
          <w:rFonts w:ascii="Arial" w:hAnsi="Arial" w:cs="Arial"/>
          <w:sz w:val="20"/>
          <w:szCs w:val="20"/>
        </w:rPr>
        <w:t>odpísaný</w:t>
      </w:r>
      <w:proofErr w:type="spellEnd"/>
      <w:r w:rsidR="000F7B6B">
        <w:rPr>
          <w:rFonts w:ascii="Arial" w:hAnsi="Arial" w:cs="Arial"/>
          <w:sz w:val="20"/>
          <w:szCs w:val="20"/>
        </w:rPr>
        <w:t>/</w:t>
      </w:r>
    </w:p>
    <w:p w:rsidR="00837540" w:rsidRDefault="00837540">
      <w:p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>(4) Zmeny účtovných zásad a zmeny účtovných metód nenastali.</w:t>
      </w:r>
      <w:r>
        <w:rPr>
          <w:rFonts w:ascii="Arial" w:hAnsi="Arial" w:cs="Arial"/>
          <w:sz w:val="20"/>
          <w:szCs w:val="20"/>
        </w:rPr>
        <w:t xml:space="preserve"> 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 </w:t>
      </w:r>
      <w:proofErr w:type="spellStart"/>
      <w:r>
        <w:rPr>
          <w:rFonts w:ascii="Arial" w:hAnsi="Arial" w:cs="Arial"/>
          <w:sz w:val="20"/>
          <w:szCs w:val="20"/>
        </w:rPr>
        <w:t>Dotácie</w:t>
      </w:r>
      <w:proofErr w:type="spellEnd"/>
      <w:r>
        <w:rPr>
          <w:rFonts w:ascii="Arial" w:hAnsi="Arial" w:cs="Arial"/>
          <w:sz w:val="20"/>
          <w:szCs w:val="20"/>
        </w:rPr>
        <w:t xml:space="preserve">  poskytnuté na </w:t>
      </w:r>
      <w:proofErr w:type="spellStart"/>
      <w:r>
        <w:rPr>
          <w:rFonts w:ascii="Arial" w:hAnsi="Arial" w:cs="Arial"/>
          <w:sz w:val="20"/>
          <w:szCs w:val="20"/>
        </w:rPr>
        <w:t>obstaranie</w:t>
      </w:r>
      <w:proofErr w:type="spellEnd"/>
      <w:r>
        <w:rPr>
          <w:rFonts w:ascii="Arial" w:hAnsi="Arial" w:cs="Arial"/>
          <w:sz w:val="20"/>
          <w:szCs w:val="20"/>
        </w:rPr>
        <w:t xml:space="preserve"> majetku a </w:t>
      </w:r>
      <w:proofErr w:type="spellStart"/>
      <w:r>
        <w:rPr>
          <w:rFonts w:ascii="Arial" w:hAnsi="Arial" w:cs="Arial"/>
          <w:sz w:val="20"/>
          <w:szCs w:val="20"/>
        </w:rPr>
        <w:t>ich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ocenenia</w:t>
      </w:r>
      <w:proofErr w:type="spellEnd"/>
      <w:r>
        <w:rPr>
          <w:rFonts w:ascii="Arial" w:hAnsi="Arial" w:cs="Arial"/>
          <w:sz w:val="20"/>
          <w:szCs w:val="20"/>
        </w:rPr>
        <w:t>: nemá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(6)  </w:t>
      </w:r>
      <w:proofErr w:type="spellStart"/>
      <w:r>
        <w:rPr>
          <w:rFonts w:ascii="Arial" w:hAnsi="Arial" w:cs="Arial"/>
          <w:sz w:val="20"/>
          <w:szCs w:val="20"/>
        </w:rPr>
        <w:t>Účtovanie</w:t>
      </w:r>
      <w:proofErr w:type="spellEnd"/>
      <w:r>
        <w:rPr>
          <w:rFonts w:ascii="Arial" w:hAnsi="Arial" w:cs="Arial"/>
          <w:sz w:val="20"/>
          <w:szCs w:val="20"/>
        </w:rPr>
        <w:t xml:space="preserve"> významných a nevýznamných </w:t>
      </w:r>
      <w:proofErr w:type="spellStart"/>
      <w:r>
        <w:rPr>
          <w:rFonts w:ascii="Arial" w:hAnsi="Arial" w:cs="Arial"/>
          <w:sz w:val="20"/>
          <w:szCs w:val="20"/>
        </w:rPr>
        <w:t>chýb</w:t>
      </w:r>
      <w:proofErr w:type="spellEnd"/>
      <w:r>
        <w:rPr>
          <w:rFonts w:ascii="Arial" w:hAnsi="Arial" w:cs="Arial"/>
          <w:sz w:val="20"/>
          <w:szCs w:val="20"/>
        </w:rPr>
        <w:t xml:space="preserve"> minulých </w:t>
      </w:r>
      <w:proofErr w:type="spellStart"/>
      <w:r>
        <w:rPr>
          <w:rFonts w:ascii="Arial" w:hAnsi="Arial" w:cs="Arial"/>
          <w:sz w:val="20"/>
          <w:szCs w:val="20"/>
        </w:rPr>
        <w:t>účtovných</w:t>
      </w:r>
      <w:proofErr w:type="spellEnd"/>
      <w:r>
        <w:rPr>
          <w:rFonts w:ascii="Arial" w:hAnsi="Arial" w:cs="Arial"/>
          <w:sz w:val="20"/>
          <w:szCs w:val="20"/>
        </w:rPr>
        <w:t xml:space="preserve"> období: 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je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837540" w:rsidRDefault="00837540">
      <w:pPr>
        <w:autoSpaceDE w:val="0"/>
        <w:spacing w:line="360" w:lineRule="auto"/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Informácie ktoré vysvetľujú a dopĺňajú súvahu a výkaz ziskov a strát</w:t>
      </w:r>
    </w:p>
    <w:p w:rsidR="00837540" w:rsidRDefault="00837540">
      <w:pPr>
        <w:autoSpaceDE w:val="0"/>
        <w:spacing w:line="360" w:lineRule="auto"/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837540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(1) Výnosy a náklady výnimočného rozsahu účtovná jednotka</w:t>
      </w:r>
      <w:r w:rsidR="000F7B6B">
        <w:rPr>
          <w:rFonts w:ascii="Arial" w:hAnsi="Arial" w:cs="Arial"/>
          <w:sz w:val="20"/>
          <w:szCs w:val="20"/>
          <w:lang w:val="sk-SK"/>
        </w:rPr>
        <w:t>: nemá</w:t>
      </w:r>
    </w:p>
    <w:p w:rsidR="000F7B6B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(2) Záväzky so zostatkovou dobou splatnosti dlhšou ako 5 rokov a zabezpečené záväzky účtovná jednotka</w:t>
      </w:r>
      <w:r w:rsidR="000F7B6B">
        <w:rPr>
          <w:rFonts w:ascii="Arial" w:hAnsi="Arial" w:cs="Arial"/>
          <w:sz w:val="20"/>
          <w:szCs w:val="20"/>
          <w:lang w:val="sk-SK"/>
        </w:rPr>
        <w:t>: nemá</w:t>
      </w:r>
    </w:p>
    <w:p w:rsidR="00837540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(3) Účtovná jednotka nenadobudla vlastné akcie</w:t>
      </w:r>
      <w:r w:rsidR="000F7B6B">
        <w:rPr>
          <w:rFonts w:ascii="Arial" w:hAnsi="Arial" w:cs="Arial"/>
          <w:sz w:val="20"/>
          <w:szCs w:val="20"/>
          <w:lang w:val="sk-SK"/>
        </w:rPr>
        <w:t>.</w:t>
      </w:r>
    </w:p>
    <w:p w:rsidR="00837540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 xml:space="preserve">(4) 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Príjmy</w:t>
      </w:r>
      <w:proofErr w:type="spellEnd"/>
      <w:r>
        <w:rPr>
          <w:rFonts w:ascii="Arial" w:hAnsi="Arial" w:cs="Arial"/>
          <w:sz w:val="20"/>
          <w:szCs w:val="20"/>
        </w:rPr>
        <w:t xml:space="preserve"> a výhody </w:t>
      </w:r>
      <w:proofErr w:type="spellStart"/>
      <w:r>
        <w:rPr>
          <w:rFonts w:ascii="Arial" w:hAnsi="Arial" w:cs="Arial"/>
          <w:sz w:val="20"/>
          <w:szCs w:val="20"/>
        </w:rPr>
        <w:t>členov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štatutárnych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, dozorných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iných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 -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sú</w:t>
      </w:r>
      <w:proofErr w:type="spellEnd"/>
    </w:p>
    <w:p w:rsidR="000F7B6B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</w:t>
      </w:r>
      <w:proofErr w:type="spellStart"/>
      <w:r>
        <w:rPr>
          <w:rFonts w:ascii="Arial" w:hAnsi="Arial" w:cs="Arial"/>
          <w:sz w:val="20"/>
          <w:szCs w:val="20"/>
        </w:rPr>
        <w:t>Informácie</w:t>
      </w:r>
      <w:proofErr w:type="spellEnd"/>
      <w:r>
        <w:rPr>
          <w:rFonts w:ascii="Arial" w:hAnsi="Arial" w:cs="Arial"/>
          <w:sz w:val="20"/>
          <w:szCs w:val="20"/>
        </w:rPr>
        <w:t xml:space="preserve"> o </w:t>
      </w:r>
      <w:proofErr w:type="spellStart"/>
      <w:r>
        <w:rPr>
          <w:rFonts w:ascii="Arial" w:hAnsi="Arial" w:cs="Arial"/>
          <w:sz w:val="20"/>
          <w:szCs w:val="20"/>
        </w:rPr>
        <w:t>povinnostiach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jednotky:</w:t>
      </w:r>
    </w:p>
    <w:p w:rsidR="00837540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jednotke</w:t>
      </w:r>
      <w:proofErr w:type="spellEnd"/>
      <w:r>
        <w:rPr>
          <w:rFonts w:ascii="Arial" w:hAnsi="Arial" w:cs="Arial"/>
          <w:sz w:val="20"/>
          <w:szCs w:val="20"/>
        </w:rPr>
        <w:t xml:space="preserve"> nenastali významné </w:t>
      </w:r>
      <w:proofErr w:type="spellStart"/>
      <w:r>
        <w:rPr>
          <w:rFonts w:ascii="Arial" w:hAnsi="Arial" w:cs="Arial"/>
          <w:sz w:val="20"/>
          <w:szCs w:val="20"/>
        </w:rPr>
        <w:t>skutočnosti</w:t>
      </w:r>
      <w:proofErr w:type="spellEnd"/>
      <w:r>
        <w:rPr>
          <w:rFonts w:ascii="Arial" w:hAnsi="Arial" w:cs="Arial"/>
          <w:sz w:val="20"/>
          <w:szCs w:val="20"/>
        </w:rPr>
        <w:t xml:space="preserve"> po dni, ku </w:t>
      </w:r>
      <w:proofErr w:type="spellStart"/>
      <w:r>
        <w:rPr>
          <w:rFonts w:ascii="Arial" w:hAnsi="Arial" w:cs="Arial"/>
          <w:sz w:val="20"/>
          <w:szCs w:val="20"/>
        </w:rPr>
        <w:t>ktorému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zostavuje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závierka</w:t>
      </w:r>
      <w:proofErr w:type="spellEnd"/>
      <w:r>
        <w:rPr>
          <w:rFonts w:ascii="Arial" w:hAnsi="Arial" w:cs="Arial"/>
          <w:sz w:val="20"/>
          <w:szCs w:val="20"/>
        </w:rPr>
        <w:t xml:space="preserve"> do </w:t>
      </w:r>
      <w:proofErr w:type="spellStart"/>
      <w:r>
        <w:rPr>
          <w:rFonts w:ascii="Arial" w:hAnsi="Arial" w:cs="Arial"/>
          <w:sz w:val="20"/>
          <w:szCs w:val="20"/>
        </w:rPr>
        <w:t>dňa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zostavenia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závierky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837540" w:rsidRDefault="00837540">
      <w:pPr>
        <w:spacing w:line="360" w:lineRule="auto"/>
        <w:ind w:left="360" w:firstLine="5400"/>
        <w:jc w:val="both"/>
        <w:rPr>
          <w:rFonts w:ascii="Arial" w:hAnsi="Arial" w:cs="Arial"/>
          <w:sz w:val="20"/>
          <w:szCs w:val="20"/>
        </w:rPr>
      </w:pPr>
    </w:p>
    <w:p w:rsidR="00837540" w:rsidRDefault="00837540">
      <w:pPr>
        <w:spacing w:line="360" w:lineRule="auto"/>
        <w:ind w:left="360" w:firstLine="5400"/>
        <w:jc w:val="both"/>
      </w:pPr>
    </w:p>
    <w:sectPr w:rsidR="00837540" w:rsidSect="002018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680" w:right="567" w:bottom="765" w:left="964" w:header="708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52AE" w:rsidRDefault="00DB52AE">
      <w:r>
        <w:separator/>
      </w:r>
    </w:p>
  </w:endnote>
  <w:endnote w:type="continuationSeparator" w:id="0">
    <w:p w:rsidR="00DB52AE" w:rsidRDefault="00DB52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540" w:rsidRDefault="0083754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52AE" w:rsidRDefault="00DB52AE">
      <w:r>
        <w:separator/>
      </w:r>
    </w:p>
  </w:footnote>
  <w:footnote w:type="continuationSeparator" w:id="0">
    <w:p w:rsidR="00DB52AE" w:rsidRDefault="00DB52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3D0DC8"/>
    <w:rsid w:val="000F7B6B"/>
    <w:rsid w:val="00201894"/>
    <w:rsid w:val="002E4838"/>
    <w:rsid w:val="003D0DC8"/>
    <w:rsid w:val="00837540"/>
    <w:rsid w:val="008622DC"/>
    <w:rsid w:val="00DB52AE"/>
    <w:rsid w:val="00FE58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1894"/>
    <w:pPr>
      <w:suppressAutoHyphens/>
    </w:pPr>
    <w:rPr>
      <w:sz w:val="24"/>
      <w:szCs w:val="24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sid w:val="00201894"/>
    <w:rPr>
      <w:rFonts w:ascii="Times New Roman" w:hAnsi="Times New Roman" w:cs="Times New Roman"/>
      <w:b w:val="0"/>
      <w:bCs w:val="0"/>
      <w:i w:val="0"/>
      <w:iCs w:val="0"/>
      <w:strike w:val="0"/>
      <w:dstrike w:val="0"/>
      <w:sz w:val="24"/>
      <w:szCs w:val="24"/>
    </w:rPr>
  </w:style>
  <w:style w:type="character" w:customStyle="1" w:styleId="WW8Num5z0">
    <w:name w:val="WW8Num5z0"/>
    <w:rsid w:val="00201894"/>
    <w:rPr>
      <w:rFonts w:ascii="Times New Roman" w:hAnsi="Times New Roman" w:cs="Times New Roman"/>
      <w:b w:val="0"/>
      <w:bCs w:val="0"/>
      <w:i w:val="0"/>
      <w:iCs w:val="0"/>
      <w:strike w:val="0"/>
      <w:dstrike w:val="0"/>
      <w:position w:val="0"/>
      <w:sz w:val="24"/>
      <w:szCs w:val="24"/>
      <w:vertAlign w:val="baseline"/>
    </w:rPr>
  </w:style>
  <w:style w:type="character" w:customStyle="1" w:styleId="Standardnpsmoodstavce">
    <w:name w:val="Standardní písmo odstavce"/>
    <w:rsid w:val="00201894"/>
  </w:style>
  <w:style w:type="character" w:customStyle="1" w:styleId="Znakyprepoznmkupodiarou">
    <w:name w:val="Znaky pre poznámku pod čiarou"/>
    <w:basedOn w:val="Standardnpsmoodstavce"/>
    <w:rsid w:val="00201894"/>
    <w:rPr>
      <w:vertAlign w:val="superscript"/>
    </w:rPr>
  </w:style>
  <w:style w:type="character" w:customStyle="1" w:styleId="Znakyprevysvetlivky">
    <w:name w:val="Znaky pre vysvetlivky"/>
    <w:basedOn w:val="Standardnpsmoodstavce"/>
    <w:rsid w:val="00201894"/>
    <w:rPr>
      <w:vertAlign w:val="superscript"/>
    </w:rPr>
  </w:style>
  <w:style w:type="character" w:styleId="slostrany">
    <w:name w:val="page number"/>
    <w:basedOn w:val="Standardnpsmoodstavce"/>
    <w:rsid w:val="00201894"/>
  </w:style>
  <w:style w:type="character" w:customStyle="1" w:styleId="ValueChar">
    <w:name w:val="Value Char"/>
    <w:basedOn w:val="Standardnpsmoodstavce"/>
    <w:rsid w:val="00201894"/>
    <w:rPr>
      <w:rFonts w:ascii="Arial Narrow" w:hAnsi="Arial Narrow"/>
      <w:sz w:val="22"/>
      <w:szCs w:val="24"/>
      <w:lang w:val="sk-SK" w:eastAsia="ar-SA" w:bidi="ar-SA"/>
    </w:rPr>
  </w:style>
  <w:style w:type="paragraph" w:customStyle="1" w:styleId="Nadpis">
    <w:name w:val="Nadpis"/>
    <w:basedOn w:val="Normlny"/>
    <w:next w:val="Zkladntext"/>
    <w:rsid w:val="00201894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rsid w:val="00201894"/>
    <w:pPr>
      <w:spacing w:after="120"/>
    </w:pPr>
  </w:style>
  <w:style w:type="paragraph" w:styleId="Zoznam">
    <w:name w:val="List"/>
    <w:basedOn w:val="Zkladntext"/>
    <w:rsid w:val="00201894"/>
    <w:rPr>
      <w:rFonts w:cs="Mangal"/>
    </w:rPr>
  </w:style>
  <w:style w:type="paragraph" w:customStyle="1" w:styleId="Popisok">
    <w:name w:val="Popisok"/>
    <w:basedOn w:val="Normlny"/>
    <w:rsid w:val="0020189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201894"/>
    <w:pPr>
      <w:suppressLineNumbers/>
    </w:pPr>
    <w:rPr>
      <w:rFonts w:cs="Mangal"/>
    </w:rPr>
  </w:style>
  <w:style w:type="paragraph" w:styleId="Textpoznmkypodiarou">
    <w:name w:val="footnote text"/>
    <w:basedOn w:val="Normlny"/>
    <w:rsid w:val="00201894"/>
    <w:rPr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rsid w:val="00201894"/>
    <w:pPr>
      <w:tabs>
        <w:tab w:val="center" w:pos="4536"/>
        <w:tab w:val="right" w:pos="9072"/>
      </w:tabs>
    </w:pPr>
    <w:rPr>
      <w:lang w:val="sk-SK"/>
    </w:rPr>
  </w:style>
  <w:style w:type="paragraph" w:customStyle="1" w:styleId="CharChar1">
    <w:name w:val="Char Char1"/>
    <w:basedOn w:val="Normlny"/>
    <w:rsid w:val="00201894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paragraph" w:styleId="Textkoncovejpoznmky">
    <w:name w:val="endnote text"/>
    <w:basedOn w:val="Normlny"/>
    <w:rsid w:val="00201894"/>
    <w:rPr>
      <w:sz w:val="20"/>
      <w:szCs w:val="20"/>
    </w:rPr>
  </w:style>
  <w:style w:type="paragraph" w:customStyle="1" w:styleId="TopHeader">
    <w:name w:val="Top Header"/>
    <w:basedOn w:val="Normlny"/>
    <w:rsid w:val="00201894"/>
    <w:pPr>
      <w:jc w:val="center"/>
    </w:pPr>
    <w:rPr>
      <w:rFonts w:ascii="Arial Narrow" w:hAnsi="Arial Narrow"/>
      <w:b/>
      <w:bCs/>
      <w:sz w:val="22"/>
      <w:szCs w:val="22"/>
      <w:lang w:val="sk-SK"/>
    </w:rPr>
  </w:style>
  <w:style w:type="paragraph" w:customStyle="1" w:styleId="Value">
    <w:name w:val="Value"/>
    <w:basedOn w:val="Normlny"/>
    <w:rsid w:val="00201894"/>
    <w:pPr>
      <w:jc w:val="right"/>
    </w:pPr>
    <w:rPr>
      <w:rFonts w:ascii="Arial Narrow" w:hAnsi="Arial Narrow"/>
      <w:sz w:val="22"/>
      <w:lang w:val="sk-SK"/>
    </w:rPr>
  </w:style>
  <w:style w:type="paragraph" w:styleId="Textbubliny">
    <w:name w:val="Balloon Text"/>
    <w:basedOn w:val="Normlny"/>
    <w:rsid w:val="00201894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201894"/>
    <w:pPr>
      <w:suppressLineNumbers/>
    </w:pPr>
  </w:style>
  <w:style w:type="paragraph" w:customStyle="1" w:styleId="Nadpistabuky">
    <w:name w:val="Nadpis tabuľky"/>
    <w:basedOn w:val="Obsahtabuky"/>
    <w:rsid w:val="0020189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201894"/>
  </w:style>
  <w:style w:type="paragraph" w:styleId="Hlavika">
    <w:name w:val="header"/>
    <w:basedOn w:val="Normlny"/>
    <w:rsid w:val="00201894"/>
    <w:pPr>
      <w:suppressLineNumbers/>
      <w:tabs>
        <w:tab w:val="center" w:pos="4819"/>
        <w:tab w:val="right" w:pos="9638"/>
      </w:tabs>
    </w:pPr>
  </w:style>
  <w:style w:type="character" w:customStyle="1" w:styleId="PtaChar">
    <w:name w:val="Päta Char"/>
    <w:basedOn w:val="Predvolenpsmoodseku"/>
    <w:link w:val="Pta"/>
    <w:uiPriority w:val="99"/>
    <w:rsid w:val="008622DC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310</Words>
  <Characters>1772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</dc:creator>
  <cp:lastModifiedBy>Mamka</cp:lastModifiedBy>
  <cp:revision>4</cp:revision>
  <cp:lastPrinted>2015-03-05T17:55:00Z</cp:lastPrinted>
  <dcterms:created xsi:type="dcterms:W3CDTF">2018-03-03T10:21:00Z</dcterms:created>
  <dcterms:modified xsi:type="dcterms:W3CDTF">2018-03-03T10:38:00Z</dcterms:modified>
</cp:coreProperties>
</file>