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83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803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802C51" w:rsidRPr="00802C51" w:rsidTr="00437EA3">
        <w:trPr>
          <w:trHeight w:val="300"/>
        </w:trPr>
        <w:tc>
          <w:tcPr>
            <w:tcW w:w="2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Poznámky </w:t>
            </w:r>
            <w:proofErr w:type="spellStart"/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Úč</w:t>
            </w:r>
            <w:proofErr w:type="spellEnd"/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MÚJ 3-01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5D1E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IČO</w:t>
            </w:r>
            <w:r w:rsidR="005D1E23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D1E23" w:rsidRPr="005D1E23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36213811</w:t>
            </w: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FE127D" w:rsidP="005D1E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DIČ:</w:t>
            </w:r>
            <w:r>
              <w:t xml:space="preserve"> </w:t>
            </w:r>
            <w:r w:rsidR="005D1E23" w:rsidRPr="005D1E23">
              <w:rPr>
                <w:b/>
              </w:rPr>
              <w:t>2020041045</w:t>
            </w: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1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VŠEOBECNÉ ÚDAJE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2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1. Názov spoločnosti a jej sídlo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2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EA3" w:rsidRDefault="00437EA3" w:rsidP="00437EA3">
            <w:pPr>
              <w:spacing w:after="0" w:line="240" w:lineRule="auto"/>
              <w:ind w:left="-212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37EA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E</w:t>
            </w:r>
            <w:r w:rsidR="005D1E2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PRIMA MI s.r.o., Kpt. Nálepku 20, 071 01 Michalovce</w:t>
            </w:r>
          </w:p>
          <w:p w:rsidR="00802C51" w:rsidRPr="00802C51" w:rsidRDefault="00802C51" w:rsidP="00437EA3">
            <w:pPr>
              <w:spacing w:after="0" w:line="240" w:lineRule="auto"/>
              <w:ind w:left="-212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36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2. Údaje o konsolidovanom celku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1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neeviduje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36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3. Údaje o počte zamestnancov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65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5D1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Priemerný prepočítaný </w:t>
            </w:r>
            <w:r w:rsidR="00FE127D">
              <w:rPr>
                <w:rFonts w:ascii="Calibri" w:eastAsia="Times New Roman" w:hAnsi="Calibri" w:cs="Times New Roman"/>
                <w:color w:val="000000"/>
                <w:lang w:eastAsia="sk-SK"/>
              </w:rPr>
              <w:t>počet zamestnancov      rok 2017</w:t>
            </w: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počet  </w:t>
            </w:r>
            <w:r w:rsidR="005D1E23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36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INFORMÁCIE O PRIJATÝCH POSTUPOCH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4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1. Účtovná závierka bola zostavená za predpokladu nepretržitého trvania spoločnosti.</w:t>
            </w: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46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2. Ocenenie, odpisové plány DHM a DNM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4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Dlhodobý majetok nakupovaný sa oceňuje obstarávacou cenou, ktorá  zahŕňa cenu </w:t>
            </w:r>
          </w:p>
        </w:tc>
      </w:tr>
      <w:tr w:rsidR="00802C51" w:rsidRPr="00802C51" w:rsidTr="00437EA3">
        <w:trPr>
          <w:trHeight w:val="300"/>
        </w:trPr>
        <w:tc>
          <w:tcPr>
            <w:tcW w:w="46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obstarania a náklady súvisiace s obstaraním.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4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Účtovné odpisy DHM sa rovnajú daňovým odpisom. Odpisovať sa začína prvým dňom</w:t>
            </w:r>
          </w:p>
        </w:tc>
      </w:tr>
      <w:tr w:rsidR="00802C51" w:rsidRPr="00802C51" w:rsidTr="00437EA3">
        <w:trPr>
          <w:trHeight w:val="300"/>
        </w:trPr>
        <w:tc>
          <w:tcPr>
            <w:tcW w:w="84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mesiaca vedenia DHM do užívania. Drobný DHM, ktorého obstarávacia cena je 1700 EUR</w:t>
            </w:r>
          </w:p>
        </w:tc>
      </w:tr>
      <w:tr w:rsidR="00802C51" w:rsidRPr="00802C51" w:rsidTr="00437EA3">
        <w:trPr>
          <w:trHeight w:val="300"/>
        </w:trPr>
        <w:tc>
          <w:tcPr>
            <w:tcW w:w="84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a nižšia, sa odpisuje jednorazovo pri vedení do požívania. DNM spoločnosť v </w:t>
            </w:r>
            <w:proofErr w:type="spellStart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súčastnosti</w:t>
            </w:r>
            <w:proofErr w:type="spellEnd"/>
          </w:p>
        </w:tc>
      </w:tr>
      <w:tr w:rsidR="00802C51" w:rsidRPr="00802C51" w:rsidTr="00437EA3">
        <w:trPr>
          <w:trHeight w:val="300"/>
        </w:trPr>
        <w:tc>
          <w:tcPr>
            <w:tcW w:w="1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neeviduje.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56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3. Ocenenie DFM - spoločnosť neeviduje položky DFM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1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4. Ocenenie zásob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36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Zásoby sa oceňujú obstarávacou cenou.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2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5. Ocenenie pohľadávok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56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Pohľadávky pri ich vzniku sa oceňujú </w:t>
            </w:r>
            <w:proofErr w:type="spellStart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menovito</w:t>
            </w:r>
            <w:proofErr w:type="spellEnd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hodnotou.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46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6. Ocenenie krátkodobého finančného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65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Peňažné prostriedky a ceniny sa oceňujú ich menovitou hodnotou.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56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7. Ocenenie záväzkov vrátane rezerv, pôžičiek a úverov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4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Záväzky sa oceňujú pri ich vzniku </w:t>
            </w:r>
            <w:proofErr w:type="spellStart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menovito</w:t>
            </w:r>
            <w:proofErr w:type="spellEnd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hodnotou. Ak sa pri inventarizácii zistí, že suma</w:t>
            </w:r>
          </w:p>
        </w:tc>
      </w:tr>
      <w:tr w:rsidR="00802C51" w:rsidRPr="00802C51" w:rsidTr="00437EA3">
        <w:trPr>
          <w:trHeight w:val="300"/>
        </w:trPr>
        <w:tc>
          <w:tcPr>
            <w:tcW w:w="84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záväzkov je iná ako ich výška v účtovníctve, vedú sa záväzky  v tomto zistenom ocenení.</w:t>
            </w:r>
          </w:p>
        </w:tc>
      </w:tr>
      <w:tr w:rsidR="00802C51" w:rsidRPr="00802C51" w:rsidTr="00437EA3">
        <w:trPr>
          <w:trHeight w:val="300"/>
        </w:trPr>
        <w:tc>
          <w:tcPr>
            <w:tcW w:w="84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Rezervy sú záväzky s neurčitým časovým vymedzením alebo výškou, tvoria sa na krytie</w:t>
            </w:r>
          </w:p>
        </w:tc>
      </w:tr>
      <w:tr w:rsidR="00802C51" w:rsidRPr="00802C51" w:rsidTr="00437EA3">
        <w:trPr>
          <w:trHeight w:val="300"/>
        </w:trPr>
        <w:tc>
          <w:tcPr>
            <w:tcW w:w="65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známych rizík alebo strát. Oceňujú sa v očakávanej výške záväzku.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2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8. Ocenenie derivátov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2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Spoločnost</w:t>
            </w:r>
            <w:proofErr w:type="spellEnd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neeviduje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2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9. Informácie o </w:t>
            </w:r>
            <w:proofErr w:type="spellStart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dotáciach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46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pre dotácie nemá spoločnosť obsahovú náplň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75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5D1E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Poznámky </w:t>
            </w:r>
            <w:proofErr w:type="spellStart"/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Úc</w:t>
            </w:r>
            <w:proofErr w:type="spellEnd"/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MÚJ 3-01                                   IČO</w:t>
            </w:r>
            <w:r w:rsidR="005D1E23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D1E23" w:rsidRPr="005D1E23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36213811</w:t>
            </w: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FE127D"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          DIČ</w:t>
            </w:r>
            <w:r w:rsidR="005D1E23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D1E23" w:rsidRPr="005D1E23">
              <w:rPr>
                <w:b/>
              </w:rPr>
              <w:t>2020041045</w:t>
            </w: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65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INFORMÁCIE KTORÉ VYSVETĽUJÚ A DOPĹŇAJÚ SÚVAHU A VZS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65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1. Spoločnosť neeviduje záväzok s dobou splatnosti nad 5 rokov 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4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Pre informácie o vlastných akciách, položkách nákladov alebo výnosov výnimočného</w:t>
            </w:r>
          </w:p>
        </w:tc>
      </w:tr>
      <w:tr w:rsidR="00802C51" w:rsidRPr="00802C51" w:rsidTr="00437EA3">
        <w:trPr>
          <w:trHeight w:val="300"/>
        </w:trPr>
        <w:tc>
          <w:tcPr>
            <w:tcW w:w="84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rozsahu, podmienených záväzkoch, zárukách poskytnutých pre členov </w:t>
            </w:r>
            <w:proofErr w:type="spellStart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štat</w:t>
            </w:r>
            <w:proofErr w:type="spellEnd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 Orgánu, </w:t>
            </w:r>
          </w:p>
        </w:tc>
      </w:tr>
      <w:tr w:rsidR="00802C51" w:rsidRPr="00802C51" w:rsidTr="00437EA3">
        <w:trPr>
          <w:trHeight w:val="300"/>
        </w:trPr>
        <w:tc>
          <w:tcPr>
            <w:tcW w:w="84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pôžičkách, významných finančných povinnostiach nemá spoločnosť obsahovú náplň.</w:t>
            </w: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437EA3">
        <w:trPr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C204FC" w:rsidRDefault="005D1E23"/>
    <w:sectPr w:rsidR="00C204FC" w:rsidSect="00657D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02C51"/>
    <w:rsid w:val="000220EF"/>
    <w:rsid w:val="003C1FF8"/>
    <w:rsid w:val="00437EA3"/>
    <w:rsid w:val="005D1E23"/>
    <w:rsid w:val="00657D63"/>
    <w:rsid w:val="007E236A"/>
    <w:rsid w:val="00802C51"/>
    <w:rsid w:val="00AF25DE"/>
    <w:rsid w:val="00BE30AF"/>
    <w:rsid w:val="00E40EF8"/>
    <w:rsid w:val="00F27912"/>
    <w:rsid w:val="00FE1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57D6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1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373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SZABOVÁ Zuzana</dc:creator>
  <cp:lastModifiedBy>Ekonomka</cp:lastModifiedBy>
  <cp:revision>4</cp:revision>
  <dcterms:created xsi:type="dcterms:W3CDTF">2018-02-13T09:45:00Z</dcterms:created>
  <dcterms:modified xsi:type="dcterms:W3CDTF">2018-02-20T13:59:00Z</dcterms:modified>
</cp:coreProperties>
</file>