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F67E2D">
        <w:rPr>
          <w:rFonts w:ascii="Arial Narrow" w:hAnsi="Arial Narrow"/>
          <w:b/>
        </w:rPr>
        <w:t>2017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F67E2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J.G.SK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F67E2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43806767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F67E2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 lesom 259/79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F67E2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F67E2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F67E2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F67E2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zostavila účtovnú závierku k poslednému dňu zdaňovacieho obdobia za predpokladu, že bude nepretržite pokračovať vo svojej činnosti.</w:t>
      </w:r>
    </w:p>
    <w:p w:rsidR="00F67E2D" w:rsidRPr="00A55E63" w:rsidRDefault="00F67E2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F67E2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odpisuje dlhodobý hmotný majetok v súlade so zostaveným odpisovým plánom, pričom daňové a účtovné odpisy sa rovnajú a majetok je odpisovaný rovnomerne.</w:t>
      </w:r>
    </w:p>
    <w:p w:rsidR="00F67E2D" w:rsidRPr="00A55E63" w:rsidRDefault="00F67E2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Default="00F67E2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Účtovná jednotka zostavila účtovnú závierku ako </w:t>
      </w:r>
      <w:proofErr w:type="spellStart"/>
      <w:r>
        <w:rPr>
          <w:rFonts w:ascii="Arial" w:hAnsi="Arial" w:cs="Arial"/>
          <w:spacing w:val="-5"/>
          <w:sz w:val="22"/>
          <w:szCs w:val="22"/>
        </w:rPr>
        <w:t>mikro</w:t>
      </w:r>
      <w:proofErr w:type="spellEnd"/>
      <w:r>
        <w:rPr>
          <w:rFonts w:ascii="Arial" w:hAnsi="Arial" w:cs="Arial"/>
          <w:spacing w:val="-5"/>
          <w:sz w:val="22"/>
          <w:szCs w:val="22"/>
        </w:rPr>
        <w:t xml:space="preserve"> účtovná jednotka, keďže spĺňa všetky podmienky pre zatriedenie do tejto kategórie.</w:t>
      </w:r>
    </w:p>
    <w:p w:rsidR="00F67E2D" w:rsidRPr="00A55E63" w:rsidRDefault="00F67E2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Default="00F67E2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neúčtovala o dotáciách.</w:t>
      </w:r>
    </w:p>
    <w:p w:rsidR="00F67E2D" w:rsidRPr="00A55E63" w:rsidRDefault="00F67E2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F67E2D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Účtovná jednotka neúčtovala o významných opravách chýb minulých období.</w:t>
      </w:r>
    </w:p>
    <w:p w:rsidR="00F67E2D" w:rsidRPr="00A55E63" w:rsidRDefault="00F67E2D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F67E2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Účtovná jednotka neúčtovala o nákladoch alebo o výnosoch, ktoré by mali výnimočný rozsah alebo výskyt.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F67E2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neeviduje dlhodobé záväzky z obchodného styku. Krátkodobé záväzky z obchodného styku boli k 31.12.2017 vo výške 417,99 Eur, záväzky voči daňovému úradu 1 665,42 Eur, záväzky voči sociálnej poisťovni 149,42 Eur, voči všeobecnej zdravotnej poisťovni 60,90 Eur – všetky tieto záväzky sú v lehote splatnosti.</w:t>
      </w:r>
    </w:p>
    <w:p w:rsidR="00F67E2D" w:rsidRDefault="00F67E2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67E2D" w:rsidRDefault="00F67E2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Pohľadávky v lehote splatnosti boli vo výške 441,20 Eur, </w:t>
      </w:r>
      <w:proofErr w:type="spellStart"/>
      <w:r>
        <w:rPr>
          <w:rFonts w:ascii="Arial" w:hAnsi="Arial" w:cs="Arial"/>
          <w:sz w:val="22"/>
          <w:szCs w:val="22"/>
        </w:rPr>
        <w:t>zbytok</w:t>
      </w:r>
      <w:proofErr w:type="spellEnd"/>
      <w:r>
        <w:rPr>
          <w:rFonts w:ascii="Arial" w:hAnsi="Arial" w:cs="Arial"/>
          <w:sz w:val="22"/>
          <w:szCs w:val="22"/>
        </w:rPr>
        <w:t xml:space="preserve"> pohľadávok z obchodného styku boli po lehote splatnosti. Opravná položka bola tvorená vo výške 20 % z nominálnej hodnoty pohľadávky 16071.</w:t>
      </w:r>
    </w:p>
    <w:p w:rsidR="00F67E2D" w:rsidRDefault="00F67E2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07E13" w:rsidRDefault="00007E1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Celkové výnosy 26 449,70 Eur, celkové náklady včítane daňovej licencie 35 209,69 Eur – dosiahnutá účtovná strata vo výške 8 759,99 Eur. Táto mala negatívny vplyv na výšku vlastného imania spoločnosti.</w:t>
      </w:r>
    </w:p>
    <w:p w:rsidR="00007E13" w:rsidRDefault="00007E1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07E13" w:rsidRPr="00A55E63" w:rsidRDefault="00007E1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Pre ostatné položky poznámok pre </w:t>
      </w:r>
      <w:proofErr w:type="spellStart"/>
      <w:r>
        <w:rPr>
          <w:rFonts w:ascii="Arial" w:hAnsi="Arial" w:cs="Arial"/>
          <w:sz w:val="22"/>
          <w:szCs w:val="22"/>
        </w:rPr>
        <w:t>mikro</w:t>
      </w:r>
      <w:proofErr w:type="spellEnd"/>
      <w:r>
        <w:rPr>
          <w:rFonts w:ascii="Arial" w:hAnsi="Arial" w:cs="Arial"/>
          <w:sz w:val="22"/>
          <w:szCs w:val="22"/>
        </w:rPr>
        <w:t xml:space="preserve"> účtovné jednotky nemá účtovná jednotka obsahovú náplň.</w:t>
      </w:r>
    </w:p>
    <w:sectPr w:rsidR="00007E13" w:rsidRPr="00A55E63" w:rsidSect="001954B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2D1D" w:rsidRDefault="00FC2D1D">
      <w:r>
        <w:separator/>
      </w:r>
    </w:p>
  </w:endnote>
  <w:endnote w:type="continuationSeparator" w:id="0">
    <w:p w:rsidR="00FC2D1D" w:rsidRDefault="00FC2D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1C159D">
    <w:pPr>
      <w:spacing w:line="200" w:lineRule="exact"/>
      <w:rPr>
        <w:sz w:val="20"/>
        <w:szCs w:val="20"/>
      </w:rPr>
    </w:pPr>
    <w:r w:rsidRPr="001C159D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1C159D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1C159D">
                  <w:fldChar w:fldCharType="separate"/>
                </w:r>
                <w:r w:rsidR="00007E13">
                  <w:rPr>
                    <w:rFonts w:cs="Times New Roman"/>
                    <w:noProof/>
                  </w:rPr>
                  <w:t>2</w:t>
                </w:r>
                <w:r w:rsidR="001C159D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2D1D" w:rsidRDefault="00FC2D1D">
      <w:r>
        <w:separator/>
      </w:r>
    </w:p>
  </w:footnote>
  <w:footnote w:type="continuationSeparator" w:id="0">
    <w:p w:rsidR="00FC2D1D" w:rsidRDefault="00FC2D1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F67E2D">
      <w:rPr>
        <w:rFonts w:ascii="Arial" w:hAnsi="Arial" w:cs="Arial"/>
        <w:sz w:val="22"/>
        <w:szCs w:val="22"/>
        <w:bdr w:val="single" w:sz="4" w:space="0" w:color="auto"/>
      </w:rPr>
      <w:t>43806767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F67E2D">
      <w:rPr>
        <w:rFonts w:ascii="Arial" w:hAnsi="Arial" w:cs="Arial"/>
        <w:sz w:val="22"/>
        <w:szCs w:val="22"/>
        <w:bdr w:val="single" w:sz="4" w:space="0" w:color="auto"/>
      </w:rPr>
      <w:t>2022506233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07E13"/>
    <w:rsid w:val="001406AD"/>
    <w:rsid w:val="001954B3"/>
    <w:rsid w:val="001C159D"/>
    <w:rsid w:val="002401F1"/>
    <w:rsid w:val="002C12B4"/>
    <w:rsid w:val="002D7E6D"/>
    <w:rsid w:val="003657F5"/>
    <w:rsid w:val="00373635"/>
    <w:rsid w:val="003D056F"/>
    <w:rsid w:val="00401155"/>
    <w:rsid w:val="004A2BF3"/>
    <w:rsid w:val="0055784D"/>
    <w:rsid w:val="00623868"/>
    <w:rsid w:val="00637F73"/>
    <w:rsid w:val="00676DB4"/>
    <w:rsid w:val="00844508"/>
    <w:rsid w:val="008771A6"/>
    <w:rsid w:val="00913435"/>
    <w:rsid w:val="00916772"/>
    <w:rsid w:val="009A27D0"/>
    <w:rsid w:val="009D3D78"/>
    <w:rsid w:val="009D5C84"/>
    <w:rsid w:val="00A55E63"/>
    <w:rsid w:val="00AD6C8A"/>
    <w:rsid w:val="00AD749D"/>
    <w:rsid w:val="00B15E67"/>
    <w:rsid w:val="00B7440A"/>
    <w:rsid w:val="00C01CB7"/>
    <w:rsid w:val="00CC3205"/>
    <w:rsid w:val="00CD545D"/>
    <w:rsid w:val="00EB4798"/>
    <w:rsid w:val="00EB55FA"/>
    <w:rsid w:val="00EE5474"/>
    <w:rsid w:val="00F404E8"/>
    <w:rsid w:val="00F67E2D"/>
    <w:rsid w:val="00F817B0"/>
    <w:rsid w:val="00FC2D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954B3"/>
    <w:rPr>
      <w:lang w:val="sk-SK"/>
    </w:rPr>
  </w:style>
  <w:style w:type="paragraph" w:styleId="Nadpis1">
    <w:name w:val="heading 1"/>
    <w:basedOn w:val="Normlny"/>
    <w:uiPriority w:val="1"/>
    <w:qFormat/>
    <w:rsid w:val="001954B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954B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954B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954B3"/>
  </w:style>
  <w:style w:type="paragraph" w:customStyle="1" w:styleId="TableParagraph">
    <w:name w:val="Table Paragraph"/>
    <w:basedOn w:val="Normlny"/>
    <w:uiPriority w:val="1"/>
    <w:qFormat/>
    <w:rsid w:val="001954B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671</Words>
  <Characters>3829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4492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2018-03-06T18:51:00Z</cp:lastPrinted>
  <dcterms:created xsi:type="dcterms:W3CDTF">2018-03-06T18:51:00Z</dcterms:created>
  <dcterms:modified xsi:type="dcterms:W3CDTF">2018-03-06T18:51:00Z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