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B8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 3-01      IČO: 45326282     DIČ:2022965098</w:t>
      </w:r>
    </w:p>
    <w:p w:rsidR="00442A38" w:rsidRDefault="00442A38">
      <w:pPr>
        <w:rPr>
          <w:sz w:val="32"/>
          <w:szCs w:val="32"/>
        </w:rPr>
      </w:pP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I. Všeobecné informácie.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>1. Informácie o účtovnej jednotke.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Obchodné meno:   </w:t>
      </w:r>
      <w:proofErr w:type="spellStart"/>
      <w:r>
        <w:rPr>
          <w:sz w:val="32"/>
          <w:szCs w:val="32"/>
        </w:rPr>
        <w:t>MMQ,s.r.o</w:t>
      </w:r>
      <w:proofErr w:type="spellEnd"/>
      <w:r>
        <w:rPr>
          <w:sz w:val="32"/>
          <w:szCs w:val="32"/>
        </w:rPr>
        <w:t>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Sídlo:                       </w:t>
      </w:r>
      <w:proofErr w:type="spellStart"/>
      <w:r>
        <w:rPr>
          <w:sz w:val="32"/>
          <w:szCs w:val="32"/>
        </w:rPr>
        <w:t>Petofiho</w:t>
      </w:r>
      <w:proofErr w:type="spellEnd"/>
      <w:r>
        <w:rPr>
          <w:sz w:val="32"/>
          <w:szCs w:val="32"/>
        </w:rPr>
        <w:t xml:space="preserve"> 2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08001  Prešov,   SR    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>Účtovná jednotka mala v sledovanom období počet zamestnancov :   3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II. Informácie o prijatých postupoch.</w:t>
      </w:r>
    </w:p>
    <w:p w:rsidR="00442A38" w:rsidRDefault="00442A38">
      <w:pPr>
        <w:rPr>
          <w:sz w:val="32"/>
          <w:szCs w:val="32"/>
        </w:rPr>
      </w:pP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>1.Účtovná jednotka bude nepretržite pokračovať vo svojej činnosti.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2. Spôsob oceňovania jednotlivých zložiek majetku a záväzkov.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dlhodobý nehmotný majetok                  obstarávacia cena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dlhodobý hmotný majetok                       obstarávacia cena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pohľadávky                                                  menovitá hodnota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záväzky                                                         menovitá hodnota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krátkodobý fin. majetok                            menovitá hodnota</w:t>
      </w:r>
    </w:p>
    <w:p w:rsidR="00E237EC" w:rsidRDefault="00442A38">
      <w:pPr>
        <w:rPr>
          <w:sz w:val="32"/>
          <w:szCs w:val="32"/>
        </w:rPr>
      </w:pPr>
      <w:r>
        <w:rPr>
          <w:sz w:val="32"/>
          <w:szCs w:val="32"/>
        </w:rPr>
        <w:t>3. Spôsob zostavenia odpisového plánu dlhodobého majetku</w:t>
      </w:r>
      <w:r w:rsidR="00E237EC">
        <w:rPr>
          <w:sz w:val="32"/>
          <w:szCs w:val="32"/>
        </w:rPr>
        <w:t>.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  Druh majetku:             osobné motorové vozidlo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  Doba odpisovania:      4 roky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  Sadzba odpisu:             25%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      IČO: 45326282      DIČ:2022965098</w:t>
      </w:r>
    </w:p>
    <w:p w:rsidR="00E237EC" w:rsidRDefault="00E237EC">
      <w:pPr>
        <w:rPr>
          <w:sz w:val="32"/>
          <w:szCs w:val="32"/>
        </w:rPr>
      </w:pP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Odpisový plán účtovných odpisov podnikateľ zostavil interným </w:t>
      </w:r>
      <w:proofErr w:type="spellStart"/>
      <w:r>
        <w:rPr>
          <w:sz w:val="32"/>
          <w:szCs w:val="32"/>
        </w:rPr>
        <w:t>predpisomtak</w:t>
      </w:r>
      <w:proofErr w:type="spellEnd"/>
      <w:r>
        <w:rPr>
          <w:sz w:val="32"/>
          <w:szCs w:val="32"/>
        </w:rPr>
        <w:t xml:space="preserve">, že odpisové sadzby pre účtovné a daňové odpisy sa rovnajú.   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</w:t>
      </w:r>
    </w:p>
    <w:p w:rsidR="00442A38" w:rsidRDefault="00442A38">
      <w:pPr>
        <w:rPr>
          <w:sz w:val="32"/>
          <w:szCs w:val="32"/>
        </w:rPr>
      </w:pPr>
    </w:p>
    <w:p w:rsidR="00442A38" w:rsidRPr="00442A38" w:rsidRDefault="00442A38">
      <w:pPr>
        <w:rPr>
          <w:sz w:val="32"/>
          <w:szCs w:val="32"/>
        </w:rPr>
      </w:pPr>
    </w:p>
    <w:sectPr w:rsidR="00442A38" w:rsidRPr="00442A38" w:rsidSect="00F31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2A38"/>
    <w:rsid w:val="00271653"/>
    <w:rsid w:val="00442A38"/>
    <w:rsid w:val="009C60AB"/>
    <w:rsid w:val="00E237EC"/>
    <w:rsid w:val="00F31B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1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2017-03-08T20:07:00Z</dcterms:created>
  <dcterms:modified xsi:type="dcterms:W3CDTF">2017-03-08T20:07:00Z</dcterms:modified>
</cp:coreProperties>
</file>