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F5BCA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5B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FRALEN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F5B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46853111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5B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76  Rakúsy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F5B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5F5BC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žiadnych pracovníkov.</w:t>
      </w:r>
    </w:p>
    <w:p w:rsidR="005F5BCA" w:rsidRPr="00A55E63" w:rsidRDefault="005F5BC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F5B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 nepretržitého pokračovania vo svojej činnosti aj v nasledujúcich obdobiach.</w:t>
      </w:r>
    </w:p>
    <w:p w:rsidR="005F5BCA" w:rsidRPr="00A55E63" w:rsidRDefault="005F5B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F5B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majetku dlhodobý hmotný alebo nehmotný odpisovaný majetok.</w:t>
      </w:r>
    </w:p>
    <w:p w:rsidR="005F5BCA" w:rsidRPr="00A55E63" w:rsidRDefault="005F5B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F5B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tak ako aj v predchádzajúcom roku, keďže splnila všetky predpoklady pre zatriedenie do tejto veľkostnej kategórie.</w:t>
      </w:r>
    </w:p>
    <w:p w:rsidR="005F5BCA" w:rsidRPr="00A55E63" w:rsidRDefault="005F5B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F5B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5F5BCA" w:rsidRPr="00A55E63" w:rsidRDefault="005F5B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F5BC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roku 2017 neúčtovala o významných opravách chýba minulých účtovných období a ani o nevýznamných.</w:t>
      </w:r>
    </w:p>
    <w:p w:rsidR="005F5BCA" w:rsidRPr="00A55E63" w:rsidRDefault="005F5BC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F5B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o výnosoch, ktoré by mali výnimočný rozsah alebo výskyt.</w:t>
      </w:r>
    </w:p>
    <w:p w:rsidR="005F5BCA" w:rsidRPr="00A55E63" w:rsidRDefault="005F5B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F5B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5F5BCA" w:rsidRDefault="005F5B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5BCA" w:rsidRDefault="005F5B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spoločnosti za rok 2017 – 52 544,96 Eur, z toho za prepravu 46 544,96 Eur, tržby z predaja majetku – 6 000,-- /majetok bol len v evidencii spoločnosti s nulovou hodnotou/.</w:t>
      </w:r>
    </w:p>
    <w:p w:rsidR="005F5BCA" w:rsidRDefault="005F5B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– 46 939,39 Eur, z toho materiálové náklady 35 952,77 Eur, náklady na služby 10 113,08 Eur.</w:t>
      </w:r>
    </w:p>
    <w:p w:rsidR="005F5BCA" w:rsidRPr="00A55E63" w:rsidRDefault="005F5B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Hospodársky výsledok pred zdanením – zisk 5 605,57 Eur, daň z príjmu za rok 2017 – 1 210,34 Eur, dosiahnutý hospodársky výsledok po zdanení – zisk 4 395,23 Eur.</w:t>
      </w:r>
    </w:p>
    <w:sectPr w:rsidR="005F5BCA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71E3" w:rsidRDefault="00D071E3">
      <w:r>
        <w:separator/>
      </w:r>
    </w:p>
  </w:endnote>
  <w:endnote w:type="continuationSeparator" w:id="0">
    <w:p w:rsidR="00D071E3" w:rsidRDefault="00D071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4AE1">
    <w:pPr>
      <w:spacing w:line="200" w:lineRule="exact"/>
      <w:rPr>
        <w:sz w:val="20"/>
        <w:szCs w:val="20"/>
      </w:rPr>
    </w:pPr>
    <w:r w:rsidRPr="00F64AE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AE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AE1">
                  <w:fldChar w:fldCharType="separate"/>
                </w:r>
                <w:r w:rsidR="005F5BCA">
                  <w:rPr>
                    <w:rFonts w:cs="Times New Roman"/>
                    <w:noProof/>
                  </w:rPr>
                  <w:t>2</w:t>
                </w:r>
                <w:r w:rsidR="00F64A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71E3" w:rsidRDefault="00D071E3">
      <w:r>
        <w:separator/>
      </w:r>
    </w:p>
  </w:footnote>
  <w:footnote w:type="continuationSeparator" w:id="0">
    <w:p w:rsidR="00D071E3" w:rsidRDefault="00D071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5BCA">
      <w:rPr>
        <w:rFonts w:ascii="Arial" w:hAnsi="Arial" w:cs="Arial"/>
        <w:sz w:val="22"/>
        <w:szCs w:val="22"/>
        <w:bdr w:val="single" w:sz="4" w:space="0" w:color="auto"/>
      </w:rPr>
      <w:t>46853111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5BCA">
      <w:rPr>
        <w:rFonts w:ascii="Arial" w:hAnsi="Arial" w:cs="Arial"/>
        <w:sz w:val="22"/>
        <w:szCs w:val="22"/>
        <w:bdr w:val="single" w:sz="4" w:space="0" w:color="auto"/>
      </w:rPr>
      <w:t>2023624427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F5BCA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071E3"/>
    <w:rsid w:val="00EB4798"/>
    <w:rsid w:val="00EB55FA"/>
    <w:rsid w:val="00EE5474"/>
    <w:rsid w:val="00F404E8"/>
    <w:rsid w:val="00F64AE1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637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2018-03-13T16:01:00Z</dcterms:created>
  <dcterms:modified xsi:type="dcterms:W3CDTF">2018-03-13T16:01:00Z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