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524DA" w:rsidRPr="003205A9" w:rsidRDefault="003B67B2" w:rsidP="003205A9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3205A9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3B67B2" w:rsidRDefault="003B67B2" w:rsidP="003205A9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3205A9">
        <w:rPr>
          <w:rFonts w:ascii="Times New Roman" w:hAnsi="Times New Roman" w:cs="Times New Roman"/>
          <w:b/>
          <w:sz w:val="24"/>
          <w:szCs w:val="24"/>
        </w:rPr>
        <w:t>Všeobecné údaje o účtovnej jednotke</w:t>
      </w:r>
    </w:p>
    <w:p w:rsidR="003205A9" w:rsidRPr="003205A9" w:rsidRDefault="003205A9" w:rsidP="003205A9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3B67B2" w:rsidRPr="003205A9" w:rsidRDefault="003B67B2" w:rsidP="003205A9">
      <w:pPr>
        <w:spacing w:after="120"/>
        <w:rPr>
          <w:rFonts w:ascii="Times New Roman" w:hAnsi="Times New Roman" w:cs="Times New Roman"/>
          <w:b/>
          <w:sz w:val="24"/>
          <w:szCs w:val="24"/>
        </w:rPr>
      </w:pPr>
      <w:r w:rsidRPr="003205A9">
        <w:rPr>
          <w:rFonts w:ascii="Times New Roman" w:hAnsi="Times New Roman" w:cs="Times New Roman"/>
          <w:b/>
          <w:sz w:val="24"/>
          <w:szCs w:val="24"/>
        </w:rPr>
        <w:t>Čl. I (1) Všeobecné údaje</w:t>
      </w:r>
    </w:p>
    <w:p w:rsidR="003B67B2" w:rsidRDefault="003B67B2" w:rsidP="003205A9">
      <w:pPr>
        <w:spacing w:after="1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Obchodné meno účtovnej jednotky:</w:t>
      </w:r>
      <w:r>
        <w:rPr>
          <w:rFonts w:ascii="Times New Roman" w:hAnsi="Times New Roman" w:cs="Times New Roman"/>
          <w:sz w:val="24"/>
          <w:szCs w:val="24"/>
        </w:rPr>
        <w:tab/>
        <w:t xml:space="preserve">JARPO, s.r.o., </w:t>
      </w:r>
    </w:p>
    <w:p w:rsidR="003B67B2" w:rsidRDefault="003B67B2" w:rsidP="003205A9">
      <w:pPr>
        <w:spacing w:after="1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Sídlo:</w:t>
      </w:r>
      <w:r>
        <w:rPr>
          <w:rFonts w:ascii="Times New Roman" w:hAnsi="Times New Roman" w:cs="Times New Roman"/>
          <w:sz w:val="24"/>
          <w:szCs w:val="24"/>
        </w:rPr>
        <w:tab/>
        <w:t>Stred 50/30, 017 01  Považská Bystrica</w:t>
      </w:r>
    </w:p>
    <w:p w:rsidR="003B67B2" w:rsidRPr="003205A9" w:rsidRDefault="003B67B2" w:rsidP="003205A9">
      <w:pPr>
        <w:spacing w:after="120"/>
        <w:rPr>
          <w:rFonts w:ascii="Times New Roman" w:hAnsi="Times New Roman" w:cs="Times New Roman"/>
          <w:b/>
          <w:sz w:val="24"/>
          <w:szCs w:val="24"/>
        </w:rPr>
      </w:pPr>
      <w:r w:rsidRPr="003205A9">
        <w:rPr>
          <w:rFonts w:ascii="Times New Roman" w:hAnsi="Times New Roman" w:cs="Times New Roman"/>
          <w:b/>
          <w:sz w:val="24"/>
          <w:szCs w:val="24"/>
        </w:rPr>
        <w:t>Čl. I (2) Údaje o konsolidovanom celku</w:t>
      </w:r>
    </w:p>
    <w:p w:rsidR="003B67B2" w:rsidRDefault="003B67B2" w:rsidP="003205A9">
      <w:pPr>
        <w:spacing w:after="1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nemá povinnosť zostavovať konsolidovanú účtovnú závierku.</w:t>
      </w:r>
    </w:p>
    <w:p w:rsidR="003B67B2" w:rsidRPr="003205A9" w:rsidRDefault="003B67B2" w:rsidP="003205A9">
      <w:pPr>
        <w:spacing w:after="120"/>
        <w:rPr>
          <w:rFonts w:ascii="Times New Roman" w:hAnsi="Times New Roman" w:cs="Times New Roman"/>
          <w:b/>
          <w:sz w:val="24"/>
          <w:szCs w:val="24"/>
        </w:rPr>
      </w:pPr>
      <w:r w:rsidRPr="003205A9">
        <w:rPr>
          <w:rFonts w:ascii="Times New Roman" w:hAnsi="Times New Roman" w:cs="Times New Roman"/>
          <w:b/>
          <w:sz w:val="24"/>
          <w:szCs w:val="24"/>
        </w:rPr>
        <w:t>Čl. I (3)</w:t>
      </w:r>
      <w:r w:rsidR="003205A9" w:rsidRPr="003205A9">
        <w:rPr>
          <w:rFonts w:ascii="Times New Roman" w:hAnsi="Times New Roman" w:cs="Times New Roman"/>
          <w:b/>
          <w:sz w:val="24"/>
          <w:szCs w:val="24"/>
        </w:rPr>
        <w:t xml:space="preserve"> Priemerný počet zamestnancov</w:t>
      </w:r>
    </w:p>
    <w:p w:rsidR="003205A9" w:rsidRDefault="003205A9" w:rsidP="003205A9">
      <w:pPr>
        <w:spacing w:after="1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Ku dňu zostavovanie závierku nemá spoločnosť žiadnych zamestnancov.</w:t>
      </w:r>
    </w:p>
    <w:p w:rsidR="003205A9" w:rsidRPr="003205A9" w:rsidRDefault="003205A9" w:rsidP="003205A9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3205A9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3205A9" w:rsidRDefault="003205A9" w:rsidP="003205A9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3205A9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3205A9" w:rsidRPr="003205A9" w:rsidRDefault="003205A9" w:rsidP="003205A9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3205A9" w:rsidRPr="003205A9" w:rsidRDefault="003205A9" w:rsidP="003205A9">
      <w:pPr>
        <w:spacing w:after="120"/>
        <w:rPr>
          <w:rFonts w:ascii="Times New Roman" w:hAnsi="Times New Roman" w:cs="Times New Roman"/>
          <w:b/>
          <w:sz w:val="24"/>
          <w:szCs w:val="24"/>
        </w:rPr>
      </w:pPr>
      <w:r w:rsidRPr="003205A9">
        <w:rPr>
          <w:rFonts w:ascii="Times New Roman" w:hAnsi="Times New Roman" w:cs="Times New Roman"/>
          <w:b/>
          <w:sz w:val="24"/>
          <w:szCs w:val="24"/>
        </w:rPr>
        <w:t>Čl. II (1) Nepretržité pokračovanie účtovnej jednotky</w:t>
      </w:r>
    </w:p>
    <w:p w:rsidR="003205A9" w:rsidRDefault="003205A9" w:rsidP="003205A9">
      <w:pPr>
        <w:spacing w:after="1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závierka je zostavená za splnenia predpokladu, že účtovná jednotka bude nepretržite pokračovať vo svojej činnosti: ÁNO.</w:t>
      </w:r>
    </w:p>
    <w:p w:rsidR="003205A9" w:rsidRPr="006B4838" w:rsidRDefault="003205A9" w:rsidP="003205A9">
      <w:pPr>
        <w:spacing w:after="120"/>
        <w:rPr>
          <w:rFonts w:ascii="Times New Roman" w:hAnsi="Times New Roman" w:cs="Times New Roman"/>
          <w:b/>
          <w:sz w:val="24"/>
          <w:szCs w:val="24"/>
        </w:rPr>
      </w:pPr>
      <w:r w:rsidRPr="006B4838">
        <w:rPr>
          <w:rFonts w:ascii="Times New Roman" w:hAnsi="Times New Roman" w:cs="Times New Roman"/>
          <w:b/>
          <w:sz w:val="24"/>
          <w:szCs w:val="24"/>
        </w:rPr>
        <w:t>Čl. II (2) Spôsob oceňovania jednotlivých položiek majetku a záväzkov</w:t>
      </w:r>
    </w:p>
    <w:p w:rsidR="003205A9" w:rsidRPr="006B4838" w:rsidRDefault="003205A9" w:rsidP="003205A9">
      <w:pPr>
        <w:spacing w:after="120"/>
        <w:rPr>
          <w:rFonts w:ascii="Times New Roman" w:hAnsi="Times New Roman" w:cs="Times New Roman"/>
          <w:b/>
          <w:sz w:val="24"/>
          <w:szCs w:val="24"/>
        </w:rPr>
      </w:pPr>
      <w:r w:rsidRPr="006B4838">
        <w:rPr>
          <w:rFonts w:ascii="Times New Roman" w:hAnsi="Times New Roman" w:cs="Times New Roman"/>
          <w:b/>
          <w:sz w:val="24"/>
          <w:szCs w:val="24"/>
        </w:rPr>
        <w:t xml:space="preserve">Čl. II (2) a) </w:t>
      </w:r>
      <w:r w:rsidR="006B4838" w:rsidRPr="006B4838">
        <w:rPr>
          <w:rFonts w:ascii="Times New Roman" w:hAnsi="Times New Roman" w:cs="Times New Roman"/>
          <w:b/>
          <w:sz w:val="24"/>
          <w:szCs w:val="24"/>
        </w:rPr>
        <w:t>Dlhodobý hmotný majetok obstaraný kúpou</w:t>
      </w:r>
    </w:p>
    <w:p w:rsidR="006B4838" w:rsidRDefault="006B4838" w:rsidP="003205A9">
      <w:pPr>
        <w:spacing w:after="1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Podnik nakupoval v danom roku dlhodobý hmotný majetok</w:t>
      </w:r>
      <w:r w:rsidR="009B3140">
        <w:rPr>
          <w:rFonts w:ascii="Times New Roman" w:hAnsi="Times New Roman" w:cs="Times New Roman"/>
          <w:sz w:val="24"/>
          <w:szCs w:val="24"/>
        </w:rPr>
        <w:t>.</w:t>
      </w:r>
    </w:p>
    <w:p w:rsidR="009B3140" w:rsidRDefault="009B3140" w:rsidP="003205A9">
      <w:pPr>
        <w:spacing w:after="1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Dlhodobý hmotný majetok nakupovaný oceňoval podnik obstarávacou cenou v zložení: Obstarávacia cena vrátane nákladov súvisiacich s obstaraním, dopravné, iné.</w:t>
      </w:r>
    </w:p>
    <w:p w:rsidR="009B3140" w:rsidRPr="009B3140" w:rsidRDefault="009B3140" w:rsidP="003205A9">
      <w:pPr>
        <w:spacing w:after="120"/>
        <w:rPr>
          <w:rFonts w:ascii="Times New Roman" w:hAnsi="Times New Roman" w:cs="Times New Roman"/>
          <w:b/>
          <w:sz w:val="24"/>
          <w:szCs w:val="24"/>
        </w:rPr>
      </w:pPr>
      <w:r w:rsidRPr="009B3140">
        <w:rPr>
          <w:rFonts w:ascii="Times New Roman" w:hAnsi="Times New Roman" w:cs="Times New Roman"/>
          <w:b/>
          <w:sz w:val="24"/>
          <w:szCs w:val="24"/>
        </w:rPr>
        <w:t xml:space="preserve">Čl. II (2) b) </w:t>
      </w:r>
      <w:r w:rsidR="001F5353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9B3140">
        <w:rPr>
          <w:rFonts w:ascii="Times New Roman" w:hAnsi="Times New Roman" w:cs="Times New Roman"/>
          <w:b/>
          <w:sz w:val="24"/>
          <w:szCs w:val="24"/>
        </w:rPr>
        <w:t>Zásoby obstarané kúpou</w:t>
      </w:r>
    </w:p>
    <w:p w:rsidR="009B3140" w:rsidRDefault="009B3140" w:rsidP="003205A9">
      <w:pPr>
        <w:spacing w:after="1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Podnik nakupoval zásoby.</w:t>
      </w:r>
    </w:p>
    <w:p w:rsidR="009B3140" w:rsidRDefault="009B3140" w:rsidP="003205A9">
      <w:pPr>
        <w:spacing w:after="1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Pri účtovaní zásob postupoval podnik podľa Postupov účtovania PÚ § 43: Spôsobom B účtovania zásob.</w:t>
      </w:r>
    </w:p>
    <w:p w:rsidR="001F5353" w:rsidRPr="001F5353" w:rsidRDefault="001F5353" w:rsidP="003205A9">
      <w:pPr>
        <w:spacing w:after="120"/>
        <w:rPr>
          <w:rFonts w:ascii="Times New Roman" w:hAnsi="Times New Roman" w:cs="Times New Roman"/>
          <w:b/>
          <w:sz w:val="24"/>
          <w:szCs w:val="24"/>
        </w:rPr>
      </w:pPr>
      <w:r w:rsidRPr="001F5353">
        <w:rPr>
          <w:rFonts w:ascii="Times New Roman" w:hAnsi="Times New Roman" w:cs="Times New Roman"/>
          <w:b/>
          <w:sz w:val="24"/>
          <w:szCs w:val="24"/>
        </w:rPr>
        <w:t>Čl. II (2) b) 2. Zásoby obstarané kúpou</w:t>
      </w:r>
    </w:p>
    <w:p w:rsidR="001F5353" w:rsidRDefault="001F5353" w:rsidP="003205A9">
      <w:pPr>
        <w:spacing w:after="120"/>
        <w:rPr>
          <w:rFonts w:ascii="Times New Roman" w:hAnsi="Times New Roman" w:cs="Times New Roman"/>
          <w:sz w:val="24"/>
          <w:szCs w:val="24"/>
        </w:rPr>
      </w:pPr>
      <w:r w:rsidRPr="002E3356">
        <w:rPr>
          <w:rFonts w:ascii="Times New Roman" w:hAnsi="Times New Roman" w:cs="Times New Roman"/>
          <w:i/>
          <w:sz w:val="24"/>
          <w:szCs w:val="24"/>
        </w:rPr>
        <w:t>Nakupované zásoby oceňoval podnik obstarávacou cenou v zložení:</w:t>
      </w:r>
      <w:r w:rsidR="002E3356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Cena obstarania vrátane nákladov súvisiacich s obstaraním, dopravné, provízie, poistné, iné.</w:t>
      </w:r>
    </w:p>
    <w:p w:rsidR="002E3356" w:rsidRDefault="002E3356" w:rsidP="003205A9">
      <w:pPr>
        <w:spacing w:after="120"/>
        <w:rPr>
          <w:rFonts w:ascii="Times New Roman" w:hAnsi="Times New Roman" w:cs="Times New Roman"/>
          <w:sz w:val="24"/>
          <w:szCs w:val="24"/>
        </w:rPr>
      </w:pPr>
      <w:r w:rsidRPr="002E3356">
        <w:rPr>
          <w:rFonts w:ascii="Times New Roman" w:hAnsi="Times New Roman" w:cs="Times New Roman"/>
          <w:i/>
          <w:sz w:val="24"/>
          <w:szCs w:val="24"/>
        </w:rPr>
        <w:t>Náklady súvisiace s obstaraním zásob:</w:t>
      </w:r>
      <w:r>
        <w:rPr>
          <w:rFonts w:ascii="Times New Roman" w:hAnsi="Times New Roman" w:cs="Times New Roman"/>
          <w:sz w:val="24"/>
          <w:szCs w:val="24"/>
        </w:rPr>
        <w:t xml:space="preserve"> Pri príjme na sklad sa rozpočítavali s cenou obstaranie na tech. jedn. obstaranej zásoby.</w:t>
      </w:r>
    </w:p>
    <w:p w:rsidR="004C75A5" w:rsidRDefault="004C75A5" w:rsidP="003205A9">
      <w:pPr>
        <w:spacing w:after="120"/>
        <w:rPr>
          <w:rFonts w:ascii="Times New Roman" w:hAnsi="Times New Roman" w:cs="Times New Roman"/>
          <w:sz w:val="24"/>
          <w:szCs w:val="24"/>
        </w:rPr>
      </w:pPr>
      <w:r w:rsidRPr="004C75A5">
        <w:rPr>
          <w:rFonts w:ascii="Times New Roman" w:hAnsi="Times New Roman" w:cs="Times New Roman"/>
          <w:i/>
          <w:sz w:val="24"/>
          <w:szCs w:val="24"/>
        </w:rPr>
        <w:t>Pri vyskladnení zásob sa používal</w:t>
      </w:r>
      <w:r>
        <w:rPr>
          <w:rFonts w:ascii="Times New Roman" w:hAnsi="Times New Roman" w:cs="Times New Roman"/>
          <w:sz w:val="24"/>
          <w:szCs w:val="24"/>
        </w:rPr>
        <w:t>: Vážený aritmetický priemer z obstarávacích cien, aktualizovaný mesačne.</w:t>
      </w:r>
    </w:p>
    <w:p w:rsidR="00A74ED9" w:rsidRPr="00A74ED9" w:rsidRDefault="00A74ED9" w:rsidP="003205A9">
      <w:pPr>
        <w:spacing w:after="120"/>
        <w:rPr>
          <w:rFonts w:ascii="Times New Roman" w:hAnsi="Times New Roman" w:cs="Times New Roman"/>
          <w:b/>
          <w:sz w:val="24"/>
          <w:szCs w:val="24"/>
        </w:rPr>
      </w:pPr>
      <w:r w:rsidRPr="00A74ED9">
        <w:rPr>
          <w:rFonts w:ascii="Times New Roman" w:hAnsi="Times New Roman" w:cs="Times New Roman"/>
          <w:b/>
          <w:sz w:val="24"/>
          <w:szCs w:val="24"/>
        </w:rPr>
        <w:lastRenderedPageBreak/>
        <w:t>Čl. II (2) c) Pohľadávky</w:t>
      </w:r>
    </w:p>
    <w:p w:rsidR="00A74ED9" w:rsidRDefault="00A74ED9" w:rsidP="003205A9">
      <w:pPr>
        <w:spacing w:after="120"/>
        <w:rPr>
          <w:rFonts w:ascii="Times New Roman" w:hAnsi="Times New Roman" w:cs="Times New Roman"/>
          <w:sz w:val="24"/>
          <w:szCs w:val="24"/>
        </w:rPr>
      </w:pPr>
      <w:r w:rsidRPr="00A74ED9">
        <w:rPr>
          <w:rFonts w:ascii="Times New Roman" w:hAnsi="Times New Roman" w:cs="Times New Roman"/>
          <w:i/>
          <w:sz w:val="24"/>
          <w:szCs w:val="24"/>
        </w:rPr>
        <w:t>Pohľadávky oceňoval podnik:</w:t>
      </w:r>
      <w:r>
        <w:rPr>
          <w:rFonts w:ascii="Times New Roman" w:hAnsi="Times New Roman" w:cs="Times New Roman"/>
          <w:sz w:val="24"/>
          <w:szCs w:val="24"/>
        </w:rPr>
        <w:t xml:space="preserve"> M</w:t>
      </w:r>
      <w:r w:rsidR="00901F38">
        <w:rPr>
          <w:rFonts w:ascii="Times New Roman" w:hAnsi="Times New Roman" w:cs="Times New Roman"/>
          <w:sz w:val="24"/>
          <w:szCs w:val="24"/>
        </w:rPr>
        <w:t>enovitou hodnotou</w:t>
      </w:r>
    </w:p>
    <w:p w:rsidR="002843EA" w:rsidRPr="002843EA" w:rsidRDefault="002843EA" w:rsidP="003205A9">
      <w:pPr>
        <w:spacing w:after="120"/>
        <w:rPr>
          <w:rFonts w:ascii="Times New Roman" w:hAnsi="Times New Roman" w:cs="Times New Roman"/>
          <w:b/>
          <w:sz w:val="24"/>
          <w:szCs w:val="24"/>
        </w:rPr>
      </w:pPr>
      <w:r w:rsidRPr="002843EA">
        <w:rPr>
          <w:rFonts w:ascii="Times New Roman" w:hAnsi="Times New Roman" w:cs="Times New Roman"/>
          <w:b/>
          <w:sz w:val="24"/>
          <w:szCs w:val="24"/>
        </w:rPr>
        <w:t>Čl. II (2) c) Krátkodobý finančný majetok</w:t>
      </w:r>
    </w:p>
    <w:p w:rsidR="002843EA" w:rsidRDefault="002843EA" w:rsidP="003205A9">
      <w:pPr>
        <w:spacing w:after="120"/>
        <w:rPr>
          <w:rFonts w:ascii="Times New Roman" w:hAnsi="Times New Roman" w:cs="Times New Roman"/>
          <w:sz w:val="24"/>
          <w:szCs w:val="24"/>
        </w:rPr>
      </w:pPr>
      <w:r w:rsidRPr="002843EA">
        <w:rPr>
          <w:rFonts w:ascii="Times New Roman" w:hAnsi="Times New Roman" w:cs="Times New Roman"/>
          <w:i/>
          <w:sz w:val="24"/>
          <w:szCs w:val="24"/>
        </w:rPr>
        <w:t>Krátkodobý finančný majetok oceňoval podnik</w:t>
      </w:r>
      <w:r>
        <w:rPr>
          <w:rFonts w:ascii="Times New Roman" w:hAnsi="Times New Roman" w:cs="Times New Roman"/>
          <w:sz w:val="24"/>
          <w:szCs w:val="24"/>
        </w:rPr>
        <w:t>: Menovitou hodnotou</w:t>
      </w:r>
    </w:p>
    <w:p w:rsidR="00901F38" w:rsidRPr="00901F38" w:rsidRDefault="00901F38" w:rsidP="003205A9">
      <w:pPr>
        <w:spacing w:after="120"/>
        <w:rPr>
          <w:rFonts w:ascii="Times New Roman" w:hAnsi="Times New Roman" w:cs="Times New Roman"/>
          <w:b/>
          <w:sz w:val="24"/>
          <w:szCs w:val="24"/>
        </w:rPr>
      </w:pPr>
      <w:r w:rsidRPr="00901F38">
        <w:rPr>
          <w:rFonts w:ascii="Times New Roman" w:hAnsi="Times New Roman" w:cs="Times New Roman"/>
          <w:b/>
          <w:sz w:val="24"/>
          <w:szCs w:val="24"/>
        </w:rPr>
        <w:t>Čl. II (2) e) Záväzky vrátane rezerv, dlhopisov, pôžičiek, úverov</w:t>
      </w:r>
    </w:p>
    <w:p w:rsidR="00901F38" w:rsidRDefault="00901F38" w:rsidP="003205A9">
      <w:pPr>
        <w:spacing w:after="120"/>
        <w:rPr>
          <w:rFonts w:ascii="Times New Roman" w:hAnsi="Times New Roman" w:cs="Times New Roman"/>
          <w:sz w:val="24"/>
          <w:szCs w:val="24"/>
        </w:rPr>
      </w:pPr>
      <w:r w:rsidRPr="00901F38">
        <w:rPr>
          <w:rFonts w:ascii="Times New Roman" w:hAnsi="Times New Roman" w:cs="Times New Roman"/>
          <w:i/>
          <w:sz w:val="24"/>
          <w:szCs w:val="24"/>
        </w:rPr>
        <w:t>Záväzky, vrátane rezerv, dlhopisov, pôžičiek a úverov oceňoval podnik:</w:t>
      </w:r>
      <w:r>
        <w:rPr>
          <w:rFonts w:ascii="Times New Roman" w:hAnsi="Times New Roman" w:cs="Times New Roman"/>
          <w:sz w:val="24"/>
          <w:szCs w:val="24"/>
        </w:rPr>
        <w:t xml:space="preserve"> Menovitou hodnotou</w:t>
      </w:r>
    </w:p>
    <w:p w:rsidR="00303F17" w:rsidRPr="00303F17" w:rsidRDefault="00303F17" w:rsidP="003205A9">
      <w:pPr>
        <w:spacing w:after="120"/>
        <w:rPr>
          <w:rFonts w:ascii="Times New Roman" w:hAnsi="Times New Roman" w:cs="Times New Roman"/>
          <w:b/>
          <w:sz w:val="24"/>
          <w:szCs w:val="24"/>
        </w:rPr>
      </w:pPr>
      <w:r w:rsidRPr="00303F17">
        <w:rPr>
          <w:rFonts w:ascii="Times New Roman" w:hAnsi="Times New Roman" w:cs="Times New Roman"/>
          <w:b/>
          <w:sz w:val="24"/>
          <w:szCs w:val="24"/>
        </w:rPr>
        <w:t>Čl. II (3) Spôsob zostavenia odpisového plánu pre jednotlivé druhy dlhodobého majetku</w:t>
      </w:r>
    </w:p>
    <w:p w:rsidR="00303F17" w:rsidRPr="00303F17" w:rsidRDefault="00303F17" w:rsidP="003205A9">
      <w:pPr>
        <w:spacing w:after="120"/>
        <w:rPr>
          <w:rFonts w:ascii="Times New Roman" w:hAnsi="Times New Roman" w:cs="Times New Roman"/>
          <w:b/>
          <w:sz w:val="24"/>
          <w:szCs w:val="24"/>
        </w:rPr>
      </w:pPr>
      <w:r w:rsidRPr="00303F17">
        <w:rPr>
          <w:rFonts w:ascii="Times New Roman" w:hAnsi="Times New Roman" w:cs="Times New Roman"/>
          <w:b/>
          <w:sz w:val="24"/>
          <w:szCs w:val="24"/>
        </w:rPr>
        <w:t xml:space="preserve">Čl. II (3) (1. </w:t>
      </w:r>
      <w:r w:rsidR="00190BF7">
        <w:rPr>
          <w:rFonts w:ascii="Times New Roman" w:hAnsi="Times New Roman" w:cs="Times New Roman"/>
          <w:b/>
          <w:sz w:val="24"/>
          <w:szCs w:val="24"/>
        </w:rPr>
        <w:t>č</w:t>
      </w:r>
      <w:r w:rsidRPr="00303F17">
        <w:rPr>
          <w:rFonts w:ascii="Times New Roman" w:hAnsi="Times New Roman" w:cs="Times New Roman"/>
          <w:b/>
          <w:sz w:val="24"/>
          <w:szCs w:val="24"/>
        </w:rPr>
        <w:t>asť) Spôsob zostavenia odpisového plánu pre jednotlivé druhy dlhodobého hmotného a nehmotného majetku</w:t>
      </w:r>
    </w:p>
    <w:p w:rsidR="00303F17" w:rsidRDefault="00303F17" w:rsidP="003205A9">
      <w:pPr>
        <w:spacing w:after="1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Spôsob zostavenia účtovného odpisového plánu pre dlhodobý majetok a použité účt. odpisové metódy pri stanovení účt. odpisov:</w:t>
      </w:r>
    </w:p>
    <w:tbl>
      <w:tblPr>
        <w:tblStyle w:val="Mriekatabuky"/>
        <w:tblW w:w="9464" w:type="dxa"/>
        <w:tblLook w:val="04A0" w:firstRow="1" w:lastRow="0" w:firstColumn="1" w:lastColumn="0" w:noHBand="0" w:noVBand="1"/>
      </w:tblPr>
      <w:tblGrid>
        <w:gridCol w:w="2518"/>
        <w:gridCol w:w="1985"/>
        <w:gridCol w:w="2126"/>
        <w:gridCol w:w="2835"/>
      </w:tblGrid>
      <w:tr w:rsidR="00303F17" w:rsidTr="00303F17">
        <w:tc>
          <w:tcPr>
            <w:tcW w:w="2518" w:type="dxa"/>
          </w:tcPr>
          <w:p w:rsidR="00303F17" w:rsidRDefault="00303F17" w:rsidP="003205A9">
            <w:pPr>
              <w:spacing w:after="12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Druh majetku</w:t>
            </w:r>
          </w:p>
        </w:tc>
        <w:tc>
          <w:tcPr>
            <w:tcW w:w="1985" w:type="dxa"/>
          </w:tcPr>
          <w:p w:rsidR="00303F17" w:rsidRDefault="00303F17" w:rsidP="003205A9">
            <w:pPr>
              <w:spacing w:after="12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Doba odpisovania</w:t>
            </w:r>
          </w:p>
        </w:tc>
        <w:tc>
          <w:tcPr>
            <w:tcW w:w="2126" w:type="dxa"/>
          </w:tcPr>
          <w:p w:rsidR="00303F17" w:rsidRDefault="00303F17" w:rsidP="003205A9">
            <w:pPr>
              <w:spacing w:after="12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Sadzba odpisov</w:t>
            </w:r>
          </w:p>
        </w:tc>
        <w:tc>
          <w:tcPr>
            <w:tcW w:w="2835" w:type="dxa"/>
          </w:tcPr>
          <w:p w:rsidR="00303F17" w:rsidRDefault="00303F17" w:rsidP="003205A9">
            <w:pPr>
              <w:spacing w:after="12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Odpisová metóda</w:t>
            </w:r>
          </w:p>
        </w:tc>
      </w:tr>
      <w:tr w:rsidR="00303F17" w:rsidTr="00303F17">
        <w:tc>
          <w:tcPr>
            <w:tcW w:w="2518" w:type="dxa"/>
          </w:tcPr>
          <w:p w:rsidR="00303F17" w:rsidRPr="00303F17" w:rsidRDefault="00222512" w:rsidP="003205A9">
            <w:pPr>
              <w:spacing w:after="12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Dopravné prostriedky</w:t>
            </w:r>
            <w:bookmarkStart w:id="0" w:name="_GoBack"/>
            <w:bookmarkEnd w:id="0"/>
          </w:p>
        </w:tc>
        <w:tc>
          <w:tcPr>
            <w:tcW w:w="1985" w:type="dxa"/>
          </w:tcPr>
          <w:p w:rsidR="00303F17" w:rsidRDefault="00190BF7" w:rsidP="003205A9">
            <w:pPr>
              <w:spacing w:after="12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2126" w:type="dxa"/>
          </w:tcPr>
          <w:p w:rsidR="00303F17" w:rsidRDefault="00190BF7" w:rsidP="003205A9">
            <w:pPr>
              <w:spacing w:after="12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1/4</w:t>
            </w:r>
          </w:p>
        </w:tc>
        <w:tc>
          <w:tcPr>
            <w:tcW w:w="2835" w:type="dxa"/>
          </w:tcPr>
          <w:p w:rsidR="00303F17" w:rsidRPr="00303F17" w:rsidRDefault="00303F17" w:rsidP="003205A9">
            <w:pPr>
              <w:spacing w:after="120"/>
              <w:rPr>
                <w:rFonts w:ascii="Times New Roman" w:hAnsi="Times New Roman" w:cs="Times New Roman"/>
              </w:rPr>
            </w:pPr>
            <w:r w:rsidRPr="00303F17">
              <w:rPr>
                <w:rFonts w:ascii="Times New Roman" w:hAnsi="Times New Roman" w:cs="Times New Roman"/>
              </w:rPr>
              <w:t>Rovnomerné odpisovanie</w:t>
            </w:r>
          </w:p>
        </w:tc>
      </w:tr>
    </w:tbl>
    <w:p w:rsidR="00303F17" w:rsidRDefault="00303F17" w:rsidP="003205A9">
      <w:pPr>
        <w:spacing w:after="120"/>
        <w:rPr>
          <w:rFonts w:ascii="Times New Roman" w:hAnsi="Times New Roman" w:cs="Times New Roman"/>
          <w:sz w:val="24"/>
          <w:szCs w:val="24"/>
        </w:rPr>
      </w:pPr>
    </w:p>
    <w:p w:rsidR="00190BF7" w:rsidRPr="00190BF7" w:rsidRDefault="00190BF7" w:rsidP="003205A9">
      <w:pPr>
        <w:spacing w:after="120"/>
        <w:rPr>
          <w:rFonts w:ascii="Times New Roman" w:hAnsi="Times New Roman" w:cs="Times New Roman"/>
          <w:b/>
          <w:sz w:val="24"/>
          <w:szCs w:val="24"/>
        </w:rPr>
      </w:pPr>
      <w:r w:rsidRPr="00190BF7">
        <w:rPr>
          <w:rFonts w:ascii="Times New Roman" w:hAnsi="Times New Roman" w:cs="Times New Roman"/>
          <w:b/>
          <w:sz w:val="24"/>
          <w:szCs w:val="24"/>
        </w:rPr>
        <w:t>Čl. II (3) (2. časť) Spôsob zostavenia odpisového plánu pre jednotlivé druhy dlhodobého hmotného a nehmotného majetku</w:t>
      </w:r>
    </w:p>
    <w:p w:rsidR="00190BF7" w:rsidRDefault="00190BF7" w:rsidP="003205A9">
      <w:pPr>
        <w:spacing w:after="1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Odpisový plán účtovných odpisov hmotného majetku vychádzal z požiadavky zákona 431/2002. Dodržiavala sa zásada jeho odpisovania v účtovníctve v súlade s odpisovým plánom. Odpisové sadzby pre účtovné a daňové odpisy nehmotného dlhodobého majetku sa rovnajú.</w:t>
      </w:r>
    </w:p>
    <w:p w:rsidR="006F1FDD" w:rsidRDefault="006F1FDD" w:rsidP="003205A9">
      <w:pPr>
        <w:spacing w:after="1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Ročný účtovný odpis sa rovná ročnému daňovému odpisu.</w:t>
      </w:r>
    </w:p>
    <w:p w:rsidR="00303F17" w:rsidRDefault="00303F17" w:rsidP="003205A9">
      <w:pPr>
        <w:spacing w:after="120"/>
        <w:rPr>
          <w:rFonts w:ascii="Times New Roman" w:hAnsi="Times New Roman" w:cs="Times New Roman"/>
          <w:sz w:val="24"/>
          <w:szCs w:val="24"/>
        </w:rPr>
      </w:pPr>
    </w:p>
    <w:p w:rsidR="003205A9" w:rsidRDefault="003205A9" w:rsidP="003205A9">
      <w:pPr>
        <w:spacing w:after="120"/>
        <w:rPr>
          <w:rFonts w:ascii="Times New Roman" w:hAnsi="Times New Roman" w:cs="Times New Roman"/>
          <w:sz w:val="24"/>
          <w:szCs w:val="24"/>
        </w:rPr>
      </w:pPr>
    </w:p>
    <w:p w:rsidR="003205A9" w:rsidRDefault="003205A9" w:rsidP="003205A9">
      <w:pPr>
        <w:spacing w:after="120"/>
        <w:rPr>
          <w:rFonts w:ascii="Times New Roman" w:hAnsi="Times New Roman" w:cs="Times New Roman"/>
          <w:sz w:val="24"/>
          <w:szCs w:val="24"/>
        </w:rPr>
      </w:pPr>
    </w:p>
    <w:p w:rsidR="003B67B2" w:rsidRPr="003B67B2" w:rsidRDefault="003B67B2" w:rsidP="003205A9">
      <w:pPr>
        <w:spacing w:after="120"/>
        <w:rPr>
          <w:rFonts w:ascii="Times New Roman" w:hAnsi="Times New Roman" w:cs="Times New Roman"/>
          <w:sz w:val="24"/>
          <w:szCs w:val="24"/>
        </w:rPr>
      </w:pPr>
    </w:p>
    <w:sectPr w:rsidR="003B67B2" w:rsidRPr="003B67B2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85771" w:rsidRDefault="00885771" w:rsidP="003B67B2">
      <w:pPr>
        <w:spacing w:after="0" w:line="240" w:lineRule="auto"/>
      </w:pPr>
      <w:r>
        <w:separator/>
      </w:r>
    </w:p>
  </w:endnote>
  <w:endnote w:type="continuationSeparator" w:id="0">
    <w:p w:rsidR="00885771" w:rsidRDefault="00885771" w:rsidP="003B67B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826504698"/>
      <w:docPartObj>
        <w:docPartGallery w:val="Page Numbers (Bottom of Page)"/>
        <w:docPartUnique/>
      </w:docPartObj>
    </w:sdtPr>
    <w:sdtEndPr/>
    <w:sdtContent>
      <w:p w:rsidR="000D453D" w:rsidRDefault="000D453D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222512">
          <w:rPr>
            <w:noProof/>
          </w:rPr>
          <w:t>2</w:t>
        </w:r>
        <w:r>
          <w:fldChar w:fldCharType="end"/>
        </w:r>
      </w:p>
    </w:sdtContent>
  </w:sdt>
  <w:p w:rsidR="000D453D" w:rsidRDefault="000D453D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85771" w:rsidRDefault="00885771" w:rsidP="003B67B2">
      <w:pPr>
        <w:spacing w:after="0" w:line="240" w:lineRule="auto"/>
      </w:pPr>
      <w:r>
        <w:separator/>
      </w:r>
    </w:p>
  </w:footnote>
  <w:footnote w:type="continuationSeparator" w:id="0">
    <w:p w:rsidR="00885771" w:rsidRDefault="00885771" w:rsidP="003B67B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2943"/>
    </w:tblGrid>
    <w:tr w:rsidR="003B67B2" w:rsidTr="003B67B2">
      <w:tc>
        <w:tcPr>
          <w:tcW w:w="2943" w:type="dxa"/>
        </w:tcPr>
        <w:p w:rsidR="003B67B2" w:rsidRPr="003B67B2" w:rsidRDefault="003B67B2" w:rsidP="003B67B2">
          <w:pPr>
            <w:pStyle w:val="Hlavika"/>
            <w:rPr>
              <w:rFonts w:ascii="Times New Roman" w:hAnsi="Times New Roman" w:cs="Times New Roman"/>
              <w:sz w:val="24"/>
              <w:szCs w:val="24"/>
            </w:rPr>
          </w:pPr>
          <w:r w:rsidRPr="003B67B2">
            <w:rPr>
              <w:rFonts w:ascii="Times New Roman" w:hAnsi="Times New Roman" w:cs="Times New Roman"/>
              <w:sz w:val="24"/>
              <w:szCs w:val="24"/>
            </w:rPr>
            <w:t>Poznámky Úč MÚJ</w:t>
          </w:r>
          <w:r>
            <w:rPr>
              <w:rFonts w:ascii="Times New Roman" w:hAnsi="Times New Roman" w:cs="Times New Roman"/>
              <w:sz w:val="24"/>
              <w:szCs w:val="24"/>
            </w:rPr>
            <w:t xml:space="preserve"> 3 - 01</w:t>
          </w:r>
        </w:p>
      </w:tc>
    </w:tr>
  </w:tbl>
  <w:p w:rsidR="003B67B2" w:rsidRDefault="003B67B2">
    <w:pPr>
      <w:pStyle w:val="Hlavika"/>
    </w:pPr>
  </w:p>
  <w:p w:rsidR="003B67B2" w:rsidRPr="003B67B2" w:rsidRDefault="003B67B2">
    <w:pPr>
      <w:pStyle w:val="Hlavika"/>
      <w:rPr>
        <w:rFonts w:ascii="Times New Roman" w:hAnsi="Times New Roman" w:cs="Times New Roman"/>
        <w:sz w:val="24"/>
        <w:szCs w:val="24"/>
      </w:rPr>
    </w:pPr>
    <w:r w:rsidRPr="003B67B2">
      <w:rPr>
        <w:rFonts w:ascii="Times New Roman" w:hAnsi="Times New Roman" w:cs="Times New Roman"/>
        <w:sz w:val="24"/>
        <w:szCs w:val="24"/>
      </w:rPr>
      <w:t>IČO</w:t>
    </w:r>
    <w:r>
      <w:rPr>
        <w:rFonts w:ascii="Times New Roman" w:hAnsi="Times New Roman" w:cs="Times New Roman"/>
        <w:sz w:val="24"/>
        <w:szCs w:val="24"/>
      </w:rPr>
      <w:t xml:space="preserve"> </w:t>
    </w:r>
  </w:p>
  <w:tbl>
    <w:tblPr>
      <w:tblStyle w:val="Mriekatabuky"/>
      <w:tblW w:w="0" w:type="auto"/>
      <w:tblLayout w:type="fixed"/>
      <w:tblLook w:val="04A0" w:firstRow="1" w:lastRow="0" w:firstColumn="1" w:lastColumn="0" w:noHBand="0" w:noVBand="1"/>
    </w:tblPr>
    <w:tblGrid>
      <w:gridCol w:w="250"/>
      <w:gridCol w:w="284"/>
      <w:gridCol w:w="283"/>
      <w:gridCol w:w="284"/>
      <w:gridCol w:w="283"/>
      <w:gridCol w:w="284"/>
      <w:gridCol w:w="283"/>
      <w:gridCol w:w="284"/>
    </w:tblGrid>
    <w:tr w:rsidR="003B67B2" w:rsidTr="003B67B2">
      <w:tc>
        <w:tcPr>
          <w:tcW w:w="250" w:type="dxa"/>
        </w:tcPr>
        <w:p w:rsidR="003B67B2" w:rsidRDefault="003205A9">
          <w:pPr>
            <w:pStyle w:val="Hlavika"/>
            <w:rPr>
              <w:rFonts w:ascii="Times New Roman" w:hAnsi="Times New Roman" w:cs="Times New Roman"/>
              <w:sz w:val="24"/>
              <w:szCs w:val="24"/>
            </w:rPr>
          </w:pPr>
          <w:r>
            <w:rPr>
              <w:rFonts w:ascii="Times New Roman" w:hAnsi="Times New Roman" w:cs="Times New Roman"/>
              <w:sz w:val="24"/>
              <w:szCs w:val="24"/>
            </w:rPr>
            <w:t>4</w:t>
          </w:r>
        </w:p>
      </w:tc>
      <w:tc>
        <w:tcPr>
          <w:tcW w:w="284" w:type="dxa"/>
        </w:tcPr>
        <w:p w:rsidR="003B67B2" w:rsidRDefault="003205A9">
          <w:pPr>
            <w:pStyle w:val="Hlavika"/>
            <w:rPr>
              <w:rFonts w:ascii="Times New Roman" w:hAnsi="Times New Roman" w:cs="Times New Roman"/>
              <w:sz w:val="24"/>
              <w:szCs w:val="24"/>
            </w:rPr>
          </w:pPr>
          <w:r>
            <w:rPr>
              <w:rFonts w:ascii="Times New Roman" w:hAnsi="Times New Roman" w:cs="Times New Roman"/>
              <w:sz w:val="24"/>
              <w:szCs w:val="24"/>
            </w:rPr>
            <w:t>6</w:t>
          </w:r>
        </w:p>
      </w:tc>
      <w:tc>
        <w:tcPr>
          <w:tcW w:w="283" w:type="dxa"/>
        </w:tcPr>
        <w:p w:rsidR="003B67B2" w:rsidRDefault="003205A9">
          <w:pPr>
            <w:pStyle w:val="Hlavika"/>
            <w:rPr>
              <w:rFonts w:ascii="Times New Roman" w:hAnsi="Times New Roman" w:cs="Times New Roman"/>
              <w:sz w:val="24"/>
              <w:szCs w:val="24"/>
            </w:rPr>
          </w:pPr>
          <w:r>
            <w:rPr>
              <w:rFonts w:ascii="Times New Roman" w:hAnsi="Times New Roman" w:cs="Times New Roman"/>
              <w:sz w:val="24"/>
              <w:szCs w:val="24"/>
            </w:rPr>
            <w:t>1</w:t>
          </w:r>
        </w:p>
      </w:tc>
      <w:tc>
        <w:tcPr>
          <w:tcW w:w="284" w:type="dxa"/>
        </w:tcPr>
        <w:p w:rsidR="003B67B2" w:rsidRDefault="003205A9">
          <w:pPr>
            <w:pStyle w:val="Hlavika"/>
            <w:rPr>
              <w:rFonts w:ascii="Times New Roman" w:hAnsi="Times New Roman" w:cs="Times New Roman"/>
              <w:sz w:val="24"/>
              <w:szCs w:val="24"/>
            </w:rPr>
          </w:pPr>
          <w:r>
            <w:rPr>
              <w:rFonts w:ascii="Times New Roman" w:hAnsi="Times New Roman" w:cs="Times New Roman"/>
              <w:sz w:val="24"/>
              <w:szCs w:val="24"/>
            </w:rPr>
            <w:t>5</w:t>
          </w:r>
        </w:p>
      </w:tc>
      <w:tc>
        <w:tcPr>
          <w:tcW w:w="283" w:type="dxa"/>
        </w:tcPr>
        <w:p w:rsidR="003B67B2" w:rsidRDefault="003205A9">
          <w:pPr>
            <w:pStyle w:val="Hlavika"/>
            <w:rPr>
              <w:rFonts w:ascii="Times New Roman" w:hAnsi="Times New Roman" w:cs="Times New Roman"/>
              <w:sz w:val="24"/>
              <w:szCs w:val="24"/>
            </w:rPr>
          </w:pPr>
          <w:r>
            <w:rPr>
              <w:rFonts w:ascii="Times New Roman" w:hAnsi="Times New Roman" w:cs="Times New Roman"/>
              <w:sz w:val="24"/>
              <w:szCs w:val="24"/>
            </w:rPr>
            <w:t>6</w:t>
          </w:r>
        </w:p>
      </w:tc>
      <w:tc>
        <w:tcPr>
          <w:tcW w:w="284" w:type="dxa"/>
        </w:tcPr>
        <w:p w:rsidR="003B67B2" w:rsidRDefault="003205A9">
          <w:pPr>
            <w:pStyle w:val="Hlavika"/>
            <w:rPr>
              <w:rFonts w:ascii="Times New Roman" w:hAnsi="Times New Roman" w:cs="Times New Roman"/>
              <w:sz w:val="24"/>
              <w:szCs w:val="24"/>
            </w:rPr>
          </w:pPr>
          <w:r>
            <w:rPr>
              <w:rFonts w:ascii="Times New Roman" w:hAnsi="Times New Roman" w:cs="Times New Roman"/>
              <w:sz w:val="24"/>
              <w:szCs w:val="24"/>
            </w:rPr>
            <w:t>8</w:t>
          </w:r>
        </w:p>
      </w:tc>
      <w:tc>
        <w:tcPr>
          <w:tcW w:w="283" w:type="dxa"/>
        </w:tcPr>
        <w:p w:rsidR="003B67B2" w:rsidRDefault="003205A9">
          <w:pPr>
            <w:pStyle w:val="Hlavika"/>
            <w:rPr>
              <w:rFonts w:ascii="Times New Roman" w:hAnsi="Times New Roman" w:cs="Times New Roman"/>
              <w:sz w:val="24"/>
              <w:szCs w:val="24"/>
            </w:rPr>
          </w:pPr>
          <w:r>
            <w:rPr>
              <w:rFonts w:ascii="Times New Roman" w:hAnsi="Times New Roman" w:cs="Times New Roman"/>
              <w:sz w:val="24"/>
              <w:szCs w:val="24"/>
            </w:rPr>
            <w:t>8</w:t>
          </w:r>
        </w:p>
      </w:tc>
      <w:tc>
        <w:tcPr>
          <w:tcW w:w="284" w:type="dxa"/>
        </w:tcPr>
        <w:p w:rsidR="003B67B2" w:rsidRDefault="003205A9">
          <w:pPr>
            <w:pStyle w:val="Hlavika"/>
            <w:rPr>
              <w:rFonts w:ascii="Times New Roman" w:hAnsi="Times New Roman" w:cs="Times New Roman"/>
              <w:sz w:val="24"/>
              <w:szCs w:val="24"/>
            </w:rPr>
          </w:pPr>
          <w:r>
            <w:rPr>
              <w:rFonts w:ascii="Times New Roman" w:hAnsi="Times New Roman" w:cs="Times New Roman"/>
              <w:sz w:val="24"/>
              <w:szCs w:val="24"/>
            </w:rPr>
            <w:t>7</w:t>
          </w:r>
        </w:p>
      </w:tc>
    </w:tr>
  </w:tbl>
  <w:p w:rsidR="003B67B2" w:rsidRPr="003B67B2" w:rsidRDefault="003B67B2">
    <w:pPr>
      <w:pStyle w:val="Hlavika"/>
      <w:rPr>
        <w:rFonts w:ascii="Times New Roman" w:hAnsi="Times New Roman" w:cs="Times New Roman"/>
        <w:sz w:val="24"/>
        <w:szCs w:val="24"/>
      </w:rPr>
    </w:pPr>
  </w:p>
  <w:p w:rsidR="003B67B2" w:rsidRPr="003B67B2" w:rsidRDefault="003B67B2">
    <w:pPr>
      <w:pStyle w:val="Hlavika"/>
      <w:rPr>
        <w:rFonts w:ascii="Times New Roman" w:hAnsi="Times New Roman" w:cs="Times New Roman"/>
        <w:sz w:val="24"/>
        <w:szCs w:val="24"/>
      </w:rPr>
    </w:pPr>
    <w:r w:rsidRPr="003B67B2">
      <w:rPr>
        <w:rFonts w:ascii="Times New Roman" w:hAnsi="Times New Roman" w:cs="Times New Roman"/>
        <w:sz w:val="24"/>
        <w:szCs w:val="24"/>
      </w:rPr>
      <w:t>DIČ</w:t>
    </w:r>
  </w:p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3B67B2" w:rsidRPr="003205A9" w:rsidTr="003B67B2">
      <w:tc>
        <w:tcPr>
          <w:tcW w:w="250" w:type="dxa"/>
        </w:tcPr>
        <w:p w:rsidR="003B67B2" w:rsidRPr="003205A9" w:rsidRDefault="003205A9">
          <w:pPr>
            <w:pStyle w:val="Hlavika"/>
            <w:rPr>
              <w:rFonts w:ascii="Times New Roman" w:hAnsi="Times New Roman" w:cs="Times New Roman"/>
              <w:sz w:val="24"/>
              <w:szCs w:val="24"/>
            </w:rPr>
          </w:pPr>
          <w:r w:rsidRPr="003205A9">
            <w:rPr>
              <w:rFonts w:ascii="Times New Roman" w:hAnsi="Times New Roman" w:cs="Times New Roman"/>
              <w:sz w:val="24"/>
              <w:szCs w:val="24"/>
            </w:rPr>
            <w:t>2</w:t>
          </w:r>
        </w:p>
      </w:tc>
      <w:tc>
        <w:tcPr>
          <w:tcW w:w="284" w:type="dxa"/>
        </w:tcPr>
        <w:p w:rsidR="003B67B2" w:rsidRPr="003205A9" w:rsidRDefault="003205A9">
          <w:pPr>
            <w:pStyle w:val="Hlavika"/>
            <w:rPr>
              <w:rFonts w:ascii="Times New Roman" w:hAnsi="Times New Roman" w:cs="Times New Roman"/>
              <w:sz w:val="24"/>
              <w:szCs w:val="24"/>
            </w:rPr>
          </w:pPr>
          <w:r w:rsidRPr="003205A9">
            <w:rPr>
              <w:rFonts w:ascii="Times New Roman" w:hAnsi="Times New Roman" w:cs="Times New Roman"/>
              <w:sz w:val="24"/>
              <w:szCs w:val="24"/>
            </w:rPr>
            <w:t>0</w:t>
          </w:r>
        </w:p>
      </w:tc>
      <w:tc>
        <w:tcPr>
          <w:tcW w:w="283" w:type="dxa"/>
        </w:tcPr>
        <w:p w:rsidR="003B67B2" w:rsidRPr="003205A9" w:rsidRDefault="003205A9">
          <w:pPr>
            <w:pStyle w:val="Hlavika"/>
            <w:rPr>
              <w:rFonts w:ascii="Times New Roman" w:hAnsi="Times New Roman" w:cs="Times New Roman"/>
              <w:sz w:val="24"/>
              <w:szCs w:val="24"/>
            </w:rPr>
          </w:pPr>
          <w:r w:rsidRPr="003205A9">
            <w:rPr>
              <w:rFonts w:ascii="Times New Roman" w:hAnsi="Times New Roman" w:cs="Times New Roman"/>
              <w:sz w:val="24"/>
              <w:szCs w:val="24"/>
            </w:rPr>
            <w:t>2</w:t>
          </w:r>
        </w:p>
      </w:tc>
      <w:tc>
        <w:tcPr>
          <w:tcW w:w="284" w:type="dxa"/>
        </w:tcPr>
        <w:p w:rsidR="003B67B2" w:rsidRPr="003205A9" w:rsidRDefault="003205A9">
          <w:pPr>
            <w:pStyle w:val="Hlavika"/>
            <w:rPr>
              <w:rFonts w:ascii="Times New Roman" w:hAnsi="Times New Roman" w:cs="Times New Roman"/>
              <w:sz w:val="24"/>
              <w:szCs w:val="24"/>
            </w:rPr>
          </w:pPr>
          <w:r w:rsidRPr="003205A9">
            <w:rPr>
              <w:rFonts w:ascii="Times New Roman" w:hAnsi="Times New Roman" w:cs="Times New Roman"/>
              <w:sz w:val="24"/>
              <w:szCs w:val="24"/>
            </w:rPr>
            <w:t>3</w:t>
          </w:r>
        </w:p>
      </w:tc>
      <w:tc>
        <w:tcPr>
          <w:tcW w:w="283" w:type="dxa"/>
        </w:tcPr>
        <w:p w:rsidR="003B67B2" w:rsidRPr="003205A9" w:rsidRDefault="003205A9">
          <w:pPr>
            <w:pStyle w:val="Hlavika"/>
            <w:rPr>
              <w:rFonts w:ascii="Times New Roman" w:hAnsi="Times New Roman" w:cs="Times New Roman"/>
              <w:sz w:val="24"/>
              <w:szCs w:val="24"/>
            </w:rPr>
          </w:pPr>
          <w:r w:rsidRPr="003205A9">
            <w:rPr>
              <w:rFonts w:ascii="Times New Roman" w:hAnsi="Times New Roman" w:cs="Times New Roman"/>
              <w:sz w:val="24"/>
              <w:szCs w:val="24"/>
            </w:rPr>
            <w:t>2</w:t>
          </w:r>
        </w:p>
      </w:tc>
      <w:tc>
        <w:tcPr>
          <w:tcW w:w="284" w:type="dxa"/>
        </w:tcPr>
        <w:p w:rsidR="003B67B2" w:rsidRPr="003205A9" w:rsidRDefault="003205A9">
          <w:pPr>
            <w:pStyle w:val="Hlavika"/>
            <w:rPr>
              <w:rFonts w:ascii="Times New Roman" w:hAnsi="Times New Roman" w:cs="Times New Roman"/>
              <w:sz w:val="24"/>
              <w:szCs w:val="24"/>
            </w:rPr>
          </w:pPr>
          <w:r w:rsidRPr="003205A9">
            <w:rPr>
              <w:rFonts w:ascii="Times New Roman" w:hAnsi="Times New Roman" w:cs="Times New Roman"/>
              <w:sz w:val="24"/>
              <w:szCs w:val="24"/>
            </w:rPr>
            <w:t>5</w:t>
          </w:r>
        </w:p>
      </w:tc>
      <w:tc>
        <w:tcPr>
          <w:tcW w:w="283" w:type="dxa"/>
        </w:tcPr>
        <w:p w:rsidR="003B67B2" w:rsidRPr="003205A9" w:rsidRDefault="003205A9">
          <w:pPr>
            <w:pStyle w:val="Hlavika"/>
            <w:rPr>
              <w:rFonts w:ascii="Times New Roman" w:hAnsi="Times New Roman" w:cs="Times New Roman"/>
              <w:sz w:val="24"/>
              <w:szCs w:val="24"/>
            </w:rPr>
          </w:pPr>
          <w:r w:rsidRPr="003205A9">
            <w:rPr>
              <w:rFonts w:ascii="Times New Roman" w:hAnsi="Times New Roman" w:cs="Times New Roman"/>
              <w:sz w:val="24"/>
              <w:szCs w:val="24"/>
            </w:rPr>
            <w:t>4</w:t>
          </w:r>
        </w:p>
      </w:tc>
      <w:tc>
        <w:tcPr>
          <w:tcW w:w="284" w:type="dxa"/>
        </w:tcPr>
        <w:p w:rsidR="003B67B2" w:rsidRPr="003205A9" w:rsidRDefault="003205A9">
          <w:pPr>
            <w:pStyle w:val="Hlavika"/>
            <w:rPr>
              <w:rFonts w:ascii="Times New Roman" w:hAnsi="Times New Roman" w:cs="Times New Roman"/>
              <w:sz w:val="24"/>
              <w:szCs w:val="24"/>
            </w:rPr>
          </w:pPr>
          <w:r w:rsidRPr="003205A9">
            <w:rPr>
              <w:rFonts w:ascii="Times New Roman" w:hAnsi="Times New Roman" w:cs="Times New Roman"/>
              <w:sz w:val="24"/>
              <w:szCs w:val="24"/>
            </w:rPr>
            <w:t>1</w:t>
          </w:r>
        </w:p>
      </w:tc>
      <w:tc>
        <w:tcPr>
          <w:tcW w:w="283" w:type="dxa"/>
        </w:tcPr>
        <w:p w:rsidR="003B67B2" w:rsidRPr="003205A9" w:rsidRDefault="003205A9">
          <w:pPr>
            <w:pStyle w:val="Hlavika"/>
            <w:rPr>
              <w:rFonts w:ascii="Times New Roman" w:hAnsi="Times New Roman" w:cs="Times New Roman"/>
              <w:sz w:val="24"/>
              <w:szCs w:val="24"/>
            </w:rPr>
          </w:pPr>
          <w:r w:rsidRPr="003205A9">
            <w:rPr>
              <w:rFonts w:ascii="Times New Roman" w:hAnsi="Times New Roman" w:cs="Times New Roman"/>
              <w:sz w:val="24"/>
              <w:szCs w:val="24"/>
            </w:rPr>
            <w:t>3</w:t>
          </w:r>
        </w:p>
      </w:tc>
      <w:tc>
        <w:tcPr>
          <w:tcW w:w="236" w:type="dxa"/>
        </w:tcPr>
        <w:p w:rsidR="003B67B2" w:rsidRPr="003205A9" w:rsidRDefault="003205A9">
          <w:pPr>
            <w:pStyle w:val="Hlavika"/>
            <w:rPr>
              <w:rFonts w:ascii="Times New Roman" w:hAnsi="Times New Roman" w:cs="Times New Roman"/>
              <w:sz w:val="24"/>
              <w:szCs w:val="24"/>
            </w:rPr>
          </w:pPr>
          <w:r w:rsidRPr="003205A9">
            <w:rPr>
              <w:rFonts w:ascii="Times New Roman" w:hAnsi="Times New Roman" w:cs="Times New Roman"/>
              <w:sz w:val="24"/>
              <w:szCs w:val="24"/>
            </w:rPr>
            <w:t>4</w:t>
          </w:r>
        </w:p>
      </w:tc>
    </w:tr>
  </w:tbl>
  <w:p w:rsidR="003B67B2" w:rsidRDefault="003B67B2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B67B2"/>
    <w:rsid w:val="000D453D"/>
    <w:rsid w:val="00190BF7"/>
    <w:rsid w:val="001F5353"/>
    <w:rsid w:val="00222512"/>
    <w:rsid w:val="002524DA"/>
    <w:rsid w:val="002843EA"/>
    <w:rsid w:val="002E3356"/>
    <w:rsid w:val="00303F17"/>
    <w:rsid w:val="003205A9"/>
    <w:rsid w:val="003B67B2"/>
    <w:rsid w:val="004C75A5"/>
    <w:rsid w:val="00651E80"/>
    <w:rsid w:val="006B4838"/>
    <w:rsid w:val="006F1FDD"/>
    <w:rsid w:val="00885771"/>
    <w:rsid w:val="00901F38"/>
    <w:rsid w:val="009B3140"/>
    <w:rsid w:val="00A74E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3B67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3B67B2"/>
  </w:style>
  <w:style w:type="paragraph" w:styleId="Pta">
    <w:name w:val="footer"/>
    <w:basedOn w:val="Normlny"/>
    <w:link w:val="PtaChar"/>
    <w:uiPriority w:val="99"/>
    <w:unhideWhenUsed/>
    <w:rsid w:val="003B67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B67B2"/>
  </w:style>
  <w:style w:type="table" w:styleId="Mriekatabuky">
    <w:name w:val="Table Grid"/>
    <w:basedOn w:val="Normlnatabuka"/>
    <w:uiPriority w:val="59"/>
    <w:rsid w:val="003B67B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3205A9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3B67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3B67B2"/>
  </w:style>
  <w:style w:type="paragraph" w:styleId="Pta">
    <w:name w:val="footer"/>
    <w:basedOn w:val="Normlny"/>
    <w:link w:val="PtaChar"/>
    <w:uiPriority w:val="99"/>
    <w:unhideWhenUsed/>
    <w:rsid w:val="003B67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B67B2"/>
  </w:style>
  <w:style w:type="table" w:styleId="Mriekatabuky">
    <w:name w:val="Table Grid"/>
    <w:basedOn w:val="Normlnatabuka"/>
    <w:uiPriority w:val="59"/>
    <w:rsid w:val="003B67B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3205A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65</TotalTime>
  <Pages>2</Pages>
  <Words>410</Words>
  <Characters>2343</Characters>
  <Application>Microsoft Office Word</Application>
  <DocSecurity>0</DocSecurity>
  <Lines>19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2748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KamonPB_Pc5</dc:creator>
  <cp:lastModifiedBy>KamonPB_Pc5</cp:lastModifiedBy>
  <cp:revision>12</cp:revision>
  <dcterms:created xsi:type="dcterms:W3CDTF">2018-03-12T13:04:00Z</dcterms:created>
  <dcterms:modified xsi:type="dcterms:W3CDTF">2018-03-13T12:08:00Z</dcterms:modified>
</cp:coreProperties>
</file>