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426" w:hanging="426"/>
        <w:jc w:val="center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 - Všeobecné informácie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I.1</w:t>
        <w:tab/>
        <w:t xml:space="preserve">Obchodné meno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         Remesloservis, družstvo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         IČO: 31436510   DIČ DPH: SK2020409402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(právnická osoba alebo fyzická osoba podnikate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ľ)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ab/>
        <w:t xml:space="preserve">Sídlo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jednotky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: 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        Bratislavská ul. č. 2 Nitra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        spoločnosť zapísaná v OR OS Nitra, oddiel: Dr, vložka č. 51/N 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         (sídlo právnickej osoby alebo miesto podnikania FO podnikate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ľa)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ab/>
        <w:t xml:space="preserve">Opis hospodárskej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činnosti účtovnej jednotky:      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predaj, opravy a údržba motorových vozidiel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I.2</w:t>
        <w:tab/>
        <w:t xml:space="preserve">Dátum schválenia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závierky za bezprostredne predchádzajúce účtovné obdobie:   5.9.2017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Schva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ľovací orgán (valné zhromaždenie, rozhodnutie jediného spoločníka, iné): 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členská schôdza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I.3</w:t>
        <w:tab/>
        <w:t xml:space="preserve">Právny dôvod na zostavenie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závierky: 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riadna</w:t>
        <w:tab/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Dôvod na zostavenie mimoriadnej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čtovnej závierky: 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  <w:t xml:space="preserve">Odporú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  <w:t xml:space="preserve">čaný text v prípade riadnej účtovnej závierky: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závierka Spoločnosti k       je zostavená ako riadna účtovná závierka podľa § 17 ods. 6 zákona č. 431/2002 Z. z. o účtovníctve v platnom znení (ďalej „zákon o účtovníctve“) za účtovné obdobie od       do      . 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závierka je určená pre používateľov, ktorí majú primerané znalosti o obchodných 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I.4</w:t>
        <w:tab/>
        <w:t xml:space="preserve">Informácie o skupine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čtovných jednotiek, ak je účtovná jednotka jej súčasťou: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"/>
        </w:num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jednotka, ktorá zostavuje konsolidovanú účtovnú závierku za najväčšiu skupinu, ktorej súčasťou je účtovná jednotka ako dcérska účtovná jednotka: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Obchodné meno:      </w:t>
      </w: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Sídlo:      </w:t>
      </w:r>
    </w:p>
    <w:p>
      <w:pPr>
        <w:spacing w:before="0" w:after="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17"/>
        </w:num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Obchodné meno:      </w:t>
      </w: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Sídlo:      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21"/>
        </w:num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konsolidujúca 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jednotka, v ktorej je možné získať kópie konsolidovaných účtovných závierok uvedených v písmenách a) a b):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Sídlo:      </w:t>
      </w: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d)    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A.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    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je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jednotka  materskou účtovnou jednotkou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: </w:t>
      </w:r>
    </w:p>
    <w:p>
      <w:pPr>
        <w:numPr>
          <w:ilvl w:val="0"/>
          <w:numId w:val="25"/>
        </w:numPr>
        <w:spacing w:before="0" w:after="0" w:line="240"/>
        <w:ind w:right="0" w:left="720" w:hanging="36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je materská 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jednotka oslobodená od povinnosti zostaviť konsolidovanú účtovnú závierku a konsolidovanú výročnú správu podľa § 22 zákona o účtovníctve a to:</w:t>
      </w:r>
    </w:p>
    <w:p>
      <w:pPr>
        <w:spacing w:before="0" w:after="0" w:line="240"/>
        <w:ind w:right="0" w:left="851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ab/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v zmysle § 22 ods. 8 ZoÚ (oslobodenie od konsolidácie na medzistupni):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Údaje o materskej 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čtovnej jednotke zostavujúcej konsolidovanú účtovnú závierku podľa IFRS EÚ, do ktorej je zahrňovaná účtovná jednotka a všetky jej dcérske účtovné jednotky: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Obchodné meno:      </w:t>
      </w: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Sídlo:      </w:t>
      </w:r>
    </w:p>
    <w:p>
      <w:pPr>
        <w:spacing w:before="0" w:after="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852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ab/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v zmysle § 22 ods. 10 a 12 ZoÚ (oslobodenie pri nevýznamnosti dcérskych spolo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čností, uvedených v prehľade): 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  <w:t xml:space="preserve">počet riadkov závisí od Vašich potrieb, ak prevyšuje, prázdne odstráňte.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3969"/>
        <w:gridCol w:w="5103"/>
      </w:tblGrid>
      <w:tr>
        <w:trPr>
          <w:trHeight w:val="1" w:hRule="atLeast"/>
          <w:jc w:val="left"/>
        </w:trPr>
        <w:tc>
          <w:tcPr>
            <w:tcW w:w="9072" w:type="dxa"/>
            <w:gridSpan w:val="2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Dcérska spolo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čnosť</w:t>
            </w:r>
          </w:p>
        </w:tc>
      </w:tr>
      <w:tr>
        <w:trPr>
          <w:trHeight w:val="1" w:hRule="atLeast"/>
          <w:jc w:val="left"/>
        </w:trPr>
        <w:tc>
          <w:tcPr>
            <w:tcW w:w="396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Obchodné meno</w:t>
            </w:r>
          </w:p>
        </w:tc>
        <w:tc>
          <w:tcPr>
            <w:tcW w:w="510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Sídlo</w:t>
            </w:r>
          </w:p>
        </w:tc>
      </w:tr>
      <w:tr>
        <w:trPr>
          <w:trHeight w:val="1" w:hRule="atLeast"/>
          <w:jc w:val="left"/>
        </w:trPr>
        <w:tc>
          <w:tcPr>
            <w:tcW w:w="396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0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96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0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96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0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96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0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96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0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dbe5f1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96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0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  <w:t xml:space="preserve">V 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  <w:t xml:space="preserve">ďalšom vzorovom texte sa uvádza všeobecné označenie „bežné účtovné obdobie“ a „bezprostredne predchádzajúce účtovné obdobie“. Toto všeobecné označenie nahraďte pre Vás aktuálnym účtovným obdobím.  Opäť dávame do pozornosti, aby Ste text označený kurzívou, slúžiaci pre prácu so vzorovým dokumentom, následne odstránili.</w:t>
      </w: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I.5</w:t>
        <w:tab/>
        <w:t xml:space="preserve">Informácie o po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čte zamestnancov: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tbl>
      <w:tblPr>
        <w:tblInd w:w="108" w:type="dxa"/>
      </w:tblPr>
      <w:tblGrid>
        <w:gridCol w:w="4253"/>
        <w:gridCol w:w="2381"/>
        <w:gridCol w:w="2381"/>
      </w:tblGrid>
      <w:tr>
        <w:trPr>
          <w:trHeight w:val="1" w:hRule="atLeast"/>
          <w:jc w:val="left"/>
        </w:trPr>
        <w:tc>
          <w:tcPr>
            <w:tcW w:w="42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Názov položky</w:t>
            </w:r>
          </w:p>
        </w:tc>
        <w:tc>
          <w:tcPr>
            <w:tcW w:w="238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</w:t>
            </w:r>
          </w:p>
          <w:p>
            <w:pPr>
              <w:spacing w:before="0" w:after="0" w:line="240"/>
              <w:ind w:right="0" w:left="426" w:hanging="426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238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</w:t>
            </w:r>
          </w:p>
          <w:p>
            <w:pPr>
              <w:spacing w:before="0" w:after="0" w:line="240"/>
              <w:ind w:right="0" w:left="426" w:hanging="426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predchádzajúce</w:t>
            </w:r>
          </w:p>
          <w:p>
            <w:pPr>
              <w:spacing w:before="0" w:after="0" w:line="240"/>
              <w:ind w:right="0" w:left="426" w:hanging="426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</w:tr>
      <w:tr>
        <w:trPr>
          <w:trHeight w:val="378" w:hRule="auto"/>
          <w:jc w:val="left"/>
        </w:trPr>
        <w:tc>
          <w:tcPr>
            <w:tcW w:w="42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34" w:hanging="1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Priemerný prepo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čítaný počet zamestnancov</w:t>
            </w:r>
          </w:p>
        </w:tc>
        <w:tc>
          <w:tcPr>
            <w:tcW w:w="238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20,29</w:t>
            </w:r>
          </w:p>
        </w:tc>
        <w:tc>
          <w:tcPr>
            <w:tcW w:w="238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19,66</w:t>
            </w:r>
          </w:p>
        </w:tc>
      </w:tr>
      <w:tr>
        <w:trPr>
          <w:trHeight w:val="755" w:hRule="auto"/>
          <w:jc w:val="left"/>
        </w:trPr>
        <w:tc>
          <w:tcPr>
            <w:tcW w:w="42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34" w:hanging="1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</w:t>
            </w:r>
          </w:p>
        </w:tc>
        <w:tc>
          <w:tcPr>
            <w:tcW w:w="238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</w:t>
            </w:r>
          </w:p>
        </w:tc>
      </w:tr>
      <w:tr>
        <w:trPr>
          <w:trHeight w:val="837" w:hRule="auto"/>
          <w:jc w:val="left"/>
        </w:trPr>
        <w:tc>
          <w:tcPr>
            <w:tcW w:w="42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34" w:hanging="1"/>
              <w:jc w:val="left"/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čet vedúcich zamestnancov (členovia štatutárneho orgánu ÚJ a vedúci zamestnanci</w:t>
            </w:r>
          </w:p>
          <w:p>
            <w:pPr>
              <w:spacing w:before="0" w:after="0" w:line="240"/>
              <w:ind w:right="0" w:left="34" w:hanging="1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v priamej pôsobnosti ŠO alebo 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člena ŠO)</w:t>
            </w:r>
          </w:p>
        </w:tc>
        <w:tc>
          <w:tcPr>
            <w:tcW w:w="238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238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</w:tbl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II – Informácie o orgánoch spoločnosti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II. a) – d)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tbl>
      <w:tblPr>
        <w:tblInd w:w="108" w:type="dxa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>
        <w:trPr>
          <w:trHeight w:val="1" w:hRule="atLeast"/>
          <w:jc w:val="left"/>
        </w:trPr>
        <w:tc>
          <w:tcPr>
            <w:tcW w:w="1928" w:type="dxa"/>
            <w:vMerge w:val="restart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Druh príjmu, výhody</w:t>
            </w:r>
          </w:p>
        </w:tc>
        <w:tc>
          <w:tcPr>
            <w:tcW w:w="3642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príjmu,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výhody sú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časných členov orgánov</w:t>
            </w:r>
          </w:p>
        </w:tc>
        <w:tc>
          <w:tcPr>
            <w:tcW w:w="3642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príjmu,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výhody bývalých 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členov orgánov</w:t>
            </w:r>
          </w:p>
        </w:tc>
      </w:tr>
      <w:tr>
        <w:trPr>
          <w:trHeight w:val="1" w:hRule="atLeast"/>
          <w:jc w:val="left"/>
        </w:trPr>
        <w:tc>
          <w:tcPr>
            <w:tcW w:w="1928" w:type="dxa"/>
            <w:vMerge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štatutárneho</w:t>
            </w:r>
          </w:p>
        </w:tc>
        <w:tc>
          <w:tcPr>
            <w:tcW w:w="123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dozorného</w:t>
            </w:r>
          </w:p>
        </w:tc>
        <w:tc>
          <w:tcPr>
            <w:tcW w:w="97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iného</w:t>
            </w:r>
          </w:p>
        </w:tc>
        <w:tc>
          <w:tcPr>
            <w:tcW w:w="14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štatutárneho</w:t>
            </w:r>
          </w:p>
        </w:tc>
        <w:tc>
          <w:tcPr>
            <w:tcW w:w="123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dozorného</w:t>
            </w:r>
          </w:p>
        </w:tc>
        <w:tc>
          <w:tcPr>
            <w:tcW w:w="97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iného</w:t>
            </w:r>
          </w:p>
        </w:tc>
      </w:tr>
      <w:tr>
        <w:trPr>
          <w:trHeight w:val="1" w:hRule="atLeast"/>
          <w:jc w:val="left"/>
        </w:trPr>
        <w:tc>
          <w:tcPr>
            <w:tcW w:w="1928" w:type="dxa"/>
            <w:vMerge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42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Časť 1 - BO</w:t>
            </w:r>
          </w:p>
        </w:tc>
        <w:tc>
          <w:tcPr>
            <w:tcW w:w="3642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Časť 1 - BO</w:t>
            </w:r>
          </w:p>
        </w:tc>
      </w:tr>
      <w:tr>
        <w:trPr>
          <w:trHeight w:val="1" w:hRule="atLeast"/>
          <w:jc w:val="left"/>
        </w:trPr>
        <w:tc>
          <w:tcPr>
            <w:tcW w:w="1928" w:type="dxa"/>
            <w:vMerge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42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Časť 2 - PO</w:t>
            </w:r>
          </w:p>
        </w:tc>
        <w:tc>
          <w:tcPr>
            <w:tcW w:w="3642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Časť 2 - PO</w:t>
            </w:r>
          </w:p>
        </w:tc>
      </w:tr>
      <w:tr>
        <w:trPr>
          <w:trHeight w:val="1" w:hRule="atLeast"/>
          <w:jc w:val="left"/>
        </w:trPr>
        <w:tc>
          <w:tcPr>
            <w:tcW w:w="1928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Záruky</w:t>
            </w:r>
          </w:p>
        </w:tc>
        <w:tc>
          <w:tcPr>
            <w:tcW w:w="14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928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928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Iné zabezpe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čenie</w:t>
            </w:r>
          </w:p>
        </w:tc>
        <w:tc>
          <w:tcPr>
            <w:tcW w:w="14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928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928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Poskytnuté pôži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čky k poslednému dňu účtovného obdobia</w:t>
            </w:r>
          </w:p>
        </w:tc>
        <w:tc>
          <w:tcPr>
            <w:tcW w:w="14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928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928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Splatené pôži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čky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k poslednému d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ňu účtovného obdobia</w:t>
            </w:r>
          </w:p>
        </w:tc>
        <w:tc>
          <w:tcPr>
            <w:tcW w:w="14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928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928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Odpustené a odpísané pôži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čky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k poslednému d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ňu účtovného obdobia</w:t>
            </w:r>
          </w:p>
        </w:tc>
        <w:tc>
          <w:tcPr>
            <w:tcW w:w="14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928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928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Použité finan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čné prostriedky</w:t>
            </w:r>
          </w:p>
        </w:tc>
        <w:tc>
          <w:tcPr>
            <w:tcW w:w="14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928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928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Iné plnenia na súkromné ú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čely, ktoré je potrebné vyúčtovať</w:t>
            </w:r>
          </w:p>
        </w:tc>
        <w:tc>
          <w:tcPr>
            <w:tcW w:w="14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928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928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240" w:after="200" w:line="240"/>
        <w:ind w:right="142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informácie o príjmoch a výhodách členov štatutárnych orgánov, dozorných orgánov a iného orgánu účtovnej jednotky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 (napr. hlavné podmienky, na základe ktorých boli záruky, iné zabezpečenia a pôžičky poskytnuté):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240" w:after="200" w:line="240"/>
        <w:ind w:right="142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142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142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142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142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III - Informácie o prijatých postupoch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III.1</w:t>
        <w:tab/>
        <w:t xml:space="preserve">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čtovná jednotka bude nepretržite pokračovať vo svojej činnosti: 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  <w:t xml:space="preserve">Nasledovný text ponecháte iba ak nie je splnený predpoklad nepretržitého pokra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  <w:t xml:space="preserve">čovania činnosti, inak ho odstráňte.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Ak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čtovná jednotka nebude nepretržite pokračovať vo svojej činnosti, uvádza sa informácia o nesplnení predpokladu nepretržitého pokračovania vo svojej činnosti a k tomu zodpovedajúci spôsob účtovania podľa § 7 ods. 4 ZoÚ: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III.2</w:t>
        <w:tab/>
        <w:t xml:space="preserve"> Zmeny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čtovných zásad a metód:</w:t>
      </w: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čtovné zásady a metódy boli účtovnou jednotkou konzistentne aplikované.</w:t>
      </w: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  <w:t xml:space="preserve">Ak v použití ú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  <w:t xml:space="preserve">čtovných zásad a metód nastali vo Vašej účtovnej jednotke v priebehu účtovného obdobia zmeny, uvediete tieto zmeny nižšie. Tento pomocný text odstráňte.</w:t>
      </w: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čtovné metódy a zásady boli aplikované v rámci platného ZoÚ,  s nasledovnými osobitosťami: </w:t>
      </w:r>
    </w:p>
    <w:tbl>
      <w:tblPr>
        <w:tblInd w:w="108" w:type="dxa"/>
      </w:tblPr>
      <w:tblGrid>
        <w:gridCol w:w="2835"/>
        <w:gridCol w:w="2977"/>
        <w:gridCol w:w="3203"/>
      </w:tblGrid>
      <w:tr>
        <w:trPr>
          <w:trHeight w:val="1" w:hRule="atLeast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34" w:hanging="34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Druh zmeny zásady</w:t>
            </w:r>
          </w:p>
          <w:p>
            <w:pPr>
              <w:spacing w:before="0" w:after="0" w:line="240"/>
              <w:ind w:right="0" w:left="34" w:hanging="34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alebo metódy</w:t>
            </w: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34" w:hanging="34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Dôvod zmeny</w:t>
            </w: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34" w:hanging="34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vplyvu na príslušnú zložku majetku, záväzkov, vlastného imania a výsledku hospodárenia 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čtovnej jednotky</w:t>
            </w: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Ak v dôsledku zmeny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čtovných zásad a účtovných metód nie sú hodnoty za bezprostredne predchádzajúce obdobie v jednotlivých súčastiach účtovnej závierky porovnateľné, uvádza sa vysvetlenie o neporovnateľných hodnotách:</w:t>
      </w:r>
    </w:p>
    <w:p>
      <w:pPr>
        <w:spacing w:before="240" w:after="20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240" w:after="20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III.3 </w:t>
        <w:tab/>
        <w:t xml:space="preserve">Informácie o charaktere a 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čele transakcií, ktoré sa neuvádzajú v súvahe:</w:t>
      </w:r>
    </w:p>
    <w:tbl>
      <w:tblPr>
        <w:tblInd w:w="108" w:type="dxa"/>
      </w:tblPr>
      <w:tblGrid>
        <w:gridCol w:w="2835"/>
        <w:gridCol w:w="2977"/>
        <w:gridCol w:w="3203"/>
      </w:tblGrid>
      <w:tr>
        <w:trPr>
          <w:trHeight w:val="1" w:hRule="atLeast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Opis transakcie</w:t>
            </w: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Finan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čný vplyv transakcie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na 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čtovnú jednotku</w:t>
            </w: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Riziká/Prínosy transakcie</w:t>
            </w: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  <w:t xml:space="preserve">Ak Ste takéto transakcie neidentifikovali, tabu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  <w:t xml:space="preserve">ľku odstráňte a uveďte text: „Účtovná jednotka neidentifikovala transakcie, ktorých charakter a účel nie je uvedený v súvahe“. Tento pomocný text odstráňte.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III.4 a) Spôsob oce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ňovania jednotlivých zložiek majetku a záväzkov: 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(kurzívou označené ceny overte, či sú v súlade s ocenením v podmienkach Vašej účtovnej jednotky); tento pomocný text odstráňte.</w:t>
      </w:r>
    </w:p>
    <w:tbl>
      <w:tblPr>
        <w:tblInd w:w="108" w:type="dxa"/>
      </w:tblPr>
      <w:tblGrid>
        <w:gridCol w:w="4720"/>
        <w:gridCol w:w="2065"/>
        <w:gridCol w:w="2268"/>
      </w:tblGrid>
      <w:tr>
        <w:trPr>
          <w:trHeight w:val="1" w:hRule="atLeast"/>
          <w:jc w:val="left"/>
        </w:trPr>
        <w:tc>
          <w:tcPr>
            <w:tcW w:w="472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Druh majetku/záväzkov</w:t>
            </w:r>
          </w:p>
        </w:tc>
        <w:tc>
          <w:tcPr>
            <w:tcW w:w="20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Spôsob ocenenia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Náklady spojené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 obstaraním</w:t>
            </w:r>
          </w:p>
        </w:tc>
      </w:tr>
      <w:tr>
        <w:trPr>
          <w:trHeight w:val="1" w:hRule="atLeast"/>
          <w:jc w:val="left"/>
        </w:trPr>
        <w:tc>
          <w:tcPr>
            <w:tcW w:w="472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DNM obstaraný vlastnou 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činnosťou</w:t>
            </w:r>
          </w:p>
        </w:tc>
        <w:tc>
          <w:tcPr>
            <w:tcW w:w="20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72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DNM obstaraný iným spôsobom</w:t>
            </w:r>
          </w:p>
        </w:tc>
        <w:tc>
          <w:tcPr>
            <w:tcW w:w="20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72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DHM obstaraný kúpou</w:t>
            </w:r>
          </w:p>
        </w:tc>
        <w:tc>
          <w:tcPr>
            <w:tcW w:w="20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Obstarávacia cena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72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DHM obstaraný vlastnou 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činnosťou</w:t>
            </w:r>
          </w:p>
        </w:tc>
        <w:tc>
          <w:tcPr>
            <w:tcW w:w="20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72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DHM obstaraný iným spôsobom</w:t>
            </w:r>
          </w:p>
        </w:tc>
        <w:tc>
          <w:tcPr>
            <w:tcW w:w="20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72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Dlhodobý finan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čný majetok</w:t>
            </w:r>
          </w:p>
        </w:tc>
        <w:tc>
          <w:tcPr>
            <w:tcW w:w="20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72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Zásoby obstarané kúpou</w:t>
            </w:r>
          </w:p>
        </w:tc>
        <w:tc>
          <w:tcPr>
            <w:tcW w:w="20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Obstarávacia cena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72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Zásoby vytvorené vlastnou 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činnosťou</w:t>
            </w:r>
          </w:p>
        </w:tc>
        <w:tc>
          <w:tcPr>
            <w:tcW w:w="20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72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Zásoby obstarané iným spôsobom</w:t>
            </w:r>
          </w:p>
        </w:tc>
        <w:tc>
          <w:tcPr>
            <w:tcW w:w="20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72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Zákazková výroba</w:t>
            </w:r>
          </w:p>
        </w:tc>
        <w:tc>
          <w:tcPr>
            <w:tcW w:w="20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72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Zákazková výstavba nehnute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ľnosti určenej na predaj</w:t>
            </w:r>
          </w:p>
        </w:tc>
        <w:tc>
          <w:tcPr>
            <w:tcW w:w="20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72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Poh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ľadávky</w:t>
            </w:r>
          </w:p>
        </w:tc>
        <w:tc>
          <w:tcPr>
            <w:tcW w:w="20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Menovitá hodnota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72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Krátkodobý finan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čný majetok</w:t>
            </w:r>
          </w:p>
        </w:tc>
        <w:tc>
          <w:tcPr>
            <w:tcW w:w="20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72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Časové rozlíšenie na strane aktív súvahy</w:t>
            </w:r>
          </w:p>
        </w:tc>
        <w:tc>
          <w:tcPr>
            <w:tcW w:w="20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Menovitá hodnota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72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Záväzky</w:t>
            </w:r>
          </w:p>
        </w:tc>
        <w:tc>
          <w:tcPr>
            <w:tcW w:w="20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Menovitá hodnota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72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Časové rozlíšenie na strane pasív súvahy</w:t>
            </w:r>
          </w:p>
        </w:tc>
        <w:tc>
          <w:tcPr>
            <w:tcW w:w="20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Menovitá hodnoty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72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Deriváty</w:t>
            </w:r>
          </w:p>
        </w:tc>
        <w:tc>
          <w:tcPr>
            <w:tcW w:w="20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72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Majetok a záväzky zabezpe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čené derivátmi</w:t>
            </w:r>
          </w:p>
        </w:tc>
        <w:tc>
          <w:tcPr>
            <w:tcW w:w="20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72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Prenajatý majetok</w:t>
            </w:r>
          </w:p>
        </w:tc>
        <w:tc>
          <w:tcPr>
            <w:tcW w:w="20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72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Majetok obstaraný zmluvou o kúpe prenajatej veci</w:t>
            </w:r>
          </w:p>
        </w:tc>
        <w:tc>
          <w:tcPr>
            <w:tcW w:w="20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Obstarávacia cena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72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Iný majetok </w:t>
            </w:r>
            <w:r>
              <w:rPr>
                <w:rFonts w:ascii="Cambria" w:hAnsi="Cambria" w:cs="Cambria" w:eastAsia="Cambria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(konkretizujte)</w:t>
            </w:r>
          </w:p>
        </w:tc>
        <w:tc>
          <w:tcPr>
            <w:tcW w:w="20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72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Splatná a odložená da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ň z príjmov</w:t>
            </w:r>
          </w:p>
        </w:tc>
        <w:tc>
          <w:tcPr>
            <w:tcW w:w="20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Menovitá hodnota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III.4 b) Odhad zníženia hodnoty majetku a tvorba opravných položiek k majetku: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2835"/>
        <w:gridCol w:w="2977"/>
        <w:gridCol w:w="3203"/>
      </w:tblGrid>
      <w:tr>
        <w:trPr>
          <w:trHeight w:val="1" w:hRule="atLeast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Charakteristika majetku</w:t>
            </w: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Odhad zníženia hodnoty majetku</w:t>
            </w: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Vytvorená opravná položka</w:t>
            </w: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Uvies</w:t>
            </w:r>
            <w:r>
              <w:rPr>
                <w:rFonts w:ascii="Cambria" w:hAnsi="Cambria" w:cs="Cambria" w:eastAsia="Cambria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ť rozhodujúce odhady a predpoklady k danej kategórii majetku</w:t>
            </w: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c) Ocenenie záväzkov a stanovenie odhadu ocenenia rezerv: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4498"/>
        <w:gridCol w:w="4574"/>
      </w:tblGrid>
      <w:tr>
        <w:trPr>
          <w:trHeight w:val="397" w:hRule="auto"/>
          <w:jc w:val="left"/>
        </w:trPr>
        <w:tc>
          <w:tcPr>
            <w:tcW w:w="44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Ur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čenie ocenenia záväzkov</w:t>
            </w:r>
          </w:p>
        </w:tc>
        <w:tc>
          <w:tcPr>
            <w:tcW w:w="45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Odhad ocenenia rezerv</w:t>
            </w:r>
          </w:p>
        </w:tc>
      </w:tr>
      <w:tr>
        <w:trPr>
          <w:trHeight w:val="397" w:hRule="auto"/>
          <w:jc w:val="left"/>
        </w:trPr>
        <w:tc>
          <w:tcPr>
            <w:tcW w:w="44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44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44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44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44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d) Ocenenie finan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čných nástrojov alebo majetku, ktorý nie je finančným nástrojom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pri oce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ňovaní reálnou hodnotou: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1734"/>
        <w:gridCol w:w="2377"/>
        <w:gridCol w:w="1701"/>
        <w:gridCol w:w="1701"/>
        <w:gridCol w:w="1591"/>
      </w:tblGrid>
      <w:tr>
        <w:trPr>
          <w:trHeight w:val="1" w:hRule="atLeast"/>
          <w:jc w:val="left"/>
        </w:trPr>
        <w:tc>
          <w:tcPr>
            <w:tcW w:w="17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Finan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Aplikácia RH pod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ľa ZoÚ alebo stanovenie významných 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Reálna hodnota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Vplyv reálnej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na výsledok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hospodárenia</w:t>
            </w:r>
          </w:p>
        </w:tc>
        <w:tc>
          <w:tcPr>
            <w:tcW w:w="15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Vplyv reálnej hodnoty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na vlastné imanie (cez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oce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ňovacie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rozdiely)</w:t>
            </w:r>
          </w:p>
        </w:tc>
      </w:tr>
      <w:tr>
        <w:trPr>
          <w:trHeight w:val="397" w:hRule="auto"/>
          <w:jc w:val="left"/>
        </w:trPr>
        <w:tc>
          <w:tcPr>
            <w:tcW w:w="17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17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17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17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17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Informácie o rozsahu a podstate všetkých druhov derivátových finan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čných nástrojov vrátane hlavných podmienok a okolností, ktoré môžu ovplyvniť sumu, časový priebeh a mieru istoty budúcich peňažných tokov: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e) Ocenenie finan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čných nástrojov pri oceňovaní obstarávacou cenou alebo vlastnými nákladmi: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3070"/>
        <w:gridCol w:w="3071"/>
        <w:gridCol w:w="3071"/>
      </w:tblGrid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Druh derivátových finan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čných nástrojov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Rozsah a charakteristika FN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Reálna hodnota FN</w:t>
            </w:r>
          </w:p>
        </w:tc>
      </w:tr>
      <w:tr>
        <w:trPr>
          <w:trHeight w:val="340" w:hRule="auto"/>
          <w:jc w:val="left"/>
        </w:trPr>
        <w:tc>
          <w:tcPr>
            <w:tcW w:w="30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0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0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2303"/>
        <w:gridCol w:w="2303"/>
        <w:gridCol w:w="2303"/>
        <w:gridCol w:w="2303"/>
      </w:tblGrid>
      <w:tr>
        <w:trPr>
          <w:trHeight w:val="1" w:hRule="atLeast"/>
          <w:jc w:val="left"/>
        </w:trPr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Dlhodobý finan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čný majetok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čtovná hodnota (ÚH)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Reálna hodnota (RH)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Dôvod nezníženia ÚH (ak je ÚH &gt; RH)</w:t>
            </w:r>
          </w:p>
        </w:tc>
      </w:tr>
      <w:tr>
        <w:trPr>
          <w:trHeight w:val="1" w:hRule="atLeast"/>
          <w:jc w:val="left"/>
        </w:trPr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Ďalšie informácie týkajúce sa dôvodov a povahy dôkazov pre nezníženie účtovnej hodnoty (ak prevyšuje hodnotu reálnu) vyhodnotené ako predpoklady na opätovné dosiahnutie účtovnej hodnoty: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f)  Stanovenie metódy vlastného imania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g) Spôsob zostavenia odpisového plánu dlhodobého majetku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Spôsob zostavenia 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čtovného odpisového plánu pre dlhodobý hmotný majetok a dlhodobý nehmotný majetok, doba odpisovania a použité sadzby a odpisové metódy pri stanovení účtovných odpisov:</w:t>
      </w:r>
    </w:p>
    <w:tbl>
      <w:tblPr>
        <w:tblInd w:w="108" w:type="dxa"/>
      </w:tblPr>
      <w:tblGrid>
        <w:gridCol w:w="2195"/>
        <w:gridCol w:w="2303"/>
        <w:gridCol w:w="2303"/>
        <w:gridCol w:w="2303"/>
      </w:tblGrid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Druh majetku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Doba odpisovania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Sadzba odpisov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Odpisová metóda</w:t>
            </w: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budovy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 rokov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1/20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rovnomerný odpis</w:t>
            </w: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stroje, prístroje a zar.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 rokov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1/8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rovnomerný odpis</w:t>
            </w: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dopravné prostriedky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1/4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rovnomerný odpis</w:t>
            </w: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ab/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Odpisový plán 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čtovných odpisov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dlhodobého nehmotného majetku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 zostavený účtovnou jednotkou vychádza z predpokladanej doby použiteľnosti dlhodobého nehmotného majetku a/alebo iných objektívnych predpokladov (uviesť)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ab/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Odpisový plán bol ovplyvnený týmito rozhodnutiami: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ab/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Odpisový plán 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čtovných odpisov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dlhodobého hmotného majetku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 zostavený účtovnou jednotkou interným predpisom vychádzal z predpokladaného opotrebenia zaraďovaného majetku zodpovedajúceho miere opotrebenia v bežných podmienkach jeho používania. Odpisové sadzby pre účtovné a daňové odpisy 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sa nerovnajú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ab/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Odpisový plán 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čtovných odpisov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dlhodobého hmotného majetku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sa rovnajú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. Ročný účtovný odpis sa môže odlišovať od daňového podľa počtu mesiacov od zaradenia majetku do konca roka.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informácie k tvorbe odpisového plánu: 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h) Dotácie poskytnuté na obstaranie majetku: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2962"/>
        <w:gridCol w:w="3071"/>
        <w:gridCol w:w="3071"/>
      </w:tblGrid>
      <w:tr>
        <w:trPr>
          <w:trHeight w:val="394" w:hRule="auto"/>
          <w:jc w:val="left"/>
        </w:trPr>
        <w:tc>
          <w:tcPr>
            <w:tcW w:w="29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Majetok obstaraný z dotácie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Ocenenie majetku 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Výška dotácie</w:t>
            </w:r>
          </w:p>
        </w:tc>
      </w:tr>
      <w:tr>
        <w:trPr>
          <w:trHeight w:val="397" w:hRule="auto"/>
          <w:jc w:val="left"/>
        </w:trPr>
        <w:tc>
          <w:tcPr>
            <w:tcW w:w="29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9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9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III.5  Oprava významných a nevýznamných chýb minulých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čtovných období vykonaných v bežnom účtovnom období: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2962"/>
        <w:gridCol w:w="3071"/>
        <w:gridCol w:w="3071"/>
      </w:tblGrid>
      <w:tr>
        <w:trPr>
          <w:trHeight w:val="397" w:hRule="auto"/>
          <w:jc w:val="left"/>
        </w:trPr>
        <w:tc>
          <w:tcPr>
            <w:tcW w:w="29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Druh opravy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Suma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Popis chyby a vplyvu opravy na nerozdelený VH, resp. VH bežného ú. o.</w:t>
            </w:r>
          </w:p>
        </w:tc>
      </w:tr>
      <w:tr>
        <w:trPr>
          <w:trHeight w:val="397" w:hRule="auto"/>
          <w:jc w:val="left"/>
        </w:trPr>
        <w:tc>
          <w:tcPr>
            <w:tcW w:w="29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Oprava 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významných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 chýb minulých ú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čtovných období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9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Oprava 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nevýznamných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 chýb minulých ú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čtovných období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  <w:t xml:space="preserve">Informácie o chybách minulých ú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  <w:t xml:space="preserve">čtovných období je potrebné prezentovať v súlade s vnútorným predpisom účtovnej jednotky o stanovení významnosti pri posudzovaní chýb v účtovných závierkach minulých účtovných období. Tento pomocný text vymažte.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IV - Informácie, ktoré vysvetľujú a dopĺňajú súvahu a výkaz ziskov a strát</w:t>
      </w:r>
    </w:p>
    <w:p>
      <w:pPr>
        <w:spacing w:before="240" w:after="20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IV.1</w:t>
        <w:tab/>
        <w:t xml:space="preserve"> Informácie ku goodwillu alebo zápornému goodwillu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2962"/>
        <w:gridCol w:w="3071"/>
        <w:gridCol w:w="3071"/>
      </w:tblGrid>
      <w:tr>
        <w:trPr>
          <w:trHeight w:val="1" w:hRule="atLeast"/>
          <w:jc w:val="left"/>
        </w:trPr>
        <w:tc>
          <w:tcPr>
            <w:tcW w:w="29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Dôvod vzniku goodwillu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goodwillu 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Odpis goodwillu</w:t>
            </w:r>
          </w:p>
        </w:tc>
      </w:tr>
      <w:tr>
        <w:trPr>
          <w:trHeight w:val="1" w:hRule="atLeast"/>
          <w:jc w:val="left"/>
        </w:trPr>
        <w:tc>
          <w:tcPr>
            <w:tcW w:w="29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informácie súvisiace s goodwillom, predovšetkým okolnosti vzniku, spôsob výpočtu, prehodnotenie opodstatnenosti jeho výšky a spôsob odpisovania: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 2  Informácie o významných položkách majetku a záväzkov zabezpe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čených derivátmi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2879"/>
        <w:gridCol w:w="1727"/>
        <w:gridCol w:w="1727"/>
        <w:gridCol w:w="2879"/>
      </w:tblGrid>
      <w:tr>
        <w:trPr>
          <w:trHeight w:val="1" w:hRule="atLeast"/>
          <w:jc w:val="left"/>
        </w:trPr>
        <w:tc>
          <w:tcPr>
            <w:tcW w:w="2879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Forma zabezpe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čenia</w:t>
            </w:r>
          </w:p>
        </w:tc>
        <w:tc>
          <w:tcPr>
            <w:tcW w:w="345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čtovná hodnota</w:t>
            </w:r>
          </w:p>
        </w:tc>
        <w:tc>
          <w:tcPr>
            <w:tcW w:w="2879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1" w:hRule="atLeast"/>
          <w:jc w:val="left"/>
        </w:trPr>
        <w:tc>
          <w:tcPr>
            <w:tcW w:w="2879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poh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ľadávky</w:t>
            </w:r>
          </w:p>
        </w:tc>
        <w:tc>
          <w:tcPr>
            <w:tcW w:w="172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záväzku</w:t>
            </w:r>
          </w:p>
        </w:tc>
        <w:tc>
          <w:tcPr>
            <w:tcW w:w="2879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8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Deriváty ur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čené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na obchodovanie, z toho:</w:t>
            </w:r>
          </w:p>
        </w:tc>
        <w:tc>
          <w:tcPr>
            <w:tcW w:w="172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28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Menový forward</w:t>
            </w:r>
          </w:p>
        </w:tc>
        <w:tc>
          <w:tcPr>
            <w:tcW w:w="172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28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Iné</w:t>
            </w:r>
          </w:p>
        </w:tc>
        <w:tc>
          <w:tcPr>
            <w:tcW w:w="172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28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28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8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Zabezpe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čovacie deriváty,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z toho:</w:t>
            </w:r>
          </w:p>
        </w:tc>
        <w:tc>
          <w:tcPr>
            <w:tcW w:w="172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8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Úrokový swap</w:t>
            </w:r>
          </w:p>
        </w:tc>
        <w:tc>
          <w:tcPr>
            <w:tcW w:w="172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8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Iné</w:t>
            </w:r>
          </w:p>
        </w:tc>
        <w:tc>
          <w:tcPr>
            <w:tcW w:w="172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8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8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2608"/>
        <w:gridCol w:w="1644"/>
        <w:gridCol w:w="1644"/>
        <w:gridCol w:w="1644"/>
        <w:gridCol w:w="1644"/>
      </w:tblGrid>
      <w:tr>
        <w:trPr>
          <w:trHeight w:val="1" w:hRule="atLeast"/>
          <w:jc w:val="left"/>
        </w:trPr>
        <w:tc>
          <w:tcPr>
            <w:tcW w:w="2608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Názov položky</w:t>
            </w:r>
          </w:p>
        </w:tc>
        <w:tc>
          <w:tcPr>
            <w:tcW w:w="328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328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2608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8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Zmena reálnej hodnoty (+/-) s vplyvom na</w:t>
            </w:r>
          </w:p>
        </w:tc>
      </w:tr>
      <w:tr>
        <w:trPr>
          <w:trHeight w:val="1" w:hRule="atLeast"/>
          <w:jc w:val="left"/>
        </w:trPr>
        <w:tc>
          <w:tcPr>
            <w:tcW w:w="2608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výsledok hospodárenia</w:t>
            </w:r>
          </w:p>
        </w:tc>
        <w:tc>
          <w:tcPr>
            <w:tcW w:w="1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vlastné imanie</w:t>
            </w:r>
          </w:p>
        </w:tc>
        <w:tc>
          <w:tcPr>
            <w:tcW w:w="1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výsledok hospodárenia</w:t>
            </w:r>
          </w:p>
        </w:tc>
        <w:tc>
          <w:tcPr>
            <w:tcW w:w="1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vlastné imanie</w:t>
            </w:r>
          </w:p>
        </w:tc>
      </w:tr>
      <w:tr>
        <w:trPr>
          <w:trHeight w:val="1" w:hRule="atLeast"/>
          <w:jc w:val="left"/>
        </w:trPr>
        <w:tc>
          <w:tcPr>
            <w:tcW w:w="2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Deriváty ur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čené na obchodovanie, z toho:</w:t>
            </w:r>
          </w:p>
        </w:tc>
        <w:tc>
          <w:tcPr>
            <w:tcW w:w="1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Menový forward</w:t>
            </w:r>
          </w:p>
        </w:tc>
        <w:tc>
          <w:tcPr>
            <w:tcW w:w="1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Iné</w:t>
            </w:r>
          </w:p>
        </w:tc>
        <w:tc>
          <w:tcPr>
            <w:tcW w:w="1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Zabezpe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čovacie deriváty, z toho:</w:t>
            </w:r>
          </w:p>
        </w:tc>
        <w:tc>
          <w:tcPr>
            <w:tcW w:w="1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Menový forward</w:t>
            </w:r>
          </w:p>
        </w:tc>
        <w:tc>
          <w:tcPr>
            <w:tcW w:w="1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Iné</w:t>
            </w:r>
          </w:p>
        </w:tc>
        <w:tc>
          <w:tcPr>
            <w:tcW w:w="1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informácie o významných položkách derivátov za bežné účtovné obdobie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, napr. informácie o rozsahu a povahe týchto derivátov vrátane významných podmienok, ktoré môžu ovplyvniť sumu, načasovanie a mieru istoty budúcich peňažných tokov: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3402"/>
        <w:gridCol w:w="2835"/>
        <w:gridCol w:w="2835"/>
      </w:tblGrid>
      <w:tr>
        <w:trPr>
          <w:trHeight w:val="1" w:hRule="atLeast"/>
          <w:jc w:val="left"/>
        </w:trPr>
        <w:tc>
          <w:tcPr>
            <w:tcW w:w="340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Zabezpe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čovaná položka</w:t>
            </w:r>
          </w:p>
        </w:tc>
        <w:tc>
          <w:tcPr>
            <w:tcW w:w="5670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Reálna hodnota</w:t>
            </w:r>
          </w:p>
        </w:tc>
      </w:tr>
      <w:tr>
        <w:trPr>
          <w:trHeight w:val="1" w:hRule="atLeast"/>
          <w:jc w:val="left"/>
        </w:trPr>
        <w:tc>
          <w:tcPr>
            <w:tcW w:w="340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obdobie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obdobie</w:t>
            </w:r>
          </w:p>
        </w:tc>
      </w:tr>
      <w:tr>
        <w:trPr>
          <w:trHeight w:val="1" w:hRule="atLeast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c</w:t>
            </w:r>
          </w:p>
        </w:tc>
      </w:tr>
      <w:tr>
        <w:trPr>
          <w:trHeight w:val="340" w:hRule="auto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Majetok vykázaný v súvahe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Záväzok vykázaný v súvahe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Zmluvy, ktoré sa neú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čtujú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na súvahových ú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čtoch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O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čakávané budúce obchody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dosia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ľ zmluvne nezabezpečené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Spolu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informácie o položkách zabezpečených derivátmi 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(najmä forma zabezpečenia):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 3 a) Záväzky so zostatkovou dobou splatnosti dlhšou ako 5 rokov: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3070"/>
        <w:gridCol w:w="3071"/>
        <w:gridCol w:w="3071"/>
      </w:tblGrid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Názov položky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obdobie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obdobie</w:t>
            </w:r>
          </w:p>
        </w:tc>
      </w:tr>
      <w:tr>
        <w:trPr>
          <w:trHeight w:val="340" w:hRule="auto"/>
          <w:jc w:val="left"/>
        </w:trPr>
        <w:tc>
          <w:tcPr>
            <w:tcW w:w="30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0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5 rokov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 3 b) Zabezpe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čené záväzky, opis a spôsob ich zabezpečenia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2976"/>
        <w:gridCol w:w="2976"/>
        <w:gridCol w:w="2976"/>
      </w:tblGrid>
      <w:tr>
        <w:trPr>
          <w:trHeight w:val="1" w:hRule="atLeast"/>
          <w:jc w:val="left"/>
        </w:trPr>
        <w:tc>
          <w:tcPr>
            <w:tcW w:w="297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Druh formy zabezpe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čenia záväzku</w:t>
            </w:r>
          </w:p>
        </w:tc>
        <w:tc>
          <w:tcPr>
            <w:tcW w:w="5952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297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52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záväzku zabezpe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čená</w:t>
            </w:r>
          </w:p>
        </w:tc>
      </w:tr>
      <w:tr>
        <w:trPr>
          <w:trHeight w:val="1" w:hRule="atLeast"/>
          <w:jc w:val="left"/>
        </w:trPr>
        <w:tc>
          <w:tcPr>
            <w:tcW w:w="297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Záložným právom</w:t>
            </w:r>
          </w:p>
        </w:tc>
        <w:tc>
          <w:tcPr>
            <w:tcW w:w="29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Inou formou zabezpe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čenia</w:t>
            </w:r>
          </w:p>
        </w:tc>
      </w:tr>
      <w:tr>
        <w:trPr>
          <w:trHeight w:val="340" w:hRule="auto"/>
          <w:jc w:val="left"/>
        </w:trPr>
        <w:tc>
          <w:tcPr>
            <w:tcW w:w="29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9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9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9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9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informácie o forme zabezpečenia záväzkov: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2976"/>
        <w:gridCol w:w="2976"/>
        <w:gridCol w:w="2976"/>
      </w:tblGrid>
      <w:tr>
        <w:trPr>
          <w:trHeight w:val="1" w:hRule="atLeast"/>
          <w:jc w:val="left"/>
        </w:trPr>
        <w:tc>
          <w:tcPr>
            <w:tcW w:w="297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Druh formy zabezpe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čenia záväzku</w:t>
            </w:r>
          </w:p>
        </w:tc>
        <w:tc>
          <w:tcPr>
            <w:tcW w:w="5952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297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52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záväzku zabezpe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čená</w:t>
            </w:r>
          </w:p>
        </w:tc>
      </w:tr>
      <w:tr>
        <w:trPr>
          <w:trHeight w:val="1" w:hRule="atLeast"/>
          <w:jc w:val="left"/>
        </w:trPr>
        <w:tc>
          <w:tcPr>
            <w:tcW w:w="297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Záložným právom</w:t>
            </w:r>
          </w:p>
        </w:tc>
        <w:tc>
          <w:tcPr>
            <w:tcW w:w="29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Inou formou zabezpe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čenia</w:t>
            </w:r>
          </w:p>
        </w:tc>
      </w:tr>
      <w:tr>
        <w:trPr>
          <w:trHeight w:val="340" w:hRule="auto"/>
          <w:jc w:val="left"/>
        </w:trPr>
        <w:tc>
          <w:tcPr>
            <w:tcW w:w="29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9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9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9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9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informácie o forme zabezpečenia záväzkov: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 4 a) - c) Informácie o vlastných akciách:</w:t>
      </w:r>
    </w:p>
    <w:tbl>
      <w:tblPr>
        <w:tblInd w:w="108" w:type="dxa"/>
      </w:tblPr>
      <w:tblGrid>
        <w:gridCol w:w="1842"/>
        <w:gridCol w:w="1842"/>
        <w:gridCol w:w="1842"/>
        <w:gridCol w:w="1843"/>
        <w:gridCol w:w="1843"/>
      </w:tblGrid>
      <w:tr>
        <w:trPr>
          <w:trHeight w:val="1" w:hRule="atLeast"/>
          <w:jc w:val="left"/>
        </w:trPr>
        <w:tc>
          <w:tcPr>
            <w:tcW w:w="184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Dôvod nadobudnutia vlastných akcií po</w:t>
            </w:r>
            <w:r>
              <w:rPr>
                <w:rFonts w:ascii="Cambria" w:hAnsi="Cambria" w:cs="Cambria" w:eastAsia="Cambria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čas účtovného obdobia</w:t>
            </w:r>
          </w:p>
        </w:tc>
        <w:tc>
          <w:tcPr>
            <w:tcW w:w="7370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Bežné ú</w:t>
            </w:r>
            <w:r>
              <w:rPr>
                <w:rFonts w:ascii="Cambria" w:hAnsi="Cambria" w:cs="Cambria" w:eastAsia="Cambria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184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Stav na za</w:t>
            </w:r>
            <w:r>
              <w:rPr>
                <w:rFonts w:ascii="Cambria" w:hAnsi="Cambria" w:cs="Cambria" w:eastAsia="Cambria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čiatku účtovného obdobia</w:t>
            </w:r>
          </w:p>
        </w:tc>
        <w:tc>
          <w:tcPr>
            <w:tcW w:w="18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Prírastky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Úbytky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Stav na konci ú</w:t>
            </w:r>
            <w:r>
              <w:rPr>
                <w:rFonts w:ascii="Cambria" w:hAnsi="Cambria" w:cs="Cambria" w:eastAsia="Cambria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left"/>
        </w:trPr>
        <w:tc>
          <w:tcPr>
            <w:tcW w:w="184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000000"/>
                <w:spacing w:val="0"/>
                <w:position w:val="0"/>
                <w:sz w:val="20"/>
                <w:shd w:fill="auto" w:val="clear"/>
              </w:rPr>
              <w:t xml:space="preserve">Po</w:t>
            </w:r>
            <w:r>
              <w:rPr>
                <w:rFonts w:ascii="Cambria" w:hAnsi="Cambria" w:cs="Cambria" w:eastAsia="Cambria"/>
                <w:color w:val="000000"/>
                <w:spacing w:val="0"/>
                <w:position w:val="0"/>
                <w:sz w:val="20"/>
                <w:shd w:fill="auto" w:val="clear"/>
              </w:rPr>
              <w:t xml:space="preserve">čet akcií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000000"/>
                <w:spacing w:val="0"/>
                <w:position w:val="0"/>
                <w:sz w:val="20"/>
                <w:shd w:fill="auto" w:val="clear"/>
              </w:rPr>
              <w:t xml:space="preserve">Po</w:t>
            </w:r>
            <w:r>
              <w:rPr>
                <w:rFonts w:ascii="Cambria" w:hAnsi="Cambria" w:cs="Cambria" w:eastAsia="Cambria"/>
                <w:color w:val="000000"/>
                <w:spacing w:val="0"/>
                <w:position w:val="0"/>
                <w:sz w:val="20"/>
                <w:shd w:fill="auto" w:val="clear"/>
              </w:rPr>
              <w:t xml:space="preserve">čet akcií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000000"/>
                <w:spacing w:val="0"/>
                <w:position w:val="0"/>
                <w:sz w:val="20"/>
                <w:shd w:fill="auto" w:val="clear"/>
              </w:rPr>
              <w:t xml:space="preserve">Po</w:t>
            </w:r>
            <w:r>
              <w:rPr>
                <w:rFonts w:ascii="Cambria" w:hAnsi="Cambria" w:cs="Cambria" w:eastAsia="Cambria"/>
                <w:color w:val="000000"/>
                <w:spacing w:val="0"/>
                <w:position w:val="0"/>
                <w:sz w:val="20"/>
                <w:shd w:fill="auto" w:val="clear"/>
              </w:rPr>
              <w:t xml:space="preserve">čet akcií</w:t>
            </w:r>
          </w:p>
        </w:tc>
      </w:tr>
      <w:tr>
        <w:trPr>
          <w:trHeight w:val="1" w:hRule="atLeast"/>
          <w:jc w:val="left"/>
        </w:trPr>
        <w:tc>
          <w:tcPr>
            <w:tcW w:w="184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000000"/>
                <w:spacing w:val="0"/>
                <w:position w:val="0"/>
                <w:sz w:val="20"/>
                <w:shd w:fill="auto" w:val="clear"/>
              </w:rPr>
              <w:t xml:space="preserve">Podiel na upísanom ZI v %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000000"/>
                <w:spacing w:val="0"/>
                <w:position w:val="0"/>
                <w:sz w:val="20"/>
                <w:shd w:fill="auto" w:val="clear"/>
              </w:rPr>
              <w:t xml:space="preserve">Podiel na upísanom ZI v %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000000"/>
                <w:spacing w:val="0"/>
                <w:position w:val="0"/>
                <w:sz w:val="20"/>
                <w:shd w:fill="auto" w:val="clear"/>
              </w:rPr>
              <w:t xml:space="preserve">Podiel na upísanom ZI v %</w:t>
            </w:r>
          </w:p>
        </w:tc>
      </w:tr>
      <w:tr>
        <w:trPr>
          <w:trHeight w:val="1" w:hRule="atLeast"/>
          <w:jc w:val="left"/>
        </w:trPr>
        <w:tc>
          <w:tcPr>
            <w:tcW w:w="184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000000"/>
                <w:spacing w:val="0"/>
                <w:position w:val="0"/>
                <w:sz w:val="20"/>
                <w:shd w:fill="auto" w:val="clear"/>
              </w:rPr>
              <w:t xml:space="preserve">Menovitá hodnota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000000"/>
                <w:spacing w:val="0"/>
                <w:position w:val="0"/>
                <w:sz w:val="20"/>
                <w:shd w:fill="auto" w:val="clear"/>
              </w:rPr>
              <w:t xml:space="preserve">Menovitá hodnota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000000"/>
                <w:spacing w:val="0"/>
                <w:position w:val="0"/>
                <w:sz w:val="20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184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000000"/>
                <w:spacing w:val="0"/>
                <w:position w:val="0"/>
                <w:sz w:val="20"/>
                <w:shd w:fill="auto" w:val="clear"/>
              </w:rPr>
              <w:t xml:space="preserve">Hodnota  nadobudnutia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000000"/>
                <w:spacing w:val="0"/>
                <w:position w:val="0"/>
                <w:sz w:val="20"/>
                <w:shd w:fill="auto" w:val="clear"/>
              </w:rPr>
              <w:t xml:space="preserve">Hodnota za prevod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000000"/>
                <w:spacing w:val="0"/>
                <w:position w:val="0"/>
                <w:sz w:val="20"/>
                <w:shd w:fill="auto" w:val="clear"/>
              </w:rPr>
              <w:t xml:space="preserve">Hodnota nadobudnutia</w:t>
            </w:r>
          </w:p>
        </w:tc>
      </w:tr>
      <w:tr>
        <w:trPr>
          <w:trHeight w:val="1" w:hRule="atLeast"/>
          <w:jc w:val="left"/>
        </w:trPr>
        <w:tc>
          <w:tcPr>
            <w:tcW w:w="184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240" w:after="0" w:line="240"/>
              <w:ind w:right="-141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240" w:after="0" w:line="240"/>
              <w:ind w:right="-141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240" w:after="0" w:line="240"/>
              <w:ind w:right="-141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240" w:after="0" w:line="240"/>
              <w:ind w:right="-141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240" w:after="0" w:line="240"/>
              <w:ind w:right="-141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4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240" w:after="0" w:line="240"/>
              <w:ind w:right="-141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240" w:after="0" w:line="240"/>
              <w:ind w:right="-141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240" w:after="0" w:line="240"/>
              <w:ind w:right="-141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4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240" w:after="0" w:line="240"/>
              <w:ind w:right="-141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240" w:after="0" w:line="240"/>
              <w:ind w:right="-141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240" w:after="0" w:line="240"/>
              <w:ind w:right="-141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4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240" w:after="0" w:line="240"/>
              <w:ind w:right="-141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240" w:after="0" w:line="240"/>
              <w:ind w:right="-141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240" w:after="0" w:line="240"/>
              <w:ind w:right="-141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4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240" w:after="0" w:line="240"/>
              <w:ind w:right="-141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240" w:after="0" w:line="240"/>
              <w:ind w:right="-141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240" w:after="0" w:line="240"/>
              <w:ind w:right="-141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240" w:after="0" w:line="240"/>
              <w:ind w:right="-141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240" w:after="0" w:line="240"/>
              <w:ind w:right="-141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4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240" w:after="0" w:line="240"/>
              <w:ind w:right="-141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240" w:after="0" w:line="240"/>
              <w:ind w:right="-141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240" w:after="0" w:line="240"/>
              <w:ind w:right="-141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4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240" w:after="0" w:line="240"/>
              <w:ind w:right="-141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240" w:after="0" w:line="240"/>
              <w:ind w:right="-141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240" w:after="0" w:line="240"/>
              <w:ind w:right="-141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4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240" w:after="0" w:line="240"/>
              <w:ind w:right="-141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240" w:after="0" w:line="240"/>
              <w:ind w:right="-141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240" w:after="0" w:line="240"/>
              <w:ind w:right="-141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Ďalšie dôležité informácie o vlastných akciách:</w:t>
      </w: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993" w:hanging="993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 5</w:t>
        <w:tab/>
        <w:t xml:space="preserve">Informácie o výnosoch a nákladoch, ktoré majú výnimo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 rozsah alebo výskyt</w:t>
      </w:r>
    </w:p>
    <w:tbl>
      <w:tblPr/>
      <w:tblGrid>
        <w:gridCol w:w="1976"/>
        <w:gridCol w:w="1076"/>
        <w:gridCol w:w="492"/>
        <w:gridCol w:w="1700"/>
        <w:gridCol w:w="993"/>
        <w:gridCol w:w="857"/>
        <w:gridCol w:w="925"/>
        <w:gridCol w:w="1792"/>
        <w:gridCol w:w="976"/>
        <w:gridCol w:w="995"/>
        <w:gridCol w:w="1077"/>
      </w:tblGrid>
      <w:tr>
        <w:trPr>
          <w:trHeight w:val="330" w:hRule="auto"/>
          <w:jc w:val="left"/>
        </w:trPr>
        <w:tc>
          <w:tcPr>
            <w:tcW w:w="19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5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72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975" w:hRule="auto"/>
          <w:jc w:val="left"/>
        </w:trPr>
        <w:tc>
          <w:tcPr>
            <w:tcW w:w="3544" w:type="dxa"/>
            <w:gridSpan w:val="3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Výnosy, ktoré majú výnimo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čný rozsah alebo výskyt</w:t>
            </w:r>
          </w:p>
        </w:tc>
        <w:tc>
          <w:tcPr>
            <w:tcW w:w="2693" w:type="dxa"/>
            <w:gridSpan w:val="2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5545" w:type="dxa"/>
            <w:gridSpan w:val="5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left"/>
        </w:trPr>
        <w:tc>
          <w:tcPr>
            <w:tcW w:w="3544" w:type="dxa"/>
            <w:gridSpan w:val="3"/>
            <w:tcBorders>
              <w:top w:val="single" w:color="000000" w:sz="0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0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2F75B5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2693" w:type="dxa"/>
            <w:gridSpan w:val="2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0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2F75B5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5545" w:type="dxa"/>
            <w:gridSpan w:val="5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0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2F75B5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3544" w:type="dxa"/>
            <w:gridSpan w:val="3"/>
            <w:tcBorders>
              <w:top w:val="single" w:color="000000" w:sz="0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0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2F75B5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2693" w:type="dxa"/>
            <w:gridSpan w:val="2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0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2F75B5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5545" w:type="dxa"/>
            <w:gridSpan w:val="5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0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2F75B5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3544" w:type="dxa"/>
            <w:gridSpan w:val="3"/>
            <w:tcBorders>
              <w:top w:val="single" w:color="000000" w:sz="0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0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2F75B5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2693" w:type="dxa"/>
            <w:gridSpan w:val="2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0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2F75B5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5545" w:type="dxa"/>
            <w:gridSpan w:val="5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0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2F75B5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3544" w:type="dxa"/>
            <w:gridSpan w:val="3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0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2F75B5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2693" w:type="dxa"/>
            <w:gridSpan w:val="2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0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2F75B5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5545" w:type="dxa"/>
            <w:gridSpan w:val="5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0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2F75B5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</w:tbl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informácie o výnosoch, ktoré majú výnimočný rozsah alebo výskyt:</w:t>
      </w: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tbl>
      <w:tblPr/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942"/>
        <w:gridCol w:w="1028"/>
      </w:tblGrid>
      <w:tr>
        <w:trPr>
          <w:trHeight w:val="330" w:hRule="auto"/>
          <w:jc w:val="left"/>
        </w:trPr>
        <w:tc>
          <w:tcPr>
            <w:tcW w:w="19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3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8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6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3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94" w:hRule="auto"/>
          <w:jc w:val="left"/>
        </w:trPr>
        <w:tc>
          <w:tcPr>
            <w:tcW w:w="3686" w:type="dxa"/>
            <w:gridSpan w:val="3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Náklady, ktoré majú výnimo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čný rozsah alebo výskyt</w:t>
            </w:r>
          </w:p>
        </w:tc>
        <w:tc>
          <w:tcPr>
            <w:tcW w:w="2977" w:type="dxa"/>
            <w:gridSpan w:val="3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3547" w:type="dxa"/>
            <w:gridSpan w:val="3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left"/>
        </w:trPr>
        <w:tc>
          <w:tcPr>
            <w:tcW w:w="3686" w:type="dxa"/>
            <w:gridSpan w:val="3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2977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0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2F75B5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3547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0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2F75B5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3686" w:type="dxa"/>
            <w:gridSpan w:val="3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000000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2977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0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2F75B5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3547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0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2F75B5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3686" w:type="dxa"/>
            <w:gridSpan w:val="3"/>
            <w:tcBorders>
              <w:top w:val="single" w:color="000000" w:sz="0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0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2F75B5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2977" w:type="dxa"/>
            <w:gridSpan w:val="3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0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2F75B5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3547" w:type="dxa"/>
            <w:gridSpan w:val="3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0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2F75B5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3686" w:type="dxa"/>
            <w:gridSpan w:val="3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0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2F75B5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2977" w:type="dxa"/>
            <w:gridSpan w:val="3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0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2F75B5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3547" w:type="dxa"/>
            <w:gridSpan w:val="3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00"/>
              <w:jc w:val="righ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2F75B5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</w:tbl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informácie o nákladoch, ktoré majú výnimočný rozsah alebo výskyt:</w:t>
      </w: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V - Informácie o iných aktívach a iných pasívach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V. 1 a) Informácie o podmienenom majetku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140"/>
        <w:gridCol w:w="2649"/>
        <w:gridCol w:w="2552"/>
      </w:tblGrid>
      <w:tr>
        <w:trPr>
          <w:trHeight w:val="330" w:hRule="auto"/>
          <w:jc w:val="left"/>
        </w:trPr>
        <w:tc>
          <w:tcPr>
            <w:tcW w:w="4140" w:type="dxa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podmieneného majetku</w:t>
            </w:r>
          </w:p>
        </w:tc>
        <w:tc>
          <w:tcPr>
            <w:tcW w:w="5201" w:type="dxa"/>
            <w:gridSpan w:val="2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30" w:hRule="auto"/>
          <w:jc w:val="left"/>
        </w:trPr>
        <w:tc>
          <w:tcPr>
            <w:tcW w:w="4140" w:type="dxa"/>
            <w:vMerge/>
            <w:tcBorders>
              <w:top w:val="single" w:color="000000" w:sz="12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49" w:type="dxa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obdobie</w:t>
            </w:r>
          </w:p>
        </w:tc>
        <w:tc>
          <w:tcPr>
            <w:tcW w:w="2552" w:type="dxa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35" w:hRule="auto"/>
          <w:jc w:val="left"/>
        </w:trPr>
        <w:tc>
          <w:tcPr>
            <w:tcW w:w="4140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color w:val="000000"/>
                <w:spacing w:val="0"/>
                <w:position w:val="0"/>
                <w:sz w:val="22"/>
                <w:shd w:fill="auto" w:val="clear"/>
              </w:rPr>
              <w:t xml:space="preserve">Práva zo servisných zmlúv</w:t>
            </w:r>
          </w:p>
        </w:tc>
        <w:tc>
          <w:tcPr>
            <w:tcW w:w="2649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18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color w:val="000000"/>
                <w:spacing w:val="0"/>
                <w:position w:val="0"/>
                <w:sz w:val="22"/>
                <w:shd w:fill="auto" w:val="clear"/>
              </w:rPr>
              <w:t xml:space="preserve">Práva z poistných zmlúv</w:t>
            </w:r>
          </w:p>
        </w:tc>
        <w:tc>
          <w:tcPr>
            <w:tcW w:w="264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8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color w:val="000000"/>
                <w:spacing w:val="0"/>
                <w:position w:val="0"/>
                <w:sz w:val="22"/>
                <w:shd w:fill="auto" w:val="clear"/>
              </w:rPr>
              <w:t xml:space="preserve">Práva z koncesionárskych zmlúv</w:t>
            </w:r>
          </w:p>
        </w:tc>
        <w:tc>
          <w:tcPr>
            <w:tcW w:w="264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43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color w:val="000000"/>
                <w:spacing w:val="0"/>
                <w:position w:val="0"/>
                <w:sz w:val="22"/>
                <w:shd w:fill="auto" w:val="clear"/>
              </w:rPr>
              <w:t xml:space="preserve">Práva z licen</w:t>
            </w:r>
            <w:r>
              <w:rPr>
                <w:rFonts w:ascii="Cambria" w:hAnsi="Cambria" w:cs="Cambria" w:eastAsia="Cambria"/>
                <w:color w:val="000000"/>
                <w:spacing w:val="0"/>
                <w:position w:val="0"/>
                <w:sz w:val="22"/>
                <w:shd w:fill="auto" w:val="clear"/>
              </w:rPr>
              <w:t xml:space="preserve">čných zmlúv</w:t>
            </w:r>
          </w:p>
        </w:tc>
        <w:tc>
          <w:tcPr>
            <w:tcW w:w="264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73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color w:val="000000"/>
                <w:spacing w:val="0"/>
                <w:position w:val="0"/>
                <w:sz w:val="22"/>
                <w:shd w:fill="auto" w:val="clear"/>
              </w:rPr>
              <w:t xml:space="preserve"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40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color w:val="000000"/>
                <w:spacing w:val="0"/>
                <w:position w:val="0"/>
                <w:sz w:val="22"/>
                <w:shd w:fill="auto" w:val="clear"/>
              </w:rPr>
              <w:t xml:space="preserve">Práva z privatizácie</w:t>
            </w:r>
          </w:p>
        </w:tc>
        <w:tc>
          <w:tcPr>
            <w:tcW w:w="264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88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color w:val="000000"/>
                <w:spacing w:val="0"/>
                <w:position w:val="0"/>
                <w:sz w:val="22"/>
                <w:shd w:fill="auto" w:val="clear"/>
              </w:rPr>
              <w:t xml:space="preserve">Práva zo súdnych sporov</w:t>
            </w:r>
          </w:p>
        </w:tc>
        <w:tc>
          <w:tcPr>
            <w:tcW w:w="264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45" w:hRule="auto"/>
          <w:jc w:val="left"/>
        </w:trPr>
        <w:tc>
          <w:tcPr>
            <w:tcW w:w="4140" w:type="dxa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color w:val="000000"/>
                <w:spacing w:val="0"/>
                <w:position w:val="0"/>
                <w:sz w:val="22"/>
                <w:shd w:fill="auto" w:val="clear"/>
              </w:rPr>
              <w:t xml:space="preserve">Iné práva</w:t>
            </w:r>
          </w:p>
        </w:tc>
        <w:tc>
          <w:tcPr>
            <w:tcW w:w="2649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 informácie o podmienenom majetku: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V. 1 b) Informácie o podmienených záväzkoch:</w:t>
      </w:r>
    </w:p>
    <w:tbl>
      <w:tblPr/>
      <w:tblGrid>
        <w:gridCol w:w="1000"/>
        <w:gridCol w:w="960"/>
        <w:gridCol w:w="1060"/>
        <w:gridCol w:w="1120"/>
        <w:gridCol w:w="1040"/>
        <w:gridCol w:w="850"/>
        <w:gridCol w:w="921"/>
        <w:gridCol w:w="1840"/>
        <w:gridCol w:w="997"/>
        <w:gridCol w:w="1800"/>
        <w:gridCol w:w="1073"/>
      </w:tblGrid>
      <w:tr>
        <w:trPr>
          <w:trHeight w:val="253" w:hRule="auto"/>
          <w:jc w:val="left"/>
        </w:trPr>
        <w:tc>
          <w:tcPr>
            <w:tcW w:w="6030" w:type="dxa"/>
            <w:gridSpan w:val="6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podmieneného záväzku</w:t>
            </w:r>
          </w:p>
        </w:tc>
        <w:tc>
          <w:tcPr>
            <w:tcW w:w="6631" w:type="dxa"/>
            <w:gridSpan w:val="5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16" w:hRule="auto"/>
          <w:jc w:val="left"/>
        </w:trPr>
        <w:tc>
          <w:tcPr>
            <w:tcW w:w="6030" w:type="dxa"/>
            <w:gridSpan w:val="6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5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celkom</w:t>
            </w:r>
          </w:p>
        </w:tc>
        <w:tc>
          <w:tcPr>
            <w:tcW w:w="2873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Spriaznené osoby</w:t>
            </w:r>
          </w:p>
        </w:tc>
      </w:tr>
      <w:tr>
        <w:trPr>
          <w:trHeight w:val="228" w:hRule="auto"/>
          <w:jc w:val="left"/>
        </w:trPr>
        <w:tc>
          <w:tcPr>
            <w:tcW w:w="6030" w:type="dxa"/>
            <w:gridSpan w:val="6"/>
            <w:tcBorders>
              <w:top w:val="single" w:color="000000" w:sz="12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color w:val="000000"/>
                <w:spacing w:val="0"/>
                <w:position w:val="0"/>
                <w:sz w:val="22"/>
                <w:shd w:fill="auto" w:val="clear"/>
              </w:rPr>
              <w:t xml:space="preserve">Zo súdnych rozhodnutí</w:t>
            </w:r>
          </w:p>
        </w:tc>
        <w:tc>
          <w:tcPr>
            <w:tcW w:w="3758" w:type="dxa"/>
            <w:gridSpan w:val="3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42" w:hRule="auto"/>
          <w:jc w:val="left"/>
        </w:trPr>
        <w:tc>
          <w:tcPr>
            <w:tcW w:w="6030" w:type="dxa"/>
            <w:gridSpan w:val="6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color w:val="000000"/>
                <w:spacing w:val="0"/>
                <w:position w:val="0"/>
                <w:sz w:val="22"/>
                <w:shd w:fill="auto" w:val="clear"/>
              </w:rPr>
              <w:t xml:space="preserve">Z poskytnutých záruk</w:t>
            </w:r>
          </w:p>
        </w:tc>
        <w:tc>
          <w:tcPr>
            <w:tcW w:w="3758" w:type="dxa"/>
            <w:gridSpan w:val="3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46" w:hRule="auto"/>
          <w:jc w:val="left"/>
        </w:trPr>
        <w:tc>
          <w:tcPr>
            <w:tcW w:w="6030" w:type="dxa"/>
            <w:gridSpan w:val="6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color w:val="000000"/>
                <w:spacing w:val="0"/>
                <w:position w:val="0"/>
                <w:sz w:val="22"/>
                <w:shd w:fill="auto" w:val="clear"/>
              </w:rPr>
              <w:t xml:space="preserve">Zo všeobecne záväzných právnych predpisov</w:t>
            </w:r>
          </w:p>
        </w:tc>
        <w:tc>
          <w:tcPr>
            <w:tcW w:w="3758" w:type="dxa"/>
            <w:gridSpan w:val="3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22" w:hRule="auto"/>
          <w:jc w:val="left"/>
        </w:trPr>
        <w:tc>
          <w:tcPr>
            <w:tcW w:w="6030" w:type="dxa"/>
            <w:gridSpan w:val="6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color w:val="000000"/>
                <w:spacing w:val="0"/>
                <w:position w:val="0"/>
                <w:sz w:val="22"/>
                <w:shd w:fill="auto" w:val="clear"/>
              </w:rPr>
              <w:t xml:space="preserve">Zo zmluvy o podriadenom záväzku</w:t>
            </w:r>
          </w:p>
        </w:tc>
        <w:tc>
          <w:tcPr>
            <w:tcW w:w="3758" w:type="dxa"/>
            <w:gridSpan w:val="3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26" w:hRule="auto"/>
          <w:jc w:val="left"/>
        </w:trPr>
        <w:tc>
          <w:tcPr>
            <w:tcW w:w="6030" w:type="dxa"/>
            <w:gridSpan w:val="6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color w:val="000000"/>
                <w:spacing w:val="0"/>
                <w:position w:val="0"/>
                <w:sz w:val="22"/>
                <w:shd w:fill="auto" w:val="clear"/>
              </w:rPr>
              <w:t xml:space="preserve">Z ru</w:t>
            </w:r>
            <w:r>
              <w:rPr>
                <w:rFonts w:ascii="Cambria" w:hAnsi="Cambria" w:cs="Cambria" w:eastAsia="Cambria"/>
                <w:color w:val="000000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3758" w:type="dxa"/>
            <w:gridSpan w:val="3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44" w:hRule="auto"/>
          <w:jc w:val="left"/>
        </w:trPr>
        <w:tc>
          <w:tcPr>
            <w:tcW w:w="6030" w:type="dxa"/>
            <w:gridSpan w:val="6"/>
            <w:tcBorders>
              <w:top w:val="single" w:color="000000" w:sz="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color w:val="000000"/>
                <w:spacing w:val="0"/>
                <w:position w:val="0"/>
                <w:sz w:val="22"/>
                <w:shd w:fill="auto" w:val="clear"/>
              </w:rPr>
              <w:t xml:space="preserve">Iné podmienené záväzky</w:t>
            </w:r>
          </w:p>
        </w:tc>
        <w:tc>
          <w:tcPr>
            <w:tcW w:w="3758" w:type="dxa"/>
            <w:gridSpan w:val="3"/>
            <w:tcBorders>
              <w:top w:val="single" w:color="000000" w:sz="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1000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0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0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0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71" w:type="dxa"/>
            <w:gridSpan w:val="2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0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7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0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0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3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0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1960" w:type="dxa"/>
            <w:gridSpan w:val="2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0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0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0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71" w:type="dxa"/>
            <w:gridSpan w:val="2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0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7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3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43" w:hRule="auto"/>
          <w:jc w:val="left"/>
        </w:trPr>
        <w:tc>
          <w:tcPr>
            <w:tcW w:w="6030" w:type="dxa"/>
            <w:gridSpan w:val="6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podmieneného záväzku</w:t>
            </w:r>
          </w:p>
        </w:tc>
        <w:tc>
          <w:tcPr>
            <w:tcW w:w="6631" w:type="dxa"/>
            <w:gridSpan w:val="5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left"/>
        </w:trPr>
        <w:tc>
          <w:tcPr>
            <w:tcW w:w="6030" w:type="dxa"/>
            <w:gridSpan w:val="6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5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celkom</w:t>
            </w:r>
          </w:p>
        </w:tc>
        <w:tc>
          <w:tcPr>
            <w:tcW w:w="2873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Spriaznené osoby</w:t>
            </w:r>
          </w:p>
        </w:tc>
      </w:tr>
      <w:tr>
        <w:trPr>
          <w:trHeight w:val="198" w:hRule="auto"/>
          <w:jc w:val="left"/>
        </w:trPr>
        <w:tc>
          <w:tcPr>
            <w:tcW w:w="6030" w:type="dxa"/>
            <w:gridSpan w:val="6"/>
            <w:tcBorders>
              <w:top w:val="single" w:color="000000" w:sz="12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color w:val="000000"/>
                <w:spacing w:val="0"/>
                <w:position w:val="0"/>
                <w:sz w:val="22"/>
                <w:shd w:fill="auto" w:val="clear"/>
              </w:rPr>
              <w:t xml:space="preserve">Zo súdnych rozhodnutí</w:t>
            </w:r>
          </w:p>
        </w:tc>
        <w:tc>
          <w:tcPr>
            <w:tcW w:w="3758" w:type="dxa"/>
            <w:gridSpan w:val="3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08" w:hRule="auto"/>
          <w:jc w:val="left"/>
        </w:trPr>
        <w:tc>
          <w:tcPr>
            <w:tcW w:w="6030" w:type="dxa"/>
            <w:gridSpan w:val="6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color w:val="000000"/>
                <w:spacing w:val="0"/>
                <w:position w:val="0"/>
                <w:sz w:val="22"/>
                <w:shd w:fill="auto" w:val="clear"/>
              </w:rPr>
              <w:t xml:space="preserve">Z poskytnutých záruk</w:t>
            </w:r>
          </w:p>
        </w:tc>
        <w:tc>
          <w:tcPr>
            <w:tcW w:w="3758" w:type="dxa"/>
            <w:gridSpan w:val="3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40" w:hRule="auto"/>
          <w:jc w:val="left"/>
        </w:trPr>
        <w:tc>
          <w:tcPr>
            <w:tcW w:w="6030" w:type="dxa"/>
            <w:gridSpan w:val="6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color w:val="000000"/>
                <w:spacing w:val="0"/>
                <w:position w:val="0"/>
                <w:sz w:val="22"/>
                <w:shd w:fill="auto" w:val="clear"/>
              </w:rPr>
              <w:t xml:space="preserve">Zo všeobecne záväzných právnych predpisov</w:t>
            </w:r>
          </w:p>
        </w:tc>
        <w:tc>
          <w:tcPr>
            <w:tcW w:w="3758" w:type="dxa"/>
            <w:gridSpan w:val="3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58" w:hRule="auto"/>
          <w:jc w:val="left"/>
        </w:trPr>
        <w:tc>
          <w:tcPr>
            <w:tcW w:w="6030" w:type="dxa"/>
            <w:gridSpan w:val="6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color w:val="000000"/>
                <w:spacing w:val="0"/>
                <w:position w:val="0"/>
                <w:sz w:val="22"/>
                <w:shd w:fill="auto" w:val="clear"/>
              </w:rPr>
              <w:t xml:space="preserve">Zo zmluvy o podriadenom záväzku</w:t>
            </w:r>
          </w:p>
        </w:tc>
        <w:tc>
          <w:tcPr>
            <w:tcW w:w="3758" w:type="dxa"/>
            <w:gridSpan w:val="3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50" w:hRule="auto"/>
          <w:jc w:val="left"/>
        </w:trPr>
        <w:tc>
          <w:tcPr>
            <w:tcW w:w="6030" w:type="dxa"/>
            <w:gridSpan w:val="6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color w:val="000000"/>
                <w:spacing w:val="0"/>
                <w:position w:val="0"/>
                <w:sz w:val="22"/>
                <w:shd w:fill="auto" w:val="clear"/>
              </w:rPr>
              <w:t xml:space="preserve">Z ru</w:t>
            </w:r>
            <w:r>
              <w:rPr>
                <w:rFonts w:ascii="Cambria" w:hAnsi="Cambria" w:cs="Cambria" w:eastAsia="Cambria"/>
                <w:color w:val="000000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3758" w:type="dxa"/>
            <w:gridSpan w:val="3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68" w:hRule="auto"/>
          <w:jc w:val="left"/>
        </w:trPr>
        <w:tc>
          <w:tcPr>
            <w:tcW w:w="6030" w:type="dxa"/>
            <w:gridSpan w:val="6"/>
            <w:tcBorders>
              <w:top w:val="single" w:color="000000" w:sz="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color w:val="000000"/>
                <w:spacing w:val="0"/>
                <w:position w:val="0"/>
                <w:sz w:val="22"/>
                <w:shd w:fill="auto" w:val="clear"/>
              </w:rPr>
              <w:t xml:space="preserve">Iné podmienené záväzky</w:t>
            </w:r>
          </w:p>
        </w:tc>
        <w:tc>
          <w:tcPr>
            <w:tcW w:w="3758" w:type="dxa"/>
            <w:gridSpan w:val="3"/>
            <w:tcBorders>
              <w:top w:val="single" w:color="000000" w:sz="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čné informácie o podmienených záväzkoch:</w:t>
      </w: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V. 2  Ostatné významné finan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čné povinnosti nevykázané v účtovných výkazoch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5670"/>
        <w:gridCol w:w="1701"/>
        <w:gridCol w:w="1701"/>
      </w:tblGrid>
      <w:tr>
        <w:trPr>
          <w:trHeight w:val="1" w:hRule="atLeast"/>
          <w:jc w:val="left"/>
        </w:trPr>
        <w:tc>
          <w:tcPr>
            <w:tcW w:w="5670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Druh  ostatnej finan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čnej povinnosti, ktorá sa nevykazuje v účtovných výkazoch</w:t>
            </w:r>
          </w:p>
        </w:tc>
        <w:tc>
          <w:tcPr>
            <w:tcW w:w="3402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5670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celkom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vo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spriazneným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osobám</w:t>
            </w:r>
          </w:p>
        </w:tc>
      </w:tr>
      <w:tr>
        <w:trPr>
          <w:trHeight w:val="340" w:hRule="auto"/>
          <w:jc w:val="left"/>
        </w:trPr>
        <w:tc>
          <w:tcPr>
            <w:tcW w:w="56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Zákonná povinnos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ť odobrať určité množstvo produktu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6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Zmluvná povinnos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ť odobrať určité množstvo produktu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6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Povinnos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ť uskutočniť investície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6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Povinnos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ť uskutočniť veľké opravy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6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5670"/>
        <w:gridCol w:w="1701"/>
        <w:gridCol w:w="1701"/>
      </w:tblGrid>
      <w:tr>
        <w:trPr>
          <w:trHeight w:val="1" w:hRule="atLeast"/>
          <w:jc w:val="left"/>
        </w:trPr>
        <w:tc>
          <w:tcPr>
            <w:tcW w:w="5670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Druh podmieneného záväzku alebo ostatnej finan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čnej povinnosti, ktorá sa nevykazuje v účtovných výkazoch</w:t>
            </w:r>
          </w:p>
        </w:tc>
        <w:tc>
          <w:tcPr>
            <w:tcW w:w="3402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5670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celkom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vo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spriazneným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osobám</w:t>
            </w:r>
          </w:p>
        </w:tc>
      </w:tr>
      <w:tr>
        <w:trPr>
          <w:trHeight w:val="340" w:hRule="auto"/>
          <w:jc w:val="left"/>
        </w:trPr>
        <w:tc>
          <w:tcPr>
            <w:tcW w:w="56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Zákonná povinnos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ť odobrať určité množstvo produktu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6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Zmluvná povinnos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ť odobrať určité množstvo produktu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6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Povinnos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ť uskutočniť investície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6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Povinnos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ť uskutočniť veľké opravy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6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informácie o ostatných finančných povinnostiach nevykázaných v účtovných výkazoch: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V. 3  Informácie o údajoch na podsúvahových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čtoch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4606"/>
        <w:gridCol w:w="2303"/>
        <w:gridCol w:w="2303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Názov položky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obdobie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obdobie</w:t>
            </w:r>
          </w:p>
        </w:tc>
      </w:tr>
      <w:tr>
        <w:trPr>
          <w:trHeight w:val="340" w:hRule="auto"/>
          <w:jc w:val="left"/>
        </w:trPr>
        <w:tc>
          <w:tcPr>
            <w:tcW w:w="46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Prenajatý majetok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Majetok v nájme (operatívny prenájom)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Majetok prijatý do úschovy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Poh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ľadávky z derivátov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Záväzky z opcií derivátov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Odpísané poh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ľadávky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Poh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ľadávky z finančného prenájmu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Záväzky z finan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čného prenájmu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Bankové ru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čenia, vecné bremená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Iné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informácie o sumách na podsúvahových účtoch: 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VI - Udalosti, ktoré nastali po dni, ku ktorému sa zostavuje účtovná závierka</w:t>
      </w:r>
    </w:p>
    <w:tbl>
      <w:tblPr>
        <w:tblInd w:w="108" w:type="dxa"/>
      </w:tblPr>
      <w:tblGrid>
        <w:gridCol w:w="3969"/>
        <w:gridCol w:w="1701"/>
        <w:gridCol w:w="1701"/>
        <w:gridCol w:w="1701"/>
      </w:tblGrid>
      <w:tr>
        <w:trPr>
          <w:trHeight w:val="1" w:hRule="atLeast"/>
          <w:jc w:val="left"/>
        </w:trPr>
        <w:tc>
          <w:tcPr>
            <w:tcW w:w="3969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Zoznam udalostí, ktoré nastali alebo sú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dôsledkom okolností po dni, ku ktorému sa zostavuje 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čtovná závierka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do d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ňa zostavenia účtovnej závierky</w:t>
            </w:r>
          </w:p>
        </w:tc>
        <w:tc>
          <w:tcPr>
            <w:tcW w:w="1701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Dôvod</w:t>
            </w:r>
          </w:p>
        </w:tc>
        <w:tc>
          <w:tcPr>
            <w:tcW w:w="3402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</w:t>
            </w:r>
          </w:p>
        </w:tc>
      </w:tr>
      <w:tr>
        <w:trPr>
          <w:trHeight w:val="1" w:hRule="atLeast"/>
          <w:jc w:val="left"/>
        </w:trPr>
        <w:tc>
          <w:tcPr>
            <w:tcW w:w="3969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obdobie</w:t>
            </w:r>
          </w:p>
        </w:tc>
      </w:tr>
      <w:tr>
        <w:trPr>
          <w:trHeight w:val="1" w:hRule="atLeast"/>
          <w:jc w:val="left"/>
        </w:trPr>
        <w:tc>
          <w:tcPr>
            <w:tcW w:w="39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Pokles alebo zvýšenie trhovej ceny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finan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9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Zmena výšky rezerv a opravných položiek, o ktorých sa ú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čtovná jednotka dozvedela v hore uvedenom období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9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Zmena spolo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čníkov účtovnej jednotky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9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Prijatie rozhodnutia o predaji ú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čtovnej jednotky, alebo jej časti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9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Zmeny významných položiek dlhodobého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finan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čného majetku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9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Za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čatie alebo ukončenie činnosti časti účtovnej jednotky (napr. prevádzkarne)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9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Vydanie dlhopisov a iných cenných papierov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9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Zlú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čenie, splynutie, rozdelenie a zmena právnej formy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9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Mimoriadne udalosti (napr. živelné pohromy)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9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Získanie, alebo odobratie licencie alebo iného povolenia významného pre 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činnosť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informácie o skutočnostiach, ktoré nastali po dni, ku ktorému sa zostavuje účtovná závierka do dňa zostavenia účtovnej závierky: 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i/>
          <w:color w:val="auto"/>
          <w:spacing w:val="0"/>
          <w:position w:val="0"/>
          <w:sz w:val="20"/>
          <w:shd w:fill="auto" w:val="clear"/>
        </w:rPr>
        <w:t xml:space="preserve">Ak žiadne z uvedených ani obdobných udalostí s rovnakým ú</w:t>
      </w:r>
      <w:r>
        <w:rPr>
          <w:rFonts w:ascii="Cambria" w:hAnsi="Cambria" w:cs="Cambria" w:eastAsia="Cambria"/>
          <w:b/>
          <w:i/>
          <w:color w:val="auto"/>
          <w:spacing w:val="0"/>
          <w:position w:val="0"/>
          <w:sz w:val="20"/>
          <w:shd w:fill="auto" w:val="clear"/>
        </w:rPr>
        <w:t xml:space="preserve">činkom na účtovnú závierku nenastali, účtovná jednotka uvedie informáciu: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i/>
          <w:color w:val="auto"/>
          <w:spacing w:val="0"/>
          <w:position w:val="0"/>
          <w:sz w:val="20"/>
          <w:shd w:fill="auto" w:val="clear"/>
        </w:rPr>
        <w:t xml:space="preserve">V období medzi d</w:t>
      </w:r>
      <w:r>
        <w:rPr>
          <w:rFonts w:ascii="Cambria" w:hAnsi="Cambria" w:cs="Cambria" w:eastAsia="Cambria"/>
          <w:b/>
          <w:i/>
          <w:color w:val="auto"/>
          <w:spacing w:val="0"/>
          <w:position w:val="0"/>
          <w:sz w:val="20"/>
          <w:shd w:fill="auto" w:val="clear"/>
        </w:rPr>
        <w:t xml:space="preserve">ňom, ku ktorému sa zostavuje účtovná závierka a dňom jej zostavenia nenastali žiadne udalosti, ktoré by mali významný vplyv na verné zobrazenie skutočností, ktoré sú predmetom účtovníctva.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  <w:t xml:space="preserve">Zoznam udalostí (vi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  <w:t xml:space="preserve">ď vyššie) je potom potrebné odstrániť.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VII - Ostatné informácie</w:t>
      </w:r>
    </w:p>
    <w:p>
      <w:pPr>
        <w:spacing w:before="0" w:after="200" w:line="276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VII. 1 a) – c)  Informácie o výlu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čných právach alebo osobitných právach udelených účtovnej jednotke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>
      <w:pPr>
        <w:numPr>
          <w:ilvl w:val="0"/>
          <w:numId w:val="890"/>
        </w:numPr>
        <w:spacing w:before="0" w:after="0" w:line="240"/>
        <w:ind w:right="0" w:left="720" w:hanging="36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všetkých formách prijatej náhrady</w:t>
      </w:r>
    </w:p>
    <w:p>
      <w:pPr>
        <w:numPr>
          <w:ilvl w:val="0"/>
          <w:numId w:val="890"/>
        </w:numPr>
        <w:spacing w:before="0" w:after="0" w:line="240"/>
        <w:ind w:right="0" w:left="720" w:hanging="36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čtovných zásadách použitých pri prideľovaní nákladov a výnosov a</w:t>
      </w:r>
    </w:p>
    <w:p>
      <w:pPr>
        <w:numPr>
          <w:ilvl w:val="0"/>
          <w:numId w:val="890"/>
        </w:numPr>
        <w:spacing w:before="0" w:after="0" w:line="240"/>
        <w:ind w:right="0" w:left="720" w:hanging="36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všetkých druhoch 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činnosti účtovnej jednotky.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VII. 2 a) a b) Informácie týkajúce sa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jednotky, na ktorú sa vzťahuje § 23d ods. 6 ZoÚ, jej činnosť   je zaradená do kategórie priemyselnej výroby a jej čistý obrat za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bezprostredne predchádzajúce účtovné obdobie bol väčší ako 250 000 000 €: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1842"/>
        <w:gridCol w:w="1842"/>
        <w:gridCol w:w="1842"/>
        <w:gridCol w:w="1843"/>
        <w:gridCol w:w="1843"/>
      </w:tblGrid>
      <w:tr>
        <w:trPr>
          <w:trHeight w:val="1" w:hRule="atLeast"/>
          <w:jc w:val="left"/>
        </w:trPr>
        <w:tc>
          <w:tcPr>
            <w:tcW w:w="184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Informácie o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68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3686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184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8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Vlastníctvo pripadajúce na:</w:t>
            </w:r>
          </w:p>
        </w:tc>
        <w:tc>
          <w:tcPr>
            <w:tcW w:w="3686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Vlastníctvo pripadajúce na:</w:t>
            </w:r>
          </w:p>
        </w:tc>
      </w:tr>
      <w:tr>
        <w:trPr>
          <w:trHeight w:val="1" w:hRule="atLeast"/>
          <w:jc w:val="left"/>
        </w:trPr>
        <w:tc>
          <w:tcPr>
            <w:tcW w:w="184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orgány verejnej              moci</w:t>
            </w:r>
          </w:p>
        </w:tc>
        <w:tc>
          <w:tcPr>
            <w:tcW w:w="18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iné osoby,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v ktorých má orgán verejnej moci vä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čšinový podiel na hlasovacích právach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orgány verejnej moci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iné osoby,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v ktorých má orgán verejnej moci vä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čšinový podiel na hlasovacích právach</w:t>
            </w:r>
          </w:p>
        </w:tc>
      </w:tr>
      <w:tr>
        <w:trPr>
          <w:trHeight w:val="340" w:hRule="auto"/>
          <w:jc w:val="left"/>
        </w:trPr>
        <w:tc>
          <w:tcPr>
            <w:tcW w:w="18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Výška ZI</w:t>
            </w:r>
          </w:p>
        </w:tc>
        <w:tc>
          <w:tcPr>
            <w:tcW w:w="18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18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Druh akcií/CP</w:t>
            </w:r>
          </w:p>
        </w:tc>
        <w:tc>
          <w:tcPr>
            <w:tcW w:w="18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Opis práv a povinností s nimi spojených</w:t>
            </w:r>
          </w:p>
        </w:tc>
        <w:tc>
          <w:tcPr>
            <w:tcW w:w="18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Percentuálny podiel na celkovom ZI alebo hodnote</w:t>
            </w:r>
          </w:p>
        </w:tc>
        <w:tc>
          <w:tcPr>
            <w:tcW w:w="18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Percentuálna výška podielu na ZI</w:t>
            </w:r>
          </w:p>
        </w:tc>
        <w:tc>
          <w:tcPr>
            <w:tcW w:w="18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Hlasovacie práva spojené s vlastníctvom podielov</w:t>
            </w:r>
          </w:p>
        </w:tc>
        <w:tc>
          <w:tcPr>
            <w:tcW w:w="18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daeef3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Druh akcií/CP</w:t>
            </w:r>
          </w:p>
        </w:tc>
        <w:tc>
          <w:tcPr>
            <w:tcW w:w="18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daeef3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daeef3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daeef3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daeef3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daeef3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Opis práv a povinností s nimi spojených</w:t>
            </w:r>
          </w:p>
        </w:tc>
        <w:tc>
          <w:tcPr>
            <w:tcW w:w="18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daeef3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daeef3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daeef3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daeef3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daeef3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Percentuálny podiel na celkovom ZI alebo hodnote</w:t>
            </w:r>
          </w:p>
        </w:tc>
        <w:tc>
          <w:tcPr>
            <w:tcW w:w="18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daeef3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daeef3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daeef3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daeef3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daeef3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Percentuálna výška podielu na ZI</w:t>
            </w:r>
          </w:p>
        </w:tc>
        <w:tc>
          <w:tcPr>
            <w:tcW w:w="18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daeef3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daeef3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daeef3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daeef3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daeef3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Hlasovacie práva spojené s vlastníctvom podielov</w:t>
            </w:r>
          </w:p>
        </w:tc>
        <w:tc>
          <w:tcPr>
            <w:tcW w:w="18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daeef3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daeef3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daeef3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daeef3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VII. 2 c) – g)  I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nformácie týkajúce sa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čtovnej jednotky, na ktorú sa vzťahuje § 23d ods. 6 ZoÚ, jej činnosť je zaradená do kategórie priemyselnej výroby a jej čistý obrat za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bezprostredne predchádzajúce účtovné obdobie bol väčší ako 250 000 000 €: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3454"/>
        <w:gridCol w:w="2879"/>
        <w:gridCol w:w="2879"/>
      </w:tblGrid>
      <w:tr>
        <w:trPr>
          <w:trHeight w:val="1" w:hRule="atLeast"/>
          <w:jc w:val="left"/>
        </w:trPr>
        <w:tc>
          <w:tcPr>
            <w:tcW w:w="3454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Informácie o výške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nasledovných položiek</w:t>
            </w:r>
          </w:p>
        </w:tc>
        <w:tc>
          <w:tcPr>
            <w:tcW w:w="575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Suma</w:t>
            </w:r>
          </w:p>
        </w:tc>
      </w:tr>
      <w:tr>
        <w:trPr>
          <w:trHeight w:val="1" w:hRule="atLeast"/>
          <w:jc w:val="left"/>
        </w:trPr>
        <w:tc>
          <w:tcPr>
            <w:tcW w:w="3454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28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left"/>
        </w:trPr>
        <w:tc>
          <w:tcPr>
            <w:tcW w:w="34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Dotácie</w:t>
            </w:r>
          </w:p>
        </w:tc>
        <w:tc>
          <w:tcPr>
            <w:tcW w:w="28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4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Návratné finan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čné výpomoci</w:t>
            </w:r>
          </w:p>
        </w:tc>
        <w:tc>
          <w:tcPr>
            <w:tcW w:w="28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4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Prijaté úvery</w:t>
            </w:r>
          </w:p>
        </w:tc>
        <w:tc>
          <w:tcPr>
            <w:tcW w:w="28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4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Poskytnuté pre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čerpania úverov</w:t>
            </w:r>
          </w:p>
        </w:tc>
        <w:tc>
          <w:tcPr>
            <w:tcW w:w="28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4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Prijaté kapitálové príspevky s uvedením úrokových sadzieb</w:t>
            </w:r>
          </w:p>
        </w:tc>
        <w:tc>
          <w:tcPr>
            <w:tcW w:w="28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4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Podmienky poskytnutia úveru</w:t>
            </w:r>
          </w:p>
        </w:tc>
        <w:tc>
          <w:tcPr>
            <w:tcW w:w="28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4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Záruky poskytnuté ú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čtovnou jednotkou</w:t>
            </w:r>
          </w:p>
        </w:tc>
        <w:tc>
          <w:tcPr>
            <w:tcW w:w="28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4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Záruky poskytnuté orgánom verejnej správy</w:t>
            </w:r>
          </w:p>
        </w:tc>
        <w:tc>
          <w:tcPr>
            <w:tcW w:w="28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4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Záruky poskytnuté inou ú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čtovnou jednotkou, v ktorej má orgán verejnej moci väčšinový podiel na hlasovacích právach</w:t>
            </w:r>
          </w:p>
        </w:tc>
        <w:tc>
          <w:tcPr>
            <w:tcW w:w="28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4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Vyplatené dividendy</w:t>
            </w:r>
          </w:p>
        </w:tc>
        <w:tc>
          <w:tcPr>
            <w:tcW w:w="28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4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Výška nerozdeleného zisku</w:t>
            </w:r>
          </w:p>
        </w:tc>
        <w:tc>
          <w:tcPr>
            <w:tcW w:w="28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4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Iné formy prijatej štátnej pomoci</w:t>
            </w:r>
          </w:p>
        </w:tc>
        <w:tc>
          <w:tcPr>
            <w:tcW w:w="28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VII. 3  Informácie týkajúce sa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čtovnej jednotky, na ktorú sa vzťahuje § 23d ods. 6 ZoÚ, jej činnosť je zaradená do kategórie priemyselnej výroby a jej čistý obrat za bezprostredne predchádzajúce účtovné obdobie bol väčší ako 250 000 000 € -  finančné vzťahy  medzi orgánom verejnej moci a účtovnou jednotkou: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3454"/>
        <w:gridCol w:w="2879"/>
        <w:gridCol w:w="2879"/>
      </w:tblGrid>
      <w:tr>
        <w:trPr>
          <w:trHeight w:val="1" w:hRule="atLeast"/>
          <w:jc w:val="left"/>
        </w:trPr>
        <w:tc>
          <w:tcPr>
            <w:tcW w:w="3454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Informácie o</w:t>
            </w:r>
          </w:p>
        </w:tc>
        <w:tc>
          <w:tcPr>
            <w:tcW w:w="575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Suma</w:t>
            </w:r>
          </w:p>
        </w:tc>
      </w:tr>
      <w:tr>
        <w:trPr>
          <w:trHeight w:val="1" w:hRule="atLeast"/>
          <w:jc w:val="left"/>
        </w:trPr>
        <w:tc>
          <w:tcPr>
            <w:tcW w:w="3454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28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left"/>
        </w:trPr>
        <w:tc>
          <w:tcPr>
            <w:tcW w:w="34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Náhrady strát z hospodárskej 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činnosti</w:t>
            </w:r>
          </w:p>
        </w:tc>
        <w:tc>
          <w:tcPr>
            <w:tcW w:w="28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4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Pe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ňažné vklady</w:t>
            </w:r>
          </w:p>
        </w:tc>
        <w:tc>
          <w:tcPr>
            <w:tcW w:w="28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4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Nepe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ňažné vklady</w:t>
            </w:r>
          </w:p>
        </w:tc>
        <w:tc>
          <w:tcPr>
            <w:tcW w:w="28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4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Nenávratné finan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čné príspevky</w:t>
            </w:r>
          </w:p>
        </w:tc>
        <w:tc>
          <w:tcPr>
            <w:tcW w:w="28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4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Pôži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čky za zvýhodnených podmienok</w:t>
            </w:r>
          </w:p>
        </w:tc>
        <w:tc>
          <w:tcPr>
            <w:tcW w:w="28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4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Finan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čné výhody (napr. nevymáhanie pohľadávky voči účtovnej jednotke)</w:t>
            </w:r>
          </w:p>
        </w:tc>
        <w:tc>
          <w:tcPr>
            <w:tcW w:w="28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4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Vzdanie sa dividend alebo podielov na zisku</w:t>
            </w:r>
          </w:p>
        </w:tc>
        <w:tc>
          <w:tcPr>
            <w:tcW w:w="28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4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Poskytnuté náhrady za finan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čné povinnosti uložené orgánom verejnej moci</w:t>
            </w:r>
          </w:p>
        </w:tc>
        <w:tc>
          <w:tcPr>
            <w:tcW w:w="28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Miesto/Dátum/Podpis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Nitra, 16.3.2018</w:t>
        <w:tab/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  <w:t xml:space="preserve">(odporú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  <w:t xml:space="preserve">čanie) 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right"/>
        <w:rPr>
          <w:rFonts w:ascii="Cambria" w:hAnsi="Cambria" w:cs="Cambria" w:eastAsia="Cambria"/>
          <w:b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i/>
          <w:color w:val="auto"/>
          <w:spacing w:val="0"/>
          <w:position w:val="0"/>
          <w:sz w:val="20"/>
          <w:shd w:fill="auto" w:val="clear"/>
        </w:rPr>
        <w:t xml:space="preserve">Koniec dokumentu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num w:numId="13">
    <w:abstractNumId w:val="24"/>
  </w:num>
  <w:num w:numId="17">
    <w:abstractNumId w:val="18"/>
  </w:num>
  <w:num w:numId="21">
    <w:abstractNumId w:val="12"/>
  </w:num>
  <w:num w:numId="25">
    <w:abstractNumId w:val="6"/>
  </w:num>
  <w:num w:numId="89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