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525A" w:rsidRPr="00755848" w:rsidRDefault="0050525A" w:rsidP="0050525A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  <w:r w:rsidRPr="00755848">
        <w:rPr>
          <w:rFonts w:ascii="Arial Narrow" w:hAnsi="Arial Narrow"/>
          <w:b/>
        </w:rPr>
        <w:t>POZNÁMKY K ÚČTOVNEJ ZÁVIERKE 201</w:t>
      </w:r>
      <w:r>
        <w:rPr>
          <w:rFonts w:ascii="Arial Narrow" w:hAnsi="Arial Narrow"/>
          <w:b/>
        </w:rPr>
        <w:t>7 (od 1.1.2017 do 31.3.2017)</w:t>
      </w:r>
    </w:p>
    <w:p w:rsidR="0050525A" w:rsidRPr="00755848" w:rsidRDefault="0050525A" w:rsidP="0050525A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zostavené podľa Opatrenia č.MF/23378/2014-74 (FS č.12/2014), ktorým sa ustanovujú podrobnosti o individuálnej účtovnej závierke a rozsahu údajov určených z individuálnej účtovnej závierky na zverejnenie </w:t>
      </w:r>
    </w:p>
    <w:p w:rsidR="0050525A" w:rsidRPr="00755848" w:rsidRDefault="0050525A" w:rsidP="0050525A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b/>
          <w:sz w:val="22"/>
          <w:szCs w:val="22"/>
        </w:rPr>
        <w:t>pre malé účtovné jednotky</w:t>
      </w:r>
      <w:r w:rsidRPr="00755848">
        <w:rPr>
          <w:rFonts w:ascii="Arial Narrow" w:hAnsi="Arial Narrow"/>
          <w:sz w:val="22"/>
          <w:szCs w:val="22"/>
        </w:rPr>
        <w:t xml:space="preserve"> </w:t>
      </w:r>
    </w:p>
    <w:p w:rsidR="0050525A" w:rsidRPr="00755848" w:rsidRDefault="0050525A" w:rsidP="0050525A">
      <w:pPr>
        <w:rPr>
          <w:rFonts w:ascii="Arial Narrow" w:hAnsi="Arial Narrow"/>
          <w:sz w:val="22"/>
          <w:szCs w:val="22"/>
        </w:rPr>
      </w:pPr>
    </w:p>
    <w:p w:rsidR="0050525A" w:rsidRPr="00755848" w:rsidRDefault="0050525A" w:rsidP="0050525A">
      <w:pPr>
        <w:jc w:val="center"/>
        <w:rPr>
          <w:rFonts w:ascii="Arial Narrow" w:hAnsi="Arial Narrow" w:cs="Arial Narrow"/>
          <w:b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sz w:val="22"/>
          <w:szCs w:val="22"/>
          <w:u w:val="single"/>
        </w:rPr>
        <w:t>Článok I – VŠEOBECNÉ INFORMÁCIE</w:t>
      </w:r>
    </w:p>
    <w:p w:rsidR="0050525A" w:rsidRPr="00755848" w:rsidRDefault="0050525A" w:rsidP="0050525A">
      <w:pPr>
        <w:rPr>
          <w:rFonts w:ascii="Arial Narrow" w:hAnsi="Arial Narrow"/>
          <w:sz w:val="22"/>
          <w:szCs w:val="22"/>
        </w:rPr>
      </w:pPr>
    </w:p>
    <w:p w:rsidR="0050525A" w:rsidRPr="00755848" w:rsidRDefault="0050525A" w:rsidP="0050525A">
      <w:pPr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1) </w:t>
      </w:r>
      <w:r w:rsidRPr="000764C2"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50525A" w:rsidRPr="00755848" w:rsidRDefault="0050525A" w:rsidP="0050525A">
      <w:pPr>
        <w:rPr>
          <w:rFonts w:ascii="Arial Narrow" w:hAnsi="Arial Narrow"/>
          <w:sz w:val="22"/>
          <w:szCs w:val="22"/>
        </w:rPr>
      </w:pPr>
    </w:p>
    <w:tbl>
      <w:tblPr>
        <w:tblW w:w="4944" w:type="pct"/>
        <w:tblLayout w:type="fixed"/>
        <w:tblLook w:val="00A0"/>
      </w:tblPr>
      <w:tblGrid>
        <w:gridCol w:w="2636"/>
        <w:gridCol w:w="6969"/>
      </w:tblGrid>
      <w:tr w:rsidR="0050525A" w:rsidRPr="00755848" w:rsidTr="00313AFE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0525A" w:rsidRPr="00755848" w:rsidRDefault="0050525A" w:rsidP="00313AF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0525A" w:rsidRPr="00755848" w:rsidRDefault="0050525A" w:rsidP="00313AFE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MTJ interiér, spol. s r.o.</w:t>
            </w:r>
          </w:p>
        </w:tc>
      </w:tr>
      <w:tr w:rsidR="0050525A" w:rsidRPr="00755848" w:rsidTr="00313AFE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0525A" w:rsidRPr="00755848" w:rsidRDefault="0050525A" w:rsidP="00313AF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0525A" w:rsidRPr="00755848" w:rsidRDefault="0050525A" w:rsidP="00313AF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Štefánikova štvrť č. 2824, 024 01 Kysucké Nové Mesto</w:t>
            </w:r>
          </w:p>
        </w:tc>
      </w:tr>
      <w:tr w:rsidR="0050525A" w:rsidRPr="00755848" w:rsidTr="00313AFE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0525A" w:rsidRPr="00755848" w:rsidRDefault="0050525A" w:rsidP="00313AF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Právna forma: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0525A" w:rsidRPr="00755848" w:rsidRDefault="0050525A" w:rsidP="00313AF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Spoločnosť s ručením obmedzeným</w:t>
            </w:r>
          </w:p>
        </w:tc>
      </w:tr>
      <w:tr w:rsidR="0050525A" w:rsidRPr="00755848" w:rsidTr="00313AFE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50525A" w:rsidRPr="00755848" w:rsidRDefault="0050525A" w:rsidP="00313AF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50525A" w:rsidRPr="00755848" w:rsidRDefault="0050525A" w:rsidP="00313AF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 Narrow"/>
                <w:sz w:val="22"/>
                <w:szCs w:val="22"/>
              </w:rPr>
              <w:t>03.08.2001</w:t>
            </w:r>
          </w:p>
        </w:tc>
      </w:tr>
      <w:tr w:rsidR="0050525A" w:rsidRPr="00755848" w:rsidTr="00313AFE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50525A" w:rsidRPr="00755848" w:rsidRDefault="0050525A" w:rsidP="00313AF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50525A" w:rsidRPr="00755848" w:rsidRDefault="0050525A" w:rsidP="00313AF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drevovýroba a kovovýroba</w:t>
            </w:r>
          </w:p>
        </w:tc>
      </w:tr>
      <w:tr w:rsidR="0050525A" w:rsidRPr="00755848" w:rsidTr="00313AFE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50525A" w:rsidRPr="00755848" w:rsidRDefault="0050525A" w:rsidP="00313AF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50525A" w:rsidRPr="00755848" w:rsidRDefault="0050525A" w:rsidP="00313AF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Spoločnosť</w:t>
            </w:r>
            <w:r>
              <w:rPr>
                <w:rFonts w:ascii="Arial Narrow" w:hAnsi="Arial Narrow" w:cs="Arial Narrow"/>
                <w:sz w:val="22"/>
                <w:szCs w:val="22"/>
              </w:rPr>
              <w:t xml:space="preserve"> MTJ interiér, s.r.o.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nie je subjektom verejného záujmu (§ 2/14 </w:t>
            </w:r>
            <w:proofErr w:type="spellStart"/>
            <w:r w:rsidRPr="00755848">
              <w:rPr>
                <w:rFonts w:ascii="Arial Narrow" w:hAnsi="Arial Narrow" w:cs="Arial Narrow"/>
                <w:sz w:val="22"/>
                <w:szCs w:val="22"/>
              </w:rPr>
              <w:t>ZoU</w:t>
            </w:r>
            <w:proofErr w:type="spellEnd"/>
            <w:r w:rsidRPr="00755848">
              <w:rPr>
                <w:rFonts w:ascii="Arial Narrow" w:hAnsi="Arial Narrow" w:cs="Arial Narrow"/>
                <w:sz w:val="22"/>
                <w:szCs w:val="22"/>
              </w:rPr>
              <w:t>).</w:t>
            </w:r>
          </w:p>
        </w:tc>
      </w:tr>
      <w:tr w:rsidR="0050525A" w:rsidRPr="00755848" w:rsidTr="00313AFE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0525A" w:rsidRPr="00755848" w:rsidRDefault="0050525A" w:rsidP="00313AF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0525A" w:rsidRPr="00755848" w:rsidRDefault="0050525A" w:rsidP="00313AF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Kalendárny rok 2017 ( od 1.1.2017 do 31.12.2017 )</w:t>
            </w:r>
          </w:p>
        </w:tc>
      </w:tr>
    </w:tbl>
    <w:p w:rsidR="0050525A" w:rsidRPr="00755848" w:rsidRDefault="0050525A" w:rsidP="0050525A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50525A" w:rsidRPr="00755848" w:rsidRDefault="0050525A" w:rsidP="0050525A">
      <w:pPr>
        <w:ind w:right="-425"/>
        <w:jc w:val="both"/>
        <w:rPr>
          <w:rFonts w:ascii="Arial Narrow" w:hAnsi="Arial Narrow" w:cs="Arial Narrow"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Cs/>
          <w:sz w:val="22"/>
          <w:szCs w:val="22"/>
          <w:u w:val="single"/>
        </w:rPr>
        <w:t xml:space="preserve">Test veľkostnej skupiny účtovnej jednotky (2 </w:t>
      </w:r>
      <w:proofErr w:type="spellStart"/>
      <w:r w:rsidRPr="00755848">
        <w:rPr>
          <w:rFonts w:ascii="Arial Narrow" w:hAnsi="Arial Narrow" w:cs="Arial Narrow"/>
          <w:bCs/>
          <w:sz w:val="22"/>
          <w:szCs w:val="22"/>
          <w:u w:val="single"/>
        </w:rPr>
        <w:t>ZoU</w:t>
      </w:r>
      <w:proofErr w:type="spellEnd"/>
      <w:r w:rsidRPr="00755848">
        <w:rPr>
          <w:rFonts w:ascii="Arial Narrow" w:hAnsi="Arial Narrow" w:cs="Arial Narrow"/>
          <w:bCs/>
          <w:sz w:val="22"/>
          <w:szCs w:val="22"/>
          <w:u w:val="single"/>
        </w:rPr>
        <w:t>)</w:t>
      </w:r>
    </w:p>
    <w:p w:rsidR="0050525A" w:rsidRPr="00755848" w:rsidRDefault="0050525A" w:rsidP="0050525A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 xml:space="preserve">(Do veľkostnej skupiny mala účtovná jednotka patrí taká, ktorá za dve po sebe idúce účtovné obdobia spĺňa aspoň dve z troch podmienok – </w:t>
      </w:r>
      <w:r>
        <w:rPr>
          <w:rFonts w:ascii="Arial Narrow" w:hAnsi="Arial Narrow" w:cs="Arial Narrow"/>
          <w:bCs/>
          <w:sz w:val="22"/>
          <w:szCs w:val="22"/>
        </w:rPr>
        <w:t xml:space="preserve">suma </w:t>
      </w:r>
      <w:r w:rsidRPr="00755848">
        <w:rPr>
          <w:rFonts w:ascii="Arial Narrow" w:hAnsi="Arial Narrow" w:cs="Arial Narrow"/>
          <w:bCs/>
          <w:sz w:val="22"/>
          <w:szCs w:val="22"/>
        </w:rPr>
        <w:t>netto</w:t>
      </w:r>
      <w:r>
        <w:rPr>
          <w:rFonts w:ascii="Arial Narrow" w:hAnsi="Arial Narrow" w:cs="Arial Narrow"/>
          <w:bCs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aktív presiahla 350 000 eura, ale nepresiahla 4 000 000 eur, čistý obrat presiahol 700 000 eur, ale nepresiahol 8 000 000 eur a priemerný prepočítaný počet zamestnancov počas účtovného obdobia presiahol 10, ale nepresiahol 50).  </w:t>
      </w:r>
    </w:p>
    <w:p w:rsidR="0050525A" w:rsidRPr="00755848" w:rsidRDefault="0050525A" w:rsidP="0050525A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197"/>
        <w:gridCol w:w="2835"/>
        <w:gridCol w:w="3260"/>
        <w:gridCol w:w="1276"/>
      </w:tblGrid>
      <w:tr w:rsidR="0050525A" w:rsidRPr="00755848" w:rsidTr="00313AFE">
        <w:tc>
          <w:tcPr>
            <w:tcW w:w="2197" w:type="dxa"/>
            <w:shd w:val="clear" w:color="auto" w:fill="auto"/>
          </w:tcPr>
          <w:p w:rsidR="0050525A" w:rsidRPr="00755848" w:rsidRDefault="0050525A" w:rsidP="00313AFE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ázov položky</w:t>
            </w:r>
          </w:p>
        </w:tc>
        <w:tc>
          <w:tcPr>
            <w:tcW w:w="2835" w:type="dxa"/>
            <w:shd w:val="clear" w:color="auto" w:fill="auto"/>
          </w:tcPr>
          <w:p w:rsidR="0050525A" w:rsidRPr="00755848" w:rsidRDefault="0050525A" w:rsidP="00313AFE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shd w:val="clear" w:color="auto" w:fill="auto"/>
          </w:tcPr>
          <w:p w:rsidR="0050525A" w:rsidRPr="00755848" w:rsidRDefault="0050525A" w:rsidP="00313AFE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276" w:type="dxa"/>
            <w:shd w:val="clear" w:color="auto" w:fill="auto"/>
          </w:tcPr>
          <w:p w:rsidR="0050525A" w:rsidRPr="00755848" w:rsidRDefault="0050525A" w:rsidP="00313AFE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Áno/Nie</w:t>
            </w:r>
          </w:p>
        </w:tc>
      </w:tr>
      <w:tr w:rsidR="0050525A" w:rsidRPr="00755848" w:rsidTr="00313AFE">
        <w:tc>
          <w:tcPr>
            <w:tcW w:w="2197" w:type="dxa"/>
            <w:shd w:val="clear" w:color="auto" w:fill="auto"/>
          </w:tcPr>
          <w:p w:rsidR="0050525A" w:rsidRPr="00755848" w:rsidRDefault="0050525A" w:rsidP="00313AFE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Netto aktíva celkom</w:t>
            </w:r>
          </w:p>
        </w:tc>
        <w:tc>
          <w:tcPr>
            <w:tcW w:w="2835" w:type="dxa"/>
            <w:shd w:val="clear" w:color="auto" w:fill="auto"/>
          </w:tcPr>
          <w:p w:rsidR="0050525A" w:rsidRPr="00755848" w:rsidRDefault="0050525A" w:rsidP="00313AFE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1480775</w:t>
            </w:r>
          </w:p>
        </w:tc>
        <w:tc>
          <w:tcPr>
            <w:tcW w:w="3260" w:type="dxa"/>
            <w:shd w:val="clear" w:color="auto" w:fill="auto"/>
          </w:tcPr>
          <w:p w:rsidR="0050525A" w:rsidRPr="00755848" w:rsidRDefault="0050525A" w:rsidP="00313AFE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1349230</w:t>
            </w:r>
          </w:p>
        </w:tc>
        <w:tc>
          <w:tcPr>
            <w:tcW w:w="1276" w:type="dxa"/>
            <w:shd w:val="clear" w:color="auto" w:fill="auto"/>
          </w:tcPr>
          <w:p w:rsidR="0050525A" w:rsidRPr="00755848" w:rsidRDefault="0050525A" w:rsidP="00313AFE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Áno</w:t>
            </w:r>
          </w:p>
        </w:tc>
      </w:tr>
      <w:tr w:rsidR="0050525A" w:rsidRPr="00755848" w:rsidTr="00313AFE">
        <w:tc>
          <w:tcPr>
            <w:tcW w:w="2197" w:type="dxa"/>
            <w:shd w:val="clear" w:color="auto" w:fill="auto"/>
          </w:tcPr>
          <w:p w:rsidR="0050525A" w:rsidRPr="00755848" w:rsidRDefault="0050525A" w:rsidP="00313AFE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Čistý obrat celkom</w:t>
            </w:r>
          </w:p>
        </w:tc>
        <w:tc>
          <w:tcPr>
            <w:tcW w:w="2835" w:type="dxa"/>
            <w:shd w:val="clear" w:color="auto" w:fill="auto"/>
          </w:tcPr>
          <w:p w:rsidR="0050525A" w:rsidRPr="00755848" w:rsidRDefault="0050525A" w:rsidP="00313AFE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2141781</w:t>
            </w:r>
          </w:p>
        </w:tc>
        <w:tc>
          <w:tcPr>
            <w:tcW w:w="3260" w:type="dxa"/>
            <w:shd w:val="clear" w:color="auto" w:fill="auto"/>
          </w:tcPr>
          <w:p w:rsidR="0050525A" w:rsidRPr="00755848" w:rsidRDefault="0050525A" w:rsidP="00313AFE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2110424</w:t>
            </w:r>
          </w:p>
        </w:tc>
        <w:tc>
          <w:tcPr>
            <w:tcW w:w="1276" w:type="dxa"/>
            <w:shd w:val="clear" w:color="auto" w:fill="auto"/>
          </w:tcPr>
          <w:p w:rsidR="0050525A" w:rsidRPr="00755848" w:rsidRDefault="0050525A" w:rsidP="00313AFE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Áno</w:t>
            </w:r>
          </w:p>
        </w:tc>
      </w:tr>
      <w:tr w:rsidR="0050525A" w:rsidRPr="00755848" w:rsidTr="00313AFE">
        <w:tc>
          <w:tcPr>
            <w:tcW w:w="2197" w:type="dxa"/>
            <w:shd w:val="clear" w:color="auto" w:fill="auto"/>
          </w:tcPr>
          <w:p w:rsidR="0050525A" w:rsidRPr="00755848" w:rsidRDefault="0050525A" w:rsidP="00313AFE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5" w:type="dxa"/>
            <w:shd w:val="clear" w:color="auto" w:fill="auto"/>
          </w:tcPr>
          <w:p w:rsidR="0050525A" w:rsidRPr="00755848" w:rsidRDefault="0050525A" w:rsidP="00313AFE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23</w:t>
            </w:r>
          </w:p>
        </w:tc>
        <w:tc>
          <w:tcPr>
            <w:tcW w:w="3260" w:type="dxa"/>
            <w:shd w:val="clear" w:color="auto" w:fill="auto"/>
          </w:tcPr>
          <w:p w:rsidR="0050525A" w:rsidRPr="00755848" w:rsidRDefault="0050525A" w:rsidP="00313AFE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29</w:t>
            </w:r>
          </w:p>
        </w:tc>
        <w:tc>
          <w:tcPr>
            <w:tcW w:w="1276" w:type="dxa"/>
            <w:shd w:val="clear" w:color="auto" w:fill="auto"/>
          </w:tcPr>
          <w:p w:rsidR="0050525A" w:rsidRPr="00755848" w:rsidRDefault="0050525A" w:rsidP="00313AFE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proofErr w:type="spellStart"/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Ano</w:t>
            </w:r>
            <w:proofErr w:type="spellEnd"/>
          </w:p>
        </w:tc>
      </w:tr>
    </w:tbl>
    <w:p w:rsidR="0050525A" w:rsidRPr="00755848" w:rsidRDefault="0050525A" w:rsidP="0050525A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50525A" w:rsidRPr="00755848" w:rsidRDefault="0050525A" w:rsidP="0050525A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Komentár:</w:t>
      </w:r>
      <w:r w:rsidRPr="00755848">
        <w:rPr>
          <w:rFonts w:ascii="Arial Narrow" w:hAnsi="Arial Narrow" w:cs="Arial Narrow"/>
          <w:sz w:val="22"/>
          <w:szCs w:val="22"/>
        </w:rPr>
        <w:t xml:space="preserve"> UJ spĺňa veľkostné podmienky na zatriedenie do veľkostnej skupiny – 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malá účtovná jednotka, </w:t>
      </w:r>
      <w:r w:rsidRPr="00755848">
        <w:rPr>
          <w:rFonts w:ascii="Arial Narrow" w:hAnsi="Arial Narrow" w:cs="Arial Narrow"/>
          <w:sz w:val="22"/>
          <w:szCs w:val="22"/>
        </w:rPr>
        <w:t>preto zostavuje účtovnú závierku podľa metodiky pre túto veľkostnú skupinu (</w:t>
      </w:r>
      <w:r w:rsidRPr="00755848">
        <w:rPr>
          <w:rFonts w:ascii="Arial Narrow" w:hAnsi="Arial Narrow"/>
          <w:sz w:val="22"/>
          <w:szCs w:val="22"/>
        </w:rPr>
        <w:t>Opatrenie č.MF/23378/2014-74)</w:t>
      </w:r>
      <w:r w:rsidRPr="00755848">
        <w:rPr>
          <w:rFonts w:ascii="Arial Narrow" w:hAnsi="Arial Narrow" w:cs="Arial Narrow"/>
          <w:sz w:val="22"/>
          <w:szCs w:val="22"/>
        </w:rPr>
        <w:t>.</w:t>
      </w:r>
    </w:p>
    <w:p w:rsidR="0050525A" w:rsidRPr="00755848" w:rsidRDefault="0050525A" w:rsidP="0050525A">
      <w:pPr>
        <w:rPr>
          <w:rFonts w:ascii="Arial Narrow" w:hAnsi="Arial Narrow" w:cs="Arial Narrow"/>
          <w:b/>
          <w:bCs/>
          <w:sz w:val="22"/>
          <w:szCs w:val="22"/>
        </w:rPr>
      </w:pPr>
    </w:p>
    <w:p w:rsidR="0050525A" w:rsidRPr="00755848" w:rsidRDefault="0050525A" w:rsidP="0050525A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</w:t>
      </w:r>
      <w:r w:rsidRPr="00755848">
        <w:rPr>
          <w:rFonts w:ascii="Arial Narrow" w:hAnsi="Arial Narrow" w:cs="Arial Narrow"/>
          <w:b/>
          <w:sz w:val="22"/>
          <w:szCs w:val="22"/>
        </w:rPr>
        <w:t>Dátum schválenia účtovnej závierky</w:t>
      </w:r>
      <w:r w:rsidRPr="00755848">
        <w:rPr>
          <w:rFonts w:ascii="Arial Narrow" w:hAnsi="Arial Narrow" w:cs="Arial Narrow"/>
          <w:sz w:val="22"/>
          <w:szCs w:val="22"/>
        </w:rPr>
        <w:t xml:space="preserve"> za bezprostredne predchádzajúce účtovné obdobie príslušným orgánom účtovnej jednotky:</w:t>
      </w:r>
      <w:r>
        <w:rPr>
          <w:rFonts w:ascii="Arial Narrow" w:hAnsi="Arial Narrow" w:cs="Arial Narrow"/>
          <w:sz w:val="22"/>
          <w:szCs w:val="22"/>
        </w:rPr>
        <w:t>25.04.2017</w:t>
      </w:r>
    </w:p>
    <w:p w:rsidR="0050525A" w:rsidRPr="00755848" w:rsidRDefault="0050525A" w:rsidP="0050525A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50525A" w:rsidRPr="00755848" w:rsidRDefault="0050525A" w:rsidP="0050525A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</w:t>
      </w:r>
      <w:r w:rsidRPr="00755848">
        <w:rPr>
          <w:rFonts w:ascii="Arial Narrow" w:hAnsi="Arial Narrow" w:cs="Arial Narrow"/>
          <w:b/>
          <w:sz w:val="22"/>
          <w:szCs w:val="22"/>
        </w:rPr>
        <w:t>Právny dôvod</w:t>
      </w:r>
      <w:r w:rsidRPr="00755848">
        <w:rPr>
          <w:rFonts w:ascii="Arial Narrow" w:hAnsi="Arial Narrow" w:cs="Arial Narrow"/>
          <w:sz w:val="22"/>
          <w:szCs w:val="22"/>
        </w:rPr>
        <w:t xml:space="preserve"> na zostavenie účtovnej závierky:</w:t>
      </w:r>
      <w:r>
        <w:rPr>
          <w:rFonts w:ascii="Arial Narrow" w:hAnsi="Arial Narrow" w:cs="Arial Narrow"/>
          <w:sz w:val="22"/>
          <w:szCs w:val="22"/>
        </w:rPr>
        <w:t xml:space="preserve"> Riadna účtovná závierka </w:t>
      </w:r>
    </w:p>
    <w:p w:rsidR="0050525A" w:rsidRPr="00755848" w:rsidRDefault="0050525A" w:rsidP="0050525A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50525A" w:rsidRPr="00755848" w:rsidRDefault="0050525A" w:rsidP="0050525A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 xml:space="preserve">4) </w:t>
      </w:r>
      <w:r w:rsidRPr="000764C2">
        <w:rPr>
          <w:rFonts w:ascii="Arial Narrow" w:hAnsi="Arial Narrow" w:cs="Arial Narrow"/>
          <w:bCs/>
          <w:sz w:val="22"/>
          <w:szCs w:val="22"/>
          <w:u w:val="single"/>
        </w:rPr>
        <w:t>Údaje o skupine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>
        <w:rPr>
          <w:rFonts w:ascii="Arial Narrow" w:hAnsi="Arial Narrow" w:cs="Arial Narrow"/>
          <w:bCs/>
          <w:sz w:val="22"/>
          <w:szCs w:val="22"/>
        </w:rPr>
        <w:t xml:space="preserve">účtovných jednotiek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v súvislosti </w:t>
      </w:r>
      <w:r w:rsidRPr="00755848">
        <w:rPr>
          <w:rFonts w:ascii="Arial Narrow" w:hAnsi="Arial Narrow" w:cs="Arial Narrow"/>
          <w:b/>
          <w:bCs/>
          <w:sz w:val="22"/>
          <w:szCs w:val="22"/>
        </w:rPr>
        <w:t>s konsolidáciou</w:t>
      </w:r>
      <w:r w:rsidRPr="00755848">
        <w:rPr>
          <w:rFonts w:ascii="Arial Narrow" w:hAnsi="Arial Narrow" w:cs="Arial Narrow"/>
          <w:bCs/>
          <w:sz w:val="22"/>
          <w:szCs w:val="22"/>
        </w:rPr>
        <w:t>:</w:t>
      </w:r>
      <w:r>
        <w:rPr>
          <w:rFonts w:ascii="Arial Narrow" w:hAnsi="Arial Narrow" w:cs="Arial Narrow"/>
          <w:bCs/>
          <w:sz w:val="22"/>
          <w:szCs w:val="22"/>
        </w:rPr>
        <w:t xml:space="preserve"> spoločnosť sa nezahŕňa do žiadnej do žiadnej konsolidovanej účtovnej závierky.</w:t>
      </w:r>
    </w:p>
    <w:p w:rsidR="0050525A" w:rsidRPr="00755848" w:rsidRDefault="0050525A" w:rsidP="0050525A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:rsidR="0050525A" w:rsidRPr="00755848" w:rsidRDefault="0050525A" w:rsidP="0050525A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50525A" w:rsidRPr="00755848" w:rsidRDefault="0050525A" w:rsidP="0050525A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5) </w:t>
      </w:r>
      <w:r w:rsidRPr="00216A06">
        <w:rPr>
          <w:rFonts w:ascii="Arial Narrow" w:hAnsi="Arial Narrow" w:cs="Arial Narrow"/>
          <w:sz w:val="22"/>
          <w:szCs w:val="22"/>
          <w:u w:val="single"/>
        </w:rPr>
        <w:t>Priemerný prepočítaný počet zamestnancov</w:t>
      </w:r>
      <w:r>
        <w:rPr>
          <w:rFonts w:ascii="Arial Narrow" w:hAnsi="Arial Narrow" w:cs="Arial Narrow"/>
          <w:sz w:val="22"/>
          <w:szCs w:val="22"/>
          <w:u w:val="single"/>
        </w:rPr>
        <w:t xml:space="preserve"> účtovnej jednotky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4857"/>
        <w:gridCol w:w="2523"/>
        <w:gridCol w:w="2367"/>
      </w:tblGrid>
      <w:tr w:rsidR="0050525A" w:rsidRPr="00755848" w:rsidTr="00313AFE">
        <w:trPr>
          <w:trHeight w:val="537"/>
        </w:trPr>
        <w:tc>
          <w:tcPr>
            <w:tcW w:w="2492" w:type="pct"/>
            <w:vAlign w:val="center"/>
          </w:tcPr>
          <w:p w:rsidR="0050525A" w:rsidRPr="00755848" w:rsidRDefault="0050525A" w:rsidP="00313AFE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94" w:type="pct"/>
            <w:vAlign w:val="center"/>
          </w:tcPr>
          <w:p w:rsidR="0050525A" w:rsidRPr="00755848" w:rsidRDefault="0050525A" w:rsidP="00313AFE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214" w:type="pct"/>
            <w:vAlign w:val="center"/>
          </w:tcPr>
          <w:p w:rsidR="0050525A" w:rsidRPr="00755848" w:rsidRDefault="0050525A" w:rsidP="00313AFE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50525A" w:rsidRPr="00755848" w:rsidTr="00313AFE">
        <w:trPr>
          <w:trHeight w:val="163"/>
        </w:trPr>
        <w:tc>
          <w:tcPr>
            <w:tcW w:w="2492" w:type="pct"/>
            <w:vAlign w:val="bottom"/>
          </w:tcPr>
          <w:p w:rsidR="0050525A" w:rsidRPr="00755848" w:rsidRDefault="0050525A" w:rsidP="00313AF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Priemerný prepočítaný počet počas účtovného obdobia</w:t>
            </w:r>
          </w:p>
        </w:tc>
        <w:tc>
          <w:tcPr>
            <w:tcW w:w="1294" w:type="pct"/>
            <w:vAlign w:val="bottom"/>
          </w:tcPr>
          <w:p w:rsidR="0050525A" w:rsidRPr="00755848" w:rsidRDefault="0050525A" w:rsidP="00313AFE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23</w:t>
            </w:r>
          </w:p>
        </w:tc>
        <w:tc>
          <w:tcPr>
            <w:tcW w:w="1214" w:type="pct"/>
            <w:vAlign w:val="bottom"/>
          </w:tcPr>
          <w:p w:rsidR="0050525A" w:rsidRPr="00755848" w:rsidRDefault="0050525A" w:rsidP="00313AFE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31</w:t>
            </w:r>
          </w:p>
        </w:tc>
      </w:tr>
    </w:tbl>
    <w:p w:rsidR="0050525A" w:rsidRPr="00755848" w:rsidRDefault="0050525A" w:rsidP="0050525A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:rsidR="0050525A" w:rsidRPr="00755848" w:rsidRDefault="0050525A" w:rsidP="0050525A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50525A" w:rsidRPr="00755848" w:rsidRDefault="0050525A" w:rsidP="0050525A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II – INFORMÁCIE O ORGÁNOCH SPOLOČNOSTI</w:t>
      </w:r>
    </w:p>
    <w:p w:rsidR="0050525A" w:rsidRPr="00755848" w:rsidRDefault="0050525A" w:rsidP="0050525A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50525A" w:rsidRPr="00755848" w:rsidRDefault="0050525A" w:rsidP="0050525A">
      <w:pPr>
        <w:spacing w:after="120"/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Informácie o orgánoch účtovnej jednotky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– štatutárneho orgánu, dozorného orgánu a iného orgánu účtovnej jednotky, pričom sa uvádzajú najmä informácie </w:t>
      </w:r>
      <w:r>
        <w:rPr>
          <w:rFonts w:ascii="Arial Narrow" w:hAnsi="Arial Narrow" w:cs="Arial Narrow"/>
          <w:bCs/>
          <w:sz w:val="22"/>
          <w:szCs w:val="22"/>
        </w:rPr>
        <w:t xml:space="preserve">– o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podmienkach a výške jednotlivých druhov záruk alebo iných </w:t>
      </w:r>
      <w:r w:rsidRPr="00755848">
        <w:rPr>
          <w:rFonts w:ascii="Arial Narrow" w:hAnsi="Arial Narrow" w:cs="Arial Narrow"/>
          <w:bCs/>
          <w:sz w:val="22"/>
          <w:szCs w:val="22"/>
        </w:rPr>
        <w:lastRenderedPageBreak/>
        <w:t xml:space="preserve">zabezpečení, </w:t>
      </w:r>
      <w:r>
        <w:rPr>
          <w:rFonts w:ascii="Arial Narrow" w:hAnsi="Arial Narrow" w:cs="Arial Narrow"/>
          <w:bCs/>
          <w:sz w:val="22"/>
          <w:szCs w:val="22"/>
        </w:rPr>
        <w:t xml:space="preserve">o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pôžičkách a ich podmienkach (výška úrokov, celková suma pôžičky, suma splatenej pôžičky, suma odpustenej pôžičky), </w:t>
      </w:r>
      <w:r>
        <w:rPr>
          <w:rFonts w:ascii="Arial Narrow" w:hAnsi="Arial Narrow" w:cs="Arial Narrow"/>
          <w:bCs/>
          <w:sz w:val="22"/>
          <w:szCs w:val="22"/>
        </w:rPr>
        <w:t>o </w:t>
      </w:r>
      <w:r w:rsidRPr="00755848">
        <w:rPr>
          <w:rFonts w:ascii="Arial Narrow" w:hAnsi="Arial Narrow" w:cs="Arial Narrow"/>
          <w:bCs/>
          <w:sz w:val="22"/>
          <w:szCs w:val="22"/>
        </w:rPr>
        <w:t>použit</w:t>
      </w:r>
      <w:r>
        <w:rPr>
          <w:rFonts w:ascii="Arial Narrow" w:hAnsi="Arial Narrow" w:cs="Arial Narrow"/>
          <w:bCs/>
          <w:sz w:val="22"/>
          <w:szCs w:val="22"/>
        </w:rPr>
        <w:t xml:space="preserve">í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majetku účtovnej jednotky na súkromné účely; v členení na jednotlivé orgány (informácie sa neuvádzajú vtedy, ak by umožnili identifikáciu finančnej situácie konkrétnej </w:t>
      </w:r>
      <w:r>
        <w:rPr>
          <w:rFonts w:ascii="Arial Narrow" w:hAnsi="Arial Narrow" w:cs="Arial Narrow"/>
          <w:bCs/>
          <w:sz w:val="22"/>
          <w:szCs w:val="22"/>
        </w:rPr>
        <w:t xml:space="preserve">fyzickej </w:t>
      </w:r>
      <w:r w:rsidRPr="00755848">
        <w:rPr>
          <w:rFonts w:ascii="Arial Narrow" w:hAnsi="Arial Narrow" w:cs="Arial Narrow"/>
          <w:bCs/>
          <w:sz w:val="22"/>
          <w:szCs w:val="22"/>
        </w:rPr>
        <w:t>osoby):</w:t>
      </w:r>
      <w:r>
        <w:rPr>
          <w:rFonts w:ascii="Arial Narrow" w:hAnsi="Arial Narrow" w:cs="Arial Narrow"/>
          <w:bCs/>
          <w:sz w:val="22"/>
          <w:szCs w:val="22"/>
        </w:rPr>
        <w:t xml:space="preserve"> spoločnosť nemá náplň pre túto položku</w:t>
      </w:r>
    </w:p>
    <w:p w:rsidR="0050525A" w:rsidRPr="00755848" w:rsidRDefault="0050525A" w:rsidP="0050525A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50525A" w:rsidRPr="00755848" w:rsidRDefault="0050525A" w:rsidP="0050525A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50525A" w:rsidRPr="00755848" w:rsidRDefault="0050525A" w:rsidP="0050525A">
      <w:pPr>
        <w:ind w:right="-141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 – INFORMÁCIE O PRIJATÝCH POSTUPOCH</w:t>
      </w:r>
    </w:p>
    <w:p w:rsidR="0050525A" w:rsidRPr="00755848" w:rsidRDefault="0050525A" w:rsidP="0050525A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50525A" w:rsidRDefault="0050525A" w:rsidP="0050525A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1)</w:t>
      </w:r>
      <w:r w:rsidRPr="00755848">
        <w:rPr>
          <w:rFonts w:ascii="Arial Narrow" w:hAnsi="Arial Narrow" w:cs="Arial Narrow"/>
          <w:sz w:val="22"/>
          <w:szCs w:val="22"/>
        </w:rPr>
        <w:t xml:space="preserve">Informácia, či je účtovná závierka zostavená za splnenia predpokladu, že účtovná jednotka bude </w:t>
      </w:r>
      <w:r w:rsidRPr="00755848">
        <w:rPr>
          <w:rFonts w:ascii="Arial Narrow" w:hAnsi="Arial Narrow" w:cs="Arial Narrow"/>
          <w:b/>
          <w:sz w:val="22"/>
          <w:szCs w:val="22"/>
        </w:rPr>
        <w:t>nepretržite pokračovať</w:t>
      </w:r>
      <w:r w:rsidRPr="00755848">
        <w:rPr>
          <w:rFonts w:ascii="Arial Narrow" w:hAnsi="Arial Narrow" w:cs="Arial Narrow"/>
          <w:sz w:val="22"/>
          <w:szCs w:val="22"/>
        </w:rPr>
        <w:t xml:space="preserve"> vo svojej činnosti minimálne 12 mesiacov po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závierkovom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 dni v zmysle § 7 ods. 4 zákona o účtovníctve. Ak by tento predpoklad nebol splnený, uvedie sa aj dopad do účtovnej závierky (napr. zrušenie dlhodobých rezerv): </w:t>
      </w:r>
    </w:p>
    <w:p w:rsidR="0050525A" w:rsidRPr="00243230" w:rsidRDefault="0050525A" w:rsidP="0050525A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účtovná  závierka bola zostavená za predpokladu, že Spoločnosť bude nepretržite pokračovať vo svojej činnosti.</w:t>
      </w:r>
    </w:p>
    <w:p w:rsidR="0050525A" w:rsidRPr="00755848" w:rsidRDefault="0050525A" w:rsidP="0050525A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50525A" w:rsidRPr="00755848" w:rsidRDefault="0050525A" w:rsidP="0050525A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50525A" w:rsidRPr="00755848" w:rsidRDefault="0050525A" w:rsidP="0050525A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Informácia o aplikácii účtovných zásad a účtovných metód, ktoré sú dôležité na posúdenie majetku, záväzkov, finančnej situácie a výsledku hospodárenia. Informácia </w:t>
      </w:r>
      <w:r w:rsidRPr="00755848">
        <w:rPr>
          <w:rFonts w:ascii="Arial Narrow" w:hAnsi="Arial Narrow" w:cs="Arial Narrow"/>
          <w:b/>
          <w:sz w:val="22"/>
          <w:szCs w:val="22"/>
        </w:rPr>
        <w:t>o zmenách účtovných zásad a zmenách účtovných metód</w:t>
      </w:r>
      <w:r w:rsidRPr="00755848">
        <w:rPr>
          <w:rFonts w:ascii="Arial Narrow" w:hAnsi="Arial Narrow" w:cs="Arial Narrow"/>
          <w:sz w:val="22"/>
          <w:szCs w:val="22"/>
        </w:rPr>
        <w:t xml:space="preserve">, a to s uvedením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dôvodu</w:t>
      </w:r>
      <w:r w:rsidRPr="00755848">
        <w:rPr>
          <w:rFonts w:ascii="Arial Narrow" w:hAnsi="Arial Narrow" w:cs="Arial Narrow"/>
          <w:sz w:val="22"/>
          <w:szCs w:val="22"/>
        </w:rPr>
        <w:t xml:space="preserve"> ich uplatnenia a ich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vplyvu na hodnotu</w:t>
      </w:r>
      <w:r w:rsidRPr="00755848">
        <w:rPr>
          <w:rFonts w:ascii="Arial Narrow" w:hAnsi="Arial Narrow" w:cs="Arial Narrow"/>
          <w:sz w:val="22"/>
          <w:szCs w:val="22"/>
        </w:rPr>
        <w:t xml:space="preserve"> majetku, záväzkov, vlastného imania a výsledku hospodárenia. Ak v dôsledku zmeny účtovných zásad a účtovných metód nie sú hodnoty za bezprostredne predchádzajúce účtovné obdobie v jednotlivých súčastiach účtovnej závierky porovnateľné, uvádza sa vysvetlenie v neporovnateľných hodnotách:</w:t>
      </w:r>
      <w:r>
        <w:rPr>
          <w:rFonts w:ascii="Arial Narrow" w:hAnsi="Arial Narrow" w:cs="Arial Narrow"/>
          <w:sz w:val="22"/>
          <w:szCs w:val="22"/>
        </w:rPr>
        <w:t xml:space="preserve"> zmeny účtovných zásad a metód v účtovnom období nenastali.</w:t>
      </w:r>
    </w:p>
    <w:p w:rsidR="0050525A" w:rsidRPr="00755848" w:rsidRDefault="0050525A" w:rsidP="0050525A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50525A" w:rsidRPr="00755848" w:rsidRDefault="0050525A" w:rsidP="0050525A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Informácie o charaktere a účele </w:t>
      </w:r>
      <w:r w:rsidRPr="00755848">
        <w:rPr>
          <w:rFonts w:ascii="Arial Narrow" w:hAnsi="Arial Narrow" w:cs="Arial Narrow"/>
          <w:b/>
          <w:sz w:val="22"/>
          <w:szCs w:val="22"/>
        </w:rPr>
        <w:t>transakcií, ktoré sa neuvádzajú v súvahe</w:t>
      </w:r>
      <w:r w:rsidRPr="00755848">
        <w:rPr>
          <w:rFonts w:ascii="Arial Narrow" w:hAnsi="Arial Narrow" w:cs="Arial Narrow"/>
          <w:sz w:val="22"/>
          <w:szCs w:val="22"/>
        </w:rPr>
        <w:t xml:space="preserve">, pričom sa uvádza finančný vplyv týchto transakcií na účtovnú jednotku, ak sú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riziká alebo prínosy</w:t>
      </w:r>
      <w:r w:rsidRPr="00755848">
        <w:rPr>
          <w:rFonts w:ascii="Arial Narrow" w:hAnsi="Arial Narrow" w:cs="Arial Narrow"/>
          <w:sz w:val="22"/>
          <w:szCs w:val="22"/>
        </w:rPr>
        <w:t xml:space="preserve"> vyplývajúce z týchto transakcií významné a ak uvedenie týchto rizík alebo prínosov je potrebné na účely posúdenia finančnej situácie účtovnej jednotky (napr. súdne spory, zmluvy, časovo limitované licencie a oprávnenia, podnikové kombinácie, záväzky investovať, dopad legislatívy, celkový pokles v hospodárskom </w:t>
      </w:r>
      <w:r>
        <w:rPr>
          <w:rFonts w:ascii="Arial Narrow" w:hAnsi="Arial Narrow" w:cs="Arial Narrow"/>
          <w:sz w:val="22"/>
          <w:szCs w:val="22"/>
        </w:rPr>
        <w:t>segmente):  nie je náplň pre položku</w:t>
      </w:r>
    </w:p>
    <w:p w:rsidR="0050525A" w:rsidRPr="00755848" w:rsidRDefault="0050525A" w:rsidP="0050525A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50525A" w:rsidRPr="00755848" w:rsidRDefault="0050525A" w:rsidP="0050525A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4) </w:t>
      </w:r>
      <w:r w:rsidRPr="00755848">
        <w:rPr>
          <w:rFonts w:ascii="Arial Narrow" w:hAnsi="Arial Narrow" w:cs="Arial Narrow"/>
          <w:b/>
          <w:sz w:val="22"/>
          <w:szCs w:val="22"/>
        </w:rPr>
        <w:t>Spôsob a určenie oceňovania</w:t>
      </w:r>
      <w:r w:rsidRPr="00755848">
        <w:rPr>
          <w:rFonts w:ascii="Arial Narrow" w:hAnsi="Arial Narrow" w:cs="Arial Narrow"/>
          <w:sz w:val="22"/>
          <w:szCs w:val="22"/>
        </w:rPr>
        <w:t xml:space="preserve"> majetku a</w:t>
      </w:r>
      <w:r>
        <w:rPr>
          <w:rFonts w:ascii="Arial Narrow" w:hAnsi="Arial Narrow" w:cs="Arial Narrow"/>
          <w:sz w:val="22"/>
          <w:szCs w:val="22"/>
        </w:rPr>
        <w:t> </w:t>
      </w:r>
      <w:r w:rsidRPr="00755848">
        <w:rPr>
          <w:rFonts w:ascii="Arial Narrow" w:hAnsi="Arial Narrow" w:cs="Arial Narrow"/>
          <w:sz w:val="22"/>
          <w:szCs w:val="22"/>
        </w:rPr>
        <w:t>záväzkov</w:t>
      </w:r>
      <w:r>
        <w:rPr>
          <w:rFonts w:ascii="Arial Narrow" w:hAnsi="Arial Narrow" w:cs="Arial Narrow"/>
          <w:sz w:val="22"/>
          <w:szCs w:val="22"/>
        </w:rPr>
        <w:t xml:space="preserve"> (vrátane rozhodujúcich odhadov)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50525A" w:rsidRPr="00755848" w:rsidRDefault="0050525A" w:rsidP="0050525A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a) Spôsob oceňovania majetku a záväzkov (§ 25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):</w:t>
      </w:r>
    </w:p>
    <w:p w:rsidR="0050525A" w:rsidRPr="00755848" w:rsidRDefault="0050525A" w:rsidP="0050525A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74"/>
        <w:gridCol w:w="4963"/>
        <w:gridCol w:w="3260"/>
        <w:gridCol w:w="817"/>
      </w:tblGrid>
      <w:tr w:rsidR="0050525A" w:rsidRPr="00755848" w:rsidTr="00313AFE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525A" w:rsidRPr="00755848" w:rsidRDefault="0050525A" w:rsidP="00313AFE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525A" w:rsidRPr="00755848" w:rsidRDefault="0050525A" w:rsidP="00313AFE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525A" w:rsidRPr="00755848" w:rsidRDefault="0050525A" w:rsidP="00313AFE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25A" w:rsidRPr="00755848" w:rsidRDefault="0050525A" w:rsidP="00313AFE">
            <w:pPr>
              <w:pStyle w:val="Zkladntext"/>
              <w:tabs>
                <w:tab w:val="left" w:pos="808"/>
              </w:tabs>
              <w:ind w:left="0" w:firstLine="0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ÚJ</w:t>
            </w:r>
          </w:p>
        </w:tc>
      </w:tr>
      <w:tr w:rsidR="0050525A" w:rsidRPr="00755848" w:rsidTr="00313AFE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525A" w:rsidRPr="00755848" w:rsidRDefault="0050525A" w:rsidP="00313AFE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525A" w:rsidRPr="00755848" w:rsidRDefault="0050525A" w:rsidP="00313AFE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525A" w:rsidRPr="00755848" w:rsidRDefault="0050525A" w:rsidP="00313AFE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25A" w:rsidRPr="00755848" w:rsidRDefault="0050525A" w:rsidP="00313AFE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x</w:t>
            </w:r>
          </w:p>
        </w:tc>
      </w:tr>
      <w:tr w:rsidR="0050525A" w:rsidRPr="00755848" w:rsidTr="00313AFE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525A" w:rsidRPr="00755848" w:rsidRDefault="0050525A" w:rsidP="00313AFE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525A" w:rsidRPr="00755848" w:rsidRDefault="0050525A" w:rsidP="00313AFE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525A" w:rsidRPr="00755848" w:rsidRDefault="0050525A" w:rsidP="00313AFE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25A" w:rsidRPr="00755848" w:rsidRDefault="0050525A" w:rsidP="00313AFE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</w:p>
        </w:tc>
      </w:tr>
      <w:tr w:rsidR="0050525A" w:rsidRPr="00755848" w:rsidTr="00313AFE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525A" w:rsidRPr="00755848" w:rsidRDefault="0050525A" w:rsidP="00313AFE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525A" w:rsidRPr="00755848" w:rsidRDefault="0050525A" w:rsidP="00313AFE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525A" w:rsidRPr="00755848" w:rsidRDefault="0050525A" w:rsidP="00313AFE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obstarávacia cena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25A" w:rsidRPr="00755848" w:rsidRDefault="0050525A" w:rsidP="00313AFE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</w:p>
        </w:tc>
      </w:tr>
      <w:tr w:rsidR="0050525A" w:rsidRPr="00755848" w:rsidTr="00313AFE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525A" w:rsidRPr="00755848" w:rsidRDefault="0050525A" w:rsidP="00313AFE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525A" w:rsidRPr="00755848" w:rsidRDefault="0050525A" w:rsidP="00313AFE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525A" w:rsidRPr="00755848" w:rsidRDefault="0050525A" w:rsidP="00313AFE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25A" w:rsidRPr="00755848" w:rsidRDefault="0050525A" w:rsidP="00313AFE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x</w:t>
            </w:r>
          </w:p>
        </w:tc>
      </w:tr>
      <w:tr w:rsidR="0050525A" w:rsidRPr="00755848" w:rsidTr="00313AFE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525A" w:rsidRPr="00755848" w:rsidRDefault="0050525A" w:rsidP="00313AFE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525A" w:rsidRPr="00755848" w:rsidRDefault="0050525A" w:rsidP="00313AFE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hmotný ma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525A" w:rsidRPr="00755848" w:rsidRDefault="0050525A" w:rsidP="00313AFE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25A" w:rsidRPr="00755848" w:rsidRDefault="0050525A" w:rsidP="00313AFE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x</w:t>
            </w:r>
          </w:p>
        </w:tc>
      </w:tr>
      <w:tr w:rsidR="0050525A" w:rsidRPr="00755848" w:rsidTr="00313AFE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525A" w:rsidRPr="00755848" w:rsidRDefault="0050525A" w:rsidP="00313AFE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525A" w:rsidRPr="00755848" w:rsidRDefault="0050525A" w:rsidP="00313AFE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525A" w:rsidRPr="00755848" w:rsidRDefault="0050525A" w:rsidP="00313AFE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obstarávacia cena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25A" w:rsidRPr="00755848" w:rsidRDefault="0050525A" w:rsidP="00313AFE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</w:p>
        </w:tc>
      </w:tr>
      <w:tr w:rsidR="0050525A" w:rsidRPr="00755848" w:rsidTr="00313AFE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525A" w:rsidRPr="00755848" w:rsidRDefault="0050525A" w:rsidP="00313AFE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525A" w:rsidRPr="00755848" w:rsidRDefault="0050525A" w:rsidP="00313AFE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525A" w:rsidRPr="00755848" w:rsidRDefault="0050525A" w:rsidP="00313AFE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25A" w:rsidRPr="00755848" w:rsidRDefault="0050525A" w:rsidP="00313AFE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</w:p>
        </w:tc>
      </w:tr>
      <w:tr w:rsidR="0050525A" w:rsidRPr="00755848" w:rsidTr="00313AFE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525A" w:rsidRPr="00755848" w:rsidRDefault="0050525A" w:rsidP="00313AFE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525A" w:rsidRPr="00755848" w:rsidRDefault="0050525A" w:rsidP="00313AFE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525A" w:rsidRPr="00755848" w:rsidRDefault="0050525A" w:rsidP="00313AFE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25A" w:rsidRPr="00755848" w:rsidRDefault="0050525A" w:rsidP="00313AFE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x</w:t>
            </w:r>
          </w:p>
        </w:tc>
      </w:tr>
      <w:tr w:rsidR="0050525A" w:rsidRPr="00755848" w:rsidTr="00313AFE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525A" w:rsidRPr="00755848" w:rsidRDefault="0050525A" w:rsidP="00313AFE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9.</w:t>
            </w: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525A" w:rsidRPr="00755848" w:rsidRDefault="0050525A" w:rsidP="00313AFE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 w:rsidRPr="00755848"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525A" w:rsidRPr="00755848" w:rsidRDefault="0050525A" w:rsidP="00313AFE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25A" w:rsidRPr="00755848" w:rsidRDefault="0050525A" w:rsidP="00313AFE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</w:p>
        </w:tc>
      </w:tr>
      <w:tr w:rsidR="0050525A" w:rsidRPr="00755848" w:rsidTr="00313AFE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525A" w:rsidRPr="00755848" w:rsidRDefault="0050525A" w:rsidP="00313AFE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525A" w:rsidRPr="00755848" w:rsidRDefault="0050525A" w:rsidP="00313AFE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soby obstarané inak (darom):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525A" w:rsidRPr="00755848" w:rsidRDefault="0050525A" w:rsidP="00313AFE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obstarávacia cena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25A" w:rsidRPr="00755848" w:rsidRDefault="0050525A" w:rsidP="00313AFE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</w:p>
        </w:tc>
      </w:tr>
      <w:tr w:rsidR="0050525A" w:rsidRPr="00755848" w:rsidTr="00313AFE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525A" w:rsidRPr="00755848" w:rsidRDefault="0050525A" w:rsidP="00313AFE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11.</w:t>
            </w: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525A" w:rsidRPr="00755848" w:rsidRDefault="0050525A" w:rsidP="00313AFE">
            <w:pPr>
              <w:pStyle w:val="Zkladntext"/>
              <w:tabs>
                <w:tab w:val="left" w:pos="808"/>
              </w:tabs>
              <w:ind w:left="0" w:firstLine="0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ZV a zákazková výstavba nehnuteľnosti určenej na predaj: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525A" w:rsidRPr="00755848" w:rsidRDefault="0050525A" w:rsidP="00313AFE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25A" w:rsidRPr="00755848" w:rsidRDefault="0050525A" w:rsidP="00313AFE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</w:p>
        </w:tc>
      </w:tr>
      <w:tr w:rsidR="0050525A" w:rsidRPr="00755848" w:rsidTr="00313AFE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525A" w:rsidRPr="00755848" w:rsidRDefault="0050525A" w:rsidP="00313AFE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525A" w:rsidRPr="00755848" w:rsidRDefault="0050525A" w:rsidP="00313AFE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525A" w:rsidRPr="00755848" w:rsidRDefault="0050525A" w:rsidP="00313AFE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25A" w:rsidRPr="00755848" w:rsidRDefault="0050525A" w:rsidP="00313AFE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x</w:t>
            </w:r>
          </w:p>
        </w:tc>
      </w:tr>
      <w:tr w:rsidR="0050525A" w:rsidRPr="00755848" w:rsidTr="00313AFE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525A" w:rsidRPr="00755848" w:rsidRDefault="0050525A" w:rsidP="00313AFE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12.2</w:t>
            </w: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525A" w:rsidRPr="00755848" w:rsidRDefault="0050525A" w:rsidP="00313AFE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Kúpené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525A" w:rsidRPr="00755848" w:rsidRDefault="0050525A" w:rsidP="00313AFE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25A" w:rsidRPr="00755848" w:rsidRDefault="0050525A" w:rsidP="00313AFE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</w:p>
        </w:tc>
      </w:tr>
      <w:tr w:rsidR="0050525A" w:rsidRPr="00755848" w:rsidTr="00313AFE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525A" w:rsidRPr="00755848" w:rsidRDefault="0050525A" w:rsidP="00313AFE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13.</w:t>
            </w: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525A" w:rsidRPr="00755848" w:rsidRDefault="0050525A" w:rsidP="00313AFE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525A" w:rsidRPr="00755848" w:rsidRDefault="0050525A" w:rsidP="00313AFE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25A" w:rsidRPr="00755848" w:rsidRDefault="0050525A" w:rsidP="00313AFE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</w:p>
        </w:tc>
      </w:tr>
      <w:tr w:rsidR="0050525A" w:rsidRPr="00755848" w:rsidTr="00313AFE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525A" w:rsidRPr="00755848" w:rsidRDefault="0050525A" w:rsidP="00313AFE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525A" w:rsidRPr="00755848" w:rsidRDefault="0050525A" w:rsidP="00313AFE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aktív súvahy: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525A" w:rsidRPr="00755848" w:rsidRDefault="0050525A" w:rsidP="00313AFE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25A" w:rsidRPr="00755848" w:rsidRDefault="0050525A" w:rsidP="00313AFE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x</w:t>
            </w:r>
          </w:p>
        </w:tc>
      </w:tr>
      <w:tr w:rsidR="0050525A" w:rsidRPr="00755848" w:rsidTr="00313AFE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525A" w:rsidRPr="00755848" w:rsidRDefault="0050525A" w:rsidP="00313AFE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525A" w:rsidRPr="00755848" w:rsidRDefault="0050525A" w:rsidP="00313AFE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Záväzky, vrátane rezerv, dlhopisov, pôžičiek a úverov: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525A" w:rsidRPr="00755848" w:rsidRDefault="0050525A" w:rsidP="00313AFE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25A" w:rsidRPr="00755848" w:rsidRDefault="0050525A" w:rsidP="00313AFE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x</w:t>
            </w:r>
          </w:p>
        </w:tc>
      </w:tr>
      <w:tr w:rsidR="0050525A" w:rsidRPr="00755848" w:rsidTr="00313AFE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525A" w:rsidRPr="00755848" w:rsidRDefault="0050525A" w:rsidP="00313AFE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16.</w:t>
            </w: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525A" w:rsidRPr="00755848" w:rsidRDefault="0050525A" w:rsidP="00313AFE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pasív súvahy: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525A" w:rsidRPr="00755848" w:rsidRDefault="0050525A" w:rsidP="00313AFE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25A" w:rsidRPr="00755848" w:rsidRDefault="0050525A" w:rsidP="00313AFE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x</w:t>
            </w:r>
          </w:p>
        </w:tc>
      </w:tr>
      <w:tr w:rsidR="0050525A" w:rsidRPr="00755848" w:rsidTr="00313AFE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525A" w:rsidRPr="00755848" w:rsidRDefault="0050525A" w:rsidP="00313AFE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17.</w:t>
            </w: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525A" w:rsidRPr="00755848" w:rsidRDefault="0050525A" w:rsidP="00313AFE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D</w:t>
            </w:r>
            <w:r w:rsidRPr="00755848">
              <w:rPr>
                <w:rFonts w:ascii="Arial Narrow" w:hAnsi="Arial Narrow" w:cs="Arial"/>
                <w:noProof/>
                <w:spacing w:val="-1"/>
                <w:sz w:val="22"/>
                <w:szCs w:val="22"/>
                <w:lang w:val="en-AU"/>
              </w:rPr>
              <w:t>e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riv</w:t>
            </w:r>
            <w:r w:rsidRPr="00755848">
              <w:rPr>
                <w:rFonts w:ascii="Arial Narrow" w:hAnsi="Arial Narrow" w:cs="Arial"/>
                <w:noProof/>
                <w:spacing w:val="-2"/>
                <w:sz w:val="22"/>
                <w:szCs w:val="22"/>
                <w:lang w:val="en-AU"/>
              </w:rPr>
              <w:t>á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ty: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525A" w:rsidRPr="00755848" w:rsidRDefault="0050525A" w:rsidP="00313AFE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25A" w:rsidRPr="00755848" w:rsidRDefault="0050525A" w:rsidP="00313AFE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</w:p>
        </w:tc>
      </w:tr>
      <w:tr w:rsidR="0050525A" w:rsidRPr="00755848" w:rsidTr="00313AFE">
        <w:tc>
          <w:tcPr>
            <w:tcW w:w="674" w:type="dxa"/>
            <w:shd w:val="clear" w:color="auto" w:fill="auto"/>
          </w:tcPr>
          <w:p w:rsidR="0050525A" w:rsidRPr="00755848" w:rsidRDefault="0050525A" w:rsidP="00313AFE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18.</w:t>
            </w:r>
          </w:p>
        </w:tc>
        <w:tc>
          <w:tcPr>
            <w:tcW w:w="4963" w:type="dxa"/>
            <w:shd w:val="clear" w:color="auto" w:fill="auto"/>
          </w:tcPr>
          <w:p w:rsidR="0050525A" w:rsidRPr="00755848" w:rsidRDefault="0050525A" w:rsidP="00313AFE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 xml:space="preserve">Majetok a záväzky zabezpečené derivátmi: </w:t>
            </w:r>
          </w:p>
        </w:tc>
        <w:tc>
          <w:tcPr>
            <w:tcW w:w="3260" w:type="dxa"/>
            <w:shd w:val="clear" w:color="auto" w:fill="auto"/>
            <w:hideMark/>
          </w:tcPr>
          <w:p w:rsidR="0050525A" w:rsidRPr="00755848" w:rsidRDefault="0050525A" w:rsidP="00313AFE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  <w:tc>
          <w:tcPr>
            <w:tcW w:w="817" w:type="dxa"/>
          </w:tcPr>
          <w:p w:rsidR="0050525A" w:rsidRPr="00755848" w:rsidRDefault="0050525A" w:rsidP="00313AFE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</w:p>
        </w:tc>
      </w:tr>
      <w:tr w:rsidR="0050525A" w:rsidRPr="00755848" w:rsidTr="00313AFE">
        <w:tc>
          <w:tcPr>
            <w:tcW w:w="674" w:type="dxa"/>
            <w:shd w:val="clear" w:color="auto" w:fill="auto"/>
          </w:tcPr>
          <w:p w:rsidR="0050525A" w:rsidRPr="00755848" w:rsidRDefault="0050525A" w:rsidP="00313AFE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19.</w:t>
            </w:r>
          </w:p>
        </w:tc>
        <w:tc>
          <w:tcPr>
            <w:tcW w:w="4963" w:type="dxa"/>
            <w:shd w:val="clear" w:color="auto" w:fill="auto"/>
          </w:tcPr>
          <w:p w:rsidR="0050525A" w:rsidRPr="00755848" w:rsidRDefault="0050525A" w:rsidP="00313AFE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Prenajatý majetok a majetok obstaraný na základe zmluvy o kúpe prenajatej veci:</w:t>
            </w:r>
          </w:p>
        </w:tc>
        <w:tc>
          <w:tcPr>
            <w:tcW w:w="3260" w:type="dxa"/>
            <w:shd w:val="clear" w:color="auto" w:fill="auto"/>
            <w:hideMark/>
          </w:tcPr>
          <w:p w:rsidR="0050525A" w:rsidRPr="00755848" w:rsidRDefault="0050525A" w:rsidP="00313AFE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  <w:tc>
          <w:tcPr>
            <w:tcW w:w="817" w:type="dxa"/>
          </w:tcPr>
          <w:p w:rsidR="0050525A" w:rsidRPr="00755848" w:rsidRDefault="0050525A" w:rsidP="00313AFE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x</w:t>
            </w:r>
          </w:p>
        </w:tc>
      </w:tr>
      <w:tr w:rsidR="0050525A" w:rsidRPr="00755848" w:rsidTr="00313AFE">
        <w:tc>
          <w:tcPr>
            <w:tcW w:w="674" w:type="dxa"/>
            <w:shd w:val="clear" w:color="auto" w:fill="auto"/>
          </w:tcPr>
          <w:p w:rsidR="0050525A" w:rsidRPr="00755848" w:rsidRDefault="0050525A" w:rsidP="00313AFE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20.</w:t>
            </w:r>
          </w:p>
        </w:tc>
        <w:tc>
          <w:tcPr>
            <w:tcW w:w="4963" w:type="dxa"/>
            <w:shd w:val="clear" w:color="auto" w:fill="auto"/>
          </w:tcPr>
          <w:p w:rsidR="0050525A" w:rsidRPr="00755848" w:rsidRDefault="0050525A" w:rsidP="00313AFE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Splatná daň z príjmov a odložená daň z príjmov:</w:t>
            </w:r>
          </w:p>
        </w:tc>
        <w:tc>
          <w:tcPr>
            <w:tcW w:w="3260" w:type="dxa"/>
            <w:shd w:val="clear" w:color="auto" w:fill="auto"/>
            <w:hideMark/>
          </w:tcPr>
          <w:p w:rsidR="0050525A" w:rsidRPr="00755848" w:rsidRDefault="0050525A" w:rsidP="00313AFE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  <w:tc>
          <w:tcPr>
            <w:tcW w:w="817" w:type="dxa"/>
          </w:tcPr>
          <w:p w:rsidR="0050525A" w:rsidRPr="00755848" w:rsidRDefault="0050525A" w:rsidP="00313AFE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x</w:t>
            </w:r>
          </w:p>
        </w:tc>
      </w:tr>
    </w:tbl>
    <w:p w:rsidR="0050525A" w:rsidRPr="00755848" w:rsidRDefault="0050525A" w:rsidP="0050525A">
      <w:pPr>
        <w:jc w:val="both"/>
        <w:rPr>
          <w:rFonts w:ascii="Arial Narrow" w:hAnsi="Arial Narrow" w:cs="Arial Narrow"/>
          <w:sz w:val="22"/>
          <w:szCs w:val="22"/>
        </w:rPr>
      </w:pPr>
    </w:p>
    <w:p w:rsidR="0050525A" w:rsidRDefault="0050525A" w:rsidP="0050525A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b) Trvalé zníženie hodnoty majetku nebolo účtované.</w:t>
      </w:r>
      <w:r>
        <w:rPr>
          <w:rFonts w:ascii="Arial Narrow" w:hAnsi="Arial Narrow" w:cs="Arial Narrow"/>
          <w:sz w:val="22"/>
          <w:szCs w:val="22"/>
        </w:rPr>
        <w:t xml:space="preserve"> Prechodné zníženie hodnoty majetku nebolo účtované.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50525A" w:rsidRPr="00755848" w:rsidRDefault="0050525A" w:rsidP="0050525A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c) Záväzky účtovná jednotka ocenila menovitou hodnotou záväzkov. Rezervy účtovná jednotka ocenila odborným odhadom budúcej menovitej hodnoty potrebnej na ich úhradu. </w:t>
      </w:r>
    </w:p>
    <w:p w:rsidR="0050525A" w:rsidRPr="00755848" w:rsidRDefault="0050525A" w:rsidP="0050525A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d)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 alebo majetku</w:t>
      </w:r>
      <w:r w:rsidRPr="00755848">
        <w:rPr>
          <w:rFonts w:ascii="Arial Narrow" w:hAnsi="Arial Narrow" w:cs="Arial Narrow"/>
          <w:sz w:val="22"/>
          <w:szCs w:val="22"/>
        </w:rPr>
        <w:t xml:space="preserve">, ktorý nie je finančným nástrojom pri oceňovaní </w:t>
      </w:r>
      <w:r w:rsidRPr="00755848">
        <w:rPr>
          <w:rFonts w:ascii="Arial Narrow" w:hAnsi="Arial Narrow" w:cs="Arial Narrow"/>
          <w:b/>
          <w:sz w:val="22"/>
          <w:szCs w:val="22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>:</w:t>
      </w:r>
      <w:r>
        <w:rPr>
          <w:rFonts w:ascii="Arial Narrow" w:hAnsi="Arial Narrow" w:cs="Arial Narrow"/>
          <w:sz w:val="22"/>
          <w:szCs w:val="22"/>
        </w:rPr>
        <w:t xml:space="preserve"> nie je náplň</w:t>
      </w:r>
    </w:p>
    <w:p w:rsidR="0050525A" w:rsidRPr="00755848" w:rsidRDefault="0050525A" w:rsidP="0050525A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e)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</w:t>
      </w:r>
      <w:r w:rsidRPr="00755848">
        <w:rPr>
          <w:rFonts w:ascii="Arial Narrow" w:hAnsi="Arial Narrow" w:cs="Arial Narrow"/>
          <w:sz w:val="22"/>
          <w:szCs w:val="22"/>
        </w:rPr>
        <w:t xml:space="preserve"> pri oceňovaní obstarávacou cenou alebo vlastnými nákladmi:</w:t>
      </w:r>
      <w:r>
        <w:rPr>
          <w:rFonts w:ascii="Arial Narrow" w:hAnsi="Arial Narrow" w:cs="Arial Narrow"/>
          <w:sz w:val="22"/>
          <w:szCs w:val="22"/>
        </w:rPr>
        <w:t xml:space="preserve"> nie je náplň</w:t>
      </w:r>
    </w:p>
    <w:p w:rsidR="0050525A" w:rsidRPr="003845B1" w:rsidRDefault="0050525A" w:rsidP="0050525A">
      <w:pPr>
        <w:spacing w:after="120"/>
        <w:jc w:val="both"/>
        <w:rPr>
          <w:rFonts w:ascii="Arial Narrow" w:hAnsi="Arial Narrow"/>
          <w:sz w:val="22"/>
          <w:szCs w:val="22"/>
        </w:rPr>
      </w:pPr>
      <w:r w:rsidRPr="003845B1">
        <w:rPr>
          <w:rFonts w:ascii="Arial Narrow" w:hAnsi="Arial Narrow"/>
          <w:sz w:val="22"/>
          <w:szCs w:val="22"/>
          <w:u w:val="single"/>
        </w:rPr>
        <w:t>Komentár k oceňovaniu majetku a záväzkov:</w:t>
      </w:r>
    </w:p>
    <w:p w:rsidR="0050525A" w:rsidRPr="00755848" w:rsidRDefault="0050525A" w:rsidP="0050525A">
      <w:pPr>
        <w:numPr>
          <w:ilvl w:val="0"/>
          <w:numId w:val="1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Opravné položky</w:t>
      </w:r>
      <w:r w:rsidRPr="00755848">
        <w:rPr>
          <w:rFonts w:ascii="Arial Narrow" w:hAnsi="Arial Narrow" w:cs="Arial Narrow"/>
          <w:sz w:val="22"/>
          <w:szCs w:val="22"/>
        </w:rPr>
        <w:t xml:space="preserve"> k majetku, okrem dlhodobej pohľadávky a dlhodobej pôžičky, stanovila UJ </w:t>
      </w:r>
      <w:r>
        <w:rPr>
          <w:rFonts w:ascii="Arial Narrow" w:hAnsi="Arial Narrow" w:cs="Arial Narrow"/>
          <w:sz w:val="22"/>
          <w:szCs w:val="22"/>
        </w:rPr>
        <w:t>odborným odhadom bonity príslušného majetku.</w:t>
      </w:r>
    </w:p>
    <w:p w:rsidR="0050525A" w:rsidRPr="00755848" w:rsidRDefault="0050525A" w:rsidP="0050525A">
      <w:pPr>
        <w:numPr>
          <w:ilvl w:val="0"/>
          <w:numId w:val="1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Rezervy</w:t>
      </w:r>
      <w:r w:rsidRPr="00755848">
        <w:rPr>
          <w:rFonts w:ascii="Arial Narrow" w:hAnsi="Arial Narrow" w:cs="Arial Narrow"/>
          <w:sz w:val="22"/>
          <w:szCs w:val="22"/>
        </w:rPr>
        <w:t xml:space="preserve"> ocenila UJ kalkulačnou metódou kvalifikovaného odhadu ich menovitej hodnoty na pokrytie budúcich záväzkov.</w:t>
      </w:r>
    </w:p>
    <w:p w:rsidR="0050525A" w:rsidRPr="00755848" w:rsidRDefault="0050525A" w:rsidP="0050525A">
      <w:pPr>
        <w:numPr>
          <w:ilvl w:val="0"/>
          <w:numId w:val="1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počas účtovného obdobia (§ 25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), ani k 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závierkovému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 dňu (§ 27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) nepoužila ocenenie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 xml:space="preserve"> – lebo nemala k tomu vecnú náplň.</w:t>
      </w:r>
    </w:p>
    <w:p w:rsidR="0050525A" w:rsidRPr="00755848" w:rsidRDefault="0050525A" w:rsidP="0050525A">
      <w:pPr>
        <w:numPr>
          <w:ilvl w:val="0"/>
          <w:numId w:val="1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úbytku rovnakého druhu zásob a cenných papierov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vážený aritmetický priemer</w:t>
      </w:r>
      <w:r w:rsidRPr="00755848">
        <w:rPr>
          <w:rFonts w:ascii="Arial Narrow" w:hAnsi="Arial Narrow" w:cs="Arial Narrow"/>
          <w:sz w:val="22"/>
          <w:szCs w:val="22"/>
        </w:rPr>
        <w:t xml:space="preserve"> (§ 25/5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; § 22/1 PU).</w:t>
      </w:r>
    </w:p>
    <w:p w:rsidR="0050525A" w:rsidRPr="00755848" w:rsidRDefault="0050525A" w:rsidP="0050525A">
      <w:pPr>
        <w:numPr>
          <w:ilvl w:val="0"/>
          <w:numId w:val="1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prírastku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na bankový účet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zmenárenský kurz</w:t>
      </w:r>
      <w:r w:rsidRPr="00755848">
        <w:rPr>
          <w:rFonts w:ascii="Arial Narrow" w:hAnsi="Arial Narrow" w:cs="Arial Narrow"/>
          <w:sz w:val="22"/>
          <w:szCs w:val="22"/>
        </w:rPr>
        <w:t xml:space="preserve"> konkrétnej banky (§ 24/3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</w:p>
    <w:p w:rsidR="0050525A" w:rsidRPr="00755848" w:rsidRDefault="0050525A" w:rsidP="0050525A">
      <w:pPr>
        <w:numPr>
          <w:ilvl w:val="0"/>
          <w:numId w:val="1"/>
        </w:numPr>
        <w:spacing w:after="120"/>
        <w:ind w:left="227" w:hanging="227"/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úbytku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z bankového účtu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základné pravidlo</w:t>
      </w:r>
      <w:r w:rsidRPr="00755848">
        <w:rPr>
          <w:rFonts w:ascii="Arial Narrow" w:hAnsi="Arial Narrow" w:cs="Arial Narrow"/>
          <w:sz w:val="22"/>
          <w:szCs w:val="22"/>
        </w:rPr>
        <w:t xml:space="preserve"> (D-1), teda kurz zo dňa predchádzajúceho dňu účtovného prípadu (§ 24/2/a; § 24/6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</w:p>
    <w:p w:rsidR="0050525A" w:rsidRPr="00755848" w:rsidRDefault="0050525A" w:rsidP="0050525A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f) Účtovná jednotka nepoužila dobrovoľné oceňovanie obchodných podielov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metódou vlastného imania</w:t>
      </w:r>
      <w:r w:rsidRPr="00755848">
        <w:rPr>
          <w:rFonts w:ascii="Arial Narrow" w:hAnsi="Arial Narrow" w:cs="Arial Narrow"/>
          <w:sz w:val="22"/>
          <w:szCs w:val="22"/>
        </w:rPr>
        <w:t xml:space="preserve"> (§ 27/9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</w:p>
    <w:p w:rsidR="0050525A" w:rsidRPr="00755848" w:rsidRDefault="0050525A" w:rsidP="0050525A"/>
    <w:p w:rsidR="0050525A" w:rsidRPr="00755848" w:rsidRDefault="0050525A" w:rsidP="0050525A">
      <w:pPr>
        <w:pStyle w:val="Nadpis2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g) </w:t>
      </w:r>
      <w:r w:rsidRPr="00755848">
        <w:rPr>
          <w:rFonts w:ascii="Arial Narrow" w:hAnsi="Arial Narrow" w:cs="Arial Narrow"/>
          <w:bCs w:val="0"/>
          <w:sz w:val="22"/>
          <w:szCs w:val="22"/>
        </w:rPr>
        <w:t>Tvorba odpisového plánu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218"/>
        <w:gridCol w:w="1013"/>
        <w:gridCol w:w="2107"/>
        <w:gridCol w:w="2268"/>
      </w:tblGrid>
      <w:tr w:rsidR="0050525A" w:rsidRPr="00755848" w:rsidTr="00313AFE">
        <w:tc>
          <w:tcPr>
            <w:tcW w:w="4218" w:type="dxa"/>
          </w:tcPr>
          <w:p w:rsidR="0050525A" w:rsidRPr="00755848" w:rsidRDefault="0050525A" w:rsidP="00313AFE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Dlhodobý hmotný a nehmotný</w:t>
            </w:r>
          </w:p>
          <w:p w:rsidR="0050525A" w:rsidRPr="00755848" w:rsidRDefault="0050525A" w:rsidP="00313AFE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odpisovaný majetok</w:t>
            </w:r>
          </w:p>
        </w:tc>
        <w:tc>
          <w:tcPr>
            <w:tcW w:w="1013" w:type="dxa"/>
          </w:tcPr>
          <w:p w:rsidR="0050525A" w:rsidRPr="00755848" w:rsidRDefault="0050525A" w:rsidP="00313AFE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číslo</w:t>
            </w:r>
          </w:p>
          <w:p w:rsidR="0050525A" w:rsidRPr="00755848" w:rsidRDefault="0050525A" w:rsidP="00313AFE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</w:tcPr>
          <w:p w:rsidR="0050525A" w:rsidRPr="00755848" w:rsidRDefault="0050525A" w:rsidP="00313AFE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doba odpisovania</w:t>
            </w:r>
          </w:p>
          <w:p w:rsidR="0050525A" w:rsidRPr="00755848" w:rsidRDefault="0050525A" w:rsidP="00313AFE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(počet rokov)</w:t>
            </w:r>
          </w:p>
        </w:tc>
        <w:tc>
          <w:tcPr>
            <w:tcW w:w="2268" w:type="dxa"/>
          </w:tcPr>
          <w:p w:rsidR="0050525A" w:rsidRPr="00755848" w:rsidRDefault="0050525A" w:rsidP="00313AFE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odpisová sadzba </w:t>
            </w:r>
          </w:p>
          <w:p w:rsidR="0050525A" w:rsidRPr="00755848" w:rsidRDefault="0050525A" w:rsidP="00313AFE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(%)</w:t>
            </w:r>
          </w:p>
        </w:tc>
      </w:tr>
      <w:tr w:rsidR="0050525A" w:rsidRPr="00755848" w:rsidTr="00313AFE">
        <w:tc>
          <w:tcPr>
            <w:tcW w:w="4218" w:type="dxa"/>
          </w:tcPr>
          <w:p w:rsidR="0050525A" w:rsidRPr="00755848" w:rsidRDefault="0050525A" w:rsidP="00313AFE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Software</w:t>
            </w:r>
          </w:p>
        </w:tc>
        <w:tc>
          <w:tcPr>
            <w:tcW w:w="1013" w:type="dxa"/>
          </w:tcPr>
          <w:p w:rsidR="0050525A" w:rsidRPr="00755848" w:rsidRDefault="0050525A" w:rsidP="00313AFE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013</w:t>
            </w:r>
          </w:p>
        </w:tc>
        <w:tc>
          <w:tcPr>
            <w:tcW w:w="2107" w:type="dxa"/>
          </w:tcPr>
          <w:p w:rsidR="0050525A" w:rsidRPr="00755848" w:rsidRDefault="0050525A" w:rsidP="00313AFE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50525A" w:rsidRPr="00755848" w:rsidRDefault="0050525A" w:rsidP="00313AFE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50525A" w:rsidRPr="00755848" w:rsidTr="00313AFE">
        <w:tc>
          <w:tcPr>
            <w:tcW w:w="4218" w:type="dxa"/>
          </w:tcPr>
          <w:p w:rsidR="0050525A" w:rsidRPr="00755848" w:rsidRDefault="0050525A" w:rsidP="00313AFE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Stavby</w:t>
            </w:r>
          </w:p>
        </w:tc>
        <w:tc>
          <w:tcPr>
            <w:tcW w:w="1013" w:type="dxa"/>
          </w:tcPr>
          <w:p w:rsidR="0050525A" w:rsidRPr="00755848" w:rsidRDefault="0050525A" w:rsidP="00313AFE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021</w:t>
            </w:r>
          </w:p>
        </w:tc>
        <w:tc>
          <w:tcPr>
            <w:tcW w:w="2107" w:type="dxa"/>
          </w:tcPr>
          <w:p w:rsidR="0050525A" w:rsidRPr="00755848" w:rsidRDefault="0050525A" w:rsidP="00313AFE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</w:t>
            </w:r>
            <w:r>
              <w:rPr>
                <w:rFonts w:ascii="Arial Narrow" w:hAnsi="Arial Narrow" w:cs="Arial"/>
                <w:sz w:val="22"/>
                <w:szCs w:val="22"/>
              </w:rPr>
              <w:t>0</w:t>
            </w:r>
          </w:p>
        </w:tc>
        <w:tc>
          <w:tcPr>
            <w:tcW w:w="2268" w:type="dxa"/>
          </w:tcPr>
          <w:p w:rsidR="0050525A" w:rsidRPr="00755848" w:rsidRDefault="0050525A" w:rsidP="00313AFE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</w:tr>
      <w:tr w:rsidR="0050525A" w:rsidRPr="00755848" w:rsidTr="00313AFE">
        <w:tc>
          <w:tcPr>
            <w:tcW w:w="4218" w:type="dxa"/>
          </w:tcPr>
          <w:p w:rsidR="0050525A" w:rsidRPr="00755848" w:rsidRDefault="0050525A" w:rsidP="00313AFE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Stavby</w:t>
            </w:r>
          </w:p>
        </w:tc>
        <w:tc>
          <w:tcPr>
            <w:tcW w:w="1013" w:type="dxa"/>
          </w:tcPr>
          <w:p w:rsidR="0050525A" w:rsidRPr="00755848" w:rsidRDefault="0050525A" w:rsidP="00313AFE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021</w:t>
            </w:r>
          </w:p>
        </w:tc>
        <w:tc>
          <w:tcPr>
            <w:tcW w:w="2107" w:type="dxa"/>
          </w:tcPr>
          <w:p w:rsidR="0050525A" w:rsidRPr="00755848" w:rsidRDefault="0050525A" w:rsidP="00313AFE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12</w:t>
            </w:r>
          </w:p>
        </w:tc>
        <w:tc>
          <w:tcPr>
            <w:tcW w:w="2268" w:type="dxa"/>
          </w:tcPr>
          <w:p w:rsidR="0050525A" w:rsidRDefault="0050525A" w:rsidP="00313AFE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8,3</w:t>
            </w:r>
          </w:p>
        </w:tc>
      </w:tr>
      <w:tr w:rsidR="0050525A" w:rsidRPr="00755848" w:rsidTr="00313AFE">
        <w:tc>
          <w:tcPr>
            <w:tcW w:w="4218" w:type="dxa"/>
          </w:tcPr>
          <w:p w:rsidR="0050525A" w:rsidRPr="00755848" w:rsidRDefault="0050525A" w:rsidP="00313AFE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Dopravné prostriedky</w:t>
            </w:r>
          </w:p>
        </w:tc>
        <w:tc>
          <w:tcPr>
            <w:tcW w:w="1013" w:type="dxa"/>
          </w:tcPr>
          <w:p w:rsidR="0050525A" w:rsidRPr="00755848" w:rsidRDefault="0050525A" w:rsidP="00313AFE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022</w:t>
            </w:r>
          </w:p>
        </w:tc>
        <w:tc>
          <w:tcPr>
            <w:tcW w:w="2107" w:type="dxa"/>
          </w:tcPr>
          <w:p w:rsidR="0050525A" w:rsidRPr="00755848" w:rsidRDefault="0050525A" w:rsidP="00313AFE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50525A" w:rsidRPr="00755848" w:rsidRDefault="0050525A" w:rsidP="00313AFE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50525A" w:rsidRPr="00755848" w:rsidTr="00313AFE">
        <w:tc>
          <w:tcPr>
            <w:tcW w:w="4218" w:type="dxa"/>
          </w:tcPr>
          <w:p w:rsidR="0050525A" w:rsidRPr="00755848" w:rsidRDefault="0050525A" w:rsidP="00313AFE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proofErr w:type="spellStart"/>
            <w:r>
              <w:rPr>
                <w:rFonts w:ascii="Arial Narrow" w:hAnsi="Arial Narrow" w:cs="Arial"/>
                <w:sz w:val="22"/>
                <w:szCs w:val="22"/>
              </w:rPr>
              <w:t>Stroje,prístroje,zariadenia</w:t>
            </w:r>
            <w:proofErr w:type="spellEnd"/>
          </w:p>
        </w:tc>
        <w:tc>
          <w:tcPr>
            <w:tcW w:w="1013" w:type="dxa"/>
          </w:tcPr>
          <w:p w:rsidR="0050525A" w:rsidRPr="00755848" w:rsidRDefault="0050525A" w:rsidP="00313AFE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</w:t>
            </w:r>
            <w:r>
              <w:rPr>
                <w:rFonts w:ascii="Arial Narrow" w:hAnsi="Arial Narrow" w:cs="Arial"/>
                <w:sz w:val="22"/>
                <w:szCs w:val="22"/>
              </w:rPr>
              <w:t>2</w:t>
            </w:r>
          </w:p>
        </w:tc>
        <w:tc>
          <w:tcPr>
            <w:tcW w:w="2107" w:type="dxa"/>
          </w:tcPr>
          <w:p w:rsidR="0050525A" w:rsidRPr="00755848" w:rsidRDefault="0050525A" w:rsidP="00313AFE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6</w:t>
            </w:r>
          </w:p>
        </w:tc>
        <w:tc>
          <w:tcPr>
            <w:tcW w:w="2268" w:type="dxa"/>
          </w:tcPr>
          <w:p w:rsidR="0050525A" w:rsidRPr="00755848" w:rsidRDefault="0050525A" w:rsidP="00313AFE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16,6</w:t>
            </w:r>
          </w:p>
        </w:tc>
      </w:tr>
      <w:tr w:rsidR="0050525A" w:rsidRPr="00755848" w:rsidTr="00313AFE">
        <w:tc>
          <w:tcPr>
            <w:tcW w:w="4218" w:type="dxa"/>
          </w:tcPr>
          <w:p w:rsidR="0050525A" w:rsidRDefault="0050525A" w:rsidP="00313AFE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proofErr w:type="spellStart"/>
            <w:r>
              <w:rPr>
                <w:rFonts w:ascii="Arial Narrow" w:hAnsi="Arial Narrow" w:cs="Arial"/>
                <w:sz w:val="22"/>
                <w:szCs w:val="22"/>
              </w:rPr>
              <w:t>Stroje,prístroje,zariadenia</w:t>
            </w:r>
            <w:proofErr w:type="spellEnd"/>
          </w:p>
        </w:tc>
        <w:tc>
          <w:tcPr>
            <w:tcW w:w="1013" w:type="dxa"/>
          </w:tcPr>
          <w:p w:rsidR="0050525A" w:rsidRPr="00755848" w:rsidRDefault="0050525A" w:rsidP="00313AFE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022</w:t>
            </w:r>
          </w:p>
        </w:tc>
        <w:tc>
          <w:tcPr>
            <w:tcW w:w="2107" w:type="dxa"/>
          </w:tcPr>
          <w:p w:rsidR="0050525A" w:rsidRDefault="0050525A" w:rsidP="00313AFE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8</w:t>
            </w:r>
          </w:p>
        </w:tc>
        <w:tc>
          <w:tcPr>
            <w:tcW w:w="2268" w:type="dxa"/>
          </w:tcPr>
          <w:p w:rsidR="0050525A" w:rsidRDefault="0050525A" w:rsidP="00313AFE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12,5</w:t>
            </w:r>
          </w:p>
        </w:tc>
      </w:tr>
      <w:tr w:rsidR="0050525A" w:rsidRPr="00755848" w:rsidTr="00313AFE">
        <w:tc>
          <w:tcPr>
            <w:tcW w:w="4218" w:type="dxa"/>
          </w:tcPr>
          <w:p w:rsidR="0050525A" w:rsidRDefault="0050525A" w:rsidP="00313AFE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proofErr w:type="spellStart"/>
            <w:r>
              <w:rPr>
                <w:rFonts w:ascii="Arial Narrow" w:hAnsi="Arial Narrow" w:cs="Arial"/>
                <w:sz w:val="22"/>
                <w:szCs w:val="22"/>
              </w:rPr>
              <w:t>Stroje,prístroje,zariadenia</w:t>
            </w:r>
            <w:proofErr w:type="spellEnd"/>
          </w:p>
        </w:tc>
        <w:tc>
          <w:tcPr>
            <w:tcW w:w="1013" w:type="dxa"/>
          </w:tcPr>
          <w:p w:rsidR="0050525A" w:rsidRDefault="0050525A" w:rsidP="00313AFE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022</w:t>
            </w:r>
          </w:p>
        </w:tc>
        <w:tc>
          <w:tcPr>
            <w:tcW w:w="2107" w:type="dxa"/>
          </w:tcPr>
          <w:p w:rsidR="0050525A" w:rsidRDefault="0050525A" w:rsidP="00313AFE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12</w:t>
            </w:r>
          </w:p>
        </w:tc>
        <w:tc>
          <w:tcPr>
            <w:tcW w:w="2268" w:type="dxa"/>
          </w:tcPr>
          <w:p w:rsidR="0050525A" w:rsidRDefault="0050525A" w:rsidP="00313AFE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8,3</w:t>
            </w:r>
          </w:p>
        </w:tc>
      </w:tr>
    </w:tbl>
    <w:p w:rsidR="0050525A" w:rsidRPr="00755848" w:rsidRDefault="0050525A" w:rsidP="0050525A">
      <w:pPr>
        <w:jc w:val="both"/>
        <w:rPr>
          <w:rFonts w:ascii="Arial Narrow" w:hAnsi="Arial Narrow" w:cs="Arial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 </w:t>
      </w:r>
    </w:p>
    <w:p w:rsidR="0050525A" w:rsidRPr="00755848" w:rsidRDefault="0050525A" w:rsidP="0050525A">
      <w:pPr>
        <w:spacing w:after="120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odpisovému plánu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:rsidR="0050525A" w:rsidRPr="00755848" w:rsidRDefault="0050525A" w:rsidP="0050525A">
      <w:pPr>
        <w:numPr>
          <w:ilvl w:val="0"/>
          <w:numId w:val="2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účtovné odpisy nezávisle na daňových odpisoch</w:t>
      </w:r>
      <w:r w:rsidRPr="00755848">
        <w:rPr>
          <w:rFonts w:ascii="Arial Narrow" w:hAnsi="Arial Narrow" w:cs="Arial"/>
          <w:sz w:val="22"/>
          <w:szCs w:val="22"/>
        </w:rPr>
        <w:t xml:space="preserve">. Majetok sa začína odpisovať v mesiaci, kedy bol </w:t>
      </w:r>
      <w:r w:rsidRPr="00755848">
        <w:rPr>
          <w:rFonts w:ascii="Arial Narrow" w:hAnsi="Arial Narrow" w:cs="Arial"/>
          <w:sz w:val="22"/>
          <w:szCs w:val="22"/>
          <w:u w:val="single"/>
        </w:rPr>
        <w:t>zaradený do užívania</w:t>
      </w:r>
      <w:r w:rsidRPr="00755848">
        <w:rPr>
          <w:rFonts w:ascii="Arial Narrow" w:hAnsi="Arial Narrow" w:cs="Arial"/>
          <w:sz w:val="22"/>
          <w:szCs w:val="22"/>
        </w:rPr>
        <w:t>. Účtovné odpisy vychádzajú z predpokladanej doby používania majetku. Dlhodobý nehmotný majetok sa odpisuje počas 4 rokov od jeho obstarania.</w:t>
      </w:r>
    </w:p>
    <w:p w:rsidR="0050525A" w:rsidRPr="00C93378" w:rsidRDefault="0050525A" w:rsidP="0050525A">
      <w:pPr>
        <w:numPr>
          <w:ilvl w:val="0"/>
          <w:numId w:val="2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C93378">
        <w:rPr>
          <w:rFonts w:ascii="Arial Narrow" w:hAnsi="Arial Narrow" w:cs="Arial"/>
          <w:sz w:val="22"/>
          <w:szCs w:val="22"/>
        </w:rPr>
        <w:t xml:space="preserve">UJ používa </w:t>
      </w:r>
      <w:r w:rsidRPr="00C93378">
        <w:rPr>
          <w:rFonts w:ascii="Arial Narrow" w:hAnsi="Arial Narrow" w:cs="Arial"/>
          <w:sz w:val="22"/>
          <w:szCs w:val="22"/>
          <w:u w:val="single"/>
        </w:rPr>
        <w:t>rovnomerné odpisovanie</w:t>
      </w:r>
      <w:r w:rsidRPr="00C93378">
        <w:rPr>
          <w:rFonts w:ascii="Arial Narrow" w:hAnsi="Arial Narrow" w:cs="Arial"/>
          <w:sz w:val="22"/>
          <w:szCs w:val="22"/>
        </w:rPr>
        <w:t xml:space="preserve"> dlhodobého hmotného majetku a dlhodobého nehmotného majetku. Podrobný účtovný odpisový plán po položkách sa vedie v podsystéme Majetok s podporou softvéru MRP</w:t>
      </w:r>
      <w:r>
        <w:rPr>
          <w:rFonts w:ascii="Arial Narrow" w:hAnsi="Arial Narrow" w:cs="Arial"/>
          <w:sz w:val="22"/>
          <w:szCs w:val="22"/>
        </w:rPr>
        <w:t xml:space="preserve"> </w:t>
      </w:r>
    </w:p>
    <w:p w:rsidR="0050525A" w:rsidRPr="00C93378" w:rsidRDefault="0050525A" w:rsidP="0050525A">
      <w:pPr>
        <w:numPr>
          <w:ilvl w:val="0"/>
          <w:numId w:val="2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C93378">
        <w:rPr>
          <w:rFonts w:ascii="Arial Narrow" w:hAnsi="Arial Narrow" w:cs="Arial"/>
          <w:sz w:val="22"/>
          <w:szCs w:val="22"/>
        </w:rPr>
        <w:t xml:space="preserve">UJ odpisuje jednotlivé veci alebo relevantné </w:t>
      </w:r>
      <w:r w:rsidRPr="00C93378">
        <w:rPr>
          <w:rFonts w:ascii="Arial Narrow" w:hAnsi="Arial Narrow" w:cs="Arial"/>
          <w:sz w:val="22"/>
          <w:szCs w:val="22"/>
          <w:u w:val="single"/>
        </w:rPr>
        <w:t>súbory hnuteľných vecí</w:t>
      </w:r>
      <w:r w:rsidRPr="00C93378">
        <w:rPr>
          <w:rFonts w:ascii="Arial Narrow" w:hAnsi="Arial Narrow" w:cs="Arial"/>
          <w:sz w:val="22"/>
          <w:szCs w:val="22"/>
        </w:rPr>
        <w:t xml:space="preserve"> (napr. počítačová sieť, nábytková zostava). UJ nepoužíva </w:t>
      </w:r>
      <w:proofErr w:type="spellStart"/>
      <w:r w:rsidRPr="00C93378">
        <w:rPr>
          <w:rFonts w:ascii="Arial Narrow" w:hAnsi="Arial Narrow" w:cs="Arial"/>
          <w:sz w:val="22"/>
          <w:szCs w:val="22"/>
        </w:rPr>
        <w:t>komponentné</w:t>
      </w:r>
      <w:proofErr w:type="spellEnd"/>
      <w:r w:rsidRPr="00C93378">
        <w:rPr>
          <w:rFonts w:ascii="Arial Narrow" w:hAnsi="Arial Narrow" w:cs="Arial"/>
          <w:sz w:val="22"/>
          <w:szCs w:val="22"/>
        </w:rPr>
        <w:t xml:space="preserve"> odpisovanie (odpisovanie častí majetku - komponentov).</w:t>
      </w:r>
    </w:p>
    <w:p w:rsidR="0050525A" w:rsidRPr="00755848" w:rsidRDefault="0050525A" w:rsidP="0050525A">
      <w:pPr>
        <w:numPr>
          <w:ilvl w:val="0"/>
          <w:numId w:val="2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nepoužila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jednorazový odpis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>dlhodobého majetku z dôvodu jednorazového trvalého zníženia hodnoty majetku (§ 21/5 PU).</w:t>
      </w:r>
    </w:p>
    <w:p w:rsidR="0050525A" w:rsidRPr="00755848" w:rsidRDefault="0050525A" w:rsidP="0050525A">
      <w:pPr>
        <w:numPr>
          <w:ilvl w:val="0"/>
          <w:numId w:val="2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nehmotného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2 400 eur jednotkovej ceny so životnosťou nad jeden rok (§ 13/2 PU).</w:t>
      </w:r>
    </w:p>
    <w:p w:rsidR="0050525A" w:rsidRPr="00755848" w:rsidRDefault="0050525A" w:rsidP="0050525A">
      <w:pPr>
        <w:numPr>
          <w:ilvl w:val="0"/>
          <w:numId w:val="2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lastRenderedPageBreak/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1 700 eur jednotkovej ceny so životnosťou nad jeden rok (§ 13/6 PU).</w:t>
      </w:r>
    </w:p>
    <w:p w:rsidR="0050525A" w:rsidRPr="00755848" w:rsidRDefault="0050525A" w:rsidP="0050525A">
      <w:pPr>
        <w:numPr>
          <w:ilvl w:val="0"/>
          <w:numId w:val="2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dobrovoľné účtovanie podlimitného technického zhodnotenia</w:t>
      </w:r>
      <w:r w:rsidRPr="00755848">
        <w:rPr>
          <w:rFonts w:ascii="Arial Narrow" w:hAnsi="Arial Narrow" w:cs="Arial Narrow"/>
          <w:sz w:val="22"/>
          <w:szCs w:val="22"/>
        </w:rPr>
        <w:t xml:space="preserve"> do odpisovaného dlhodobého majetku – technické zhodnotenie pod 1 700 eur za účtovné obdobie (§ 21/3 PU; § 29/2 ZDP).</w:t>
      </w:r>
    </w:p>
    <w:p w:rsidR="0050525A" w:rsidRPr="00755848" w:rsidRDefault="0050525A" w:rsidP="0050525A">
      <w:pPr>
        <w:numPr>
          <w:ilvl w:val="0"/>
          <w:numId w:val="2"/>
        </w:num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dobrovoľnú kapitalizáciu úrokov</w:t>
      </w:r>
      <w:r w:rsidRPr="00755848">
        <w:rPr>
          <w:rFonts w:ascii="Arial Narrow" w:hAnsi="Arial Narrow" w:cs="Arial Narrow"/>
          <w:sz w:val="22"/>
          <w:szCs w:val="22"/>
        </w:rPr>
        <w:t xml:space="preserve"> do obstarávacej ceny odpisovaného dlhodobého hmotného majetku alebo dlhodobého nehmotného majetku (§ 34/1 PU; § 35/2/h PU).</w:t>
      </w:r>
    </w:p>
    <w:p w:rsidR="0050525A" w:rsidRPr="00755848" w:rsidRDefault="0050525A" w:rsidP="0050525A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50525A" w:rsidRDefault="0050525A" w:rsidP="0050525A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  <w:lang w:val="sk-SK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h) Informácia </w:t>
      </w:r>
      <w:r w:rsidRPr="00755848"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</w:t>
      </w:r>
      <w:r>
        <w:rPr>
          <w:rFonts w:ascii="Arial Narrow" w:hAnsi="Arial Narrow" w:cs="Arial Narrow"/>
          <w:b w:val="0"/>
          <w:bCs w:val="0"/>
          <w:sz w:val="22"/>
          <w:szCs w:val="22"/>
          <w:lang w:val="sk-SK"/>
        </w:rPr>
        <w:t>nie je náplň pre položku</w:t>
      </w:r>
    </w:p>
    <w:p w:rsidR="0050525A" w:rsidRDefault="0050525A" w:rsidP="0050525A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  <w:lang w:val="sk-SK"/>
        </w:rPr>
      </w:pPr>
      <w:r>
        <w:rPr>
          <w:rFonts w:ascii="Arial Narrow" w:hAnsi="Arial Narrow" w:cs="Arial Narrow"/>
          <w:b w:val="0"/>
          <w:bCs w:val="0"/>
          <w:sz w:val="22"/>
          <w:szCs w:val="22"/>
          <w:lang w:val="sk-SK"/>
        </w:rPr>
        <w:t>i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>
        <w:rPr>
          <w:rFonts w:ascii="Arial Narrow" w:hAnsi="Arial Narrow" w:cs="Arial Narrow"/>
          <w:b w:val="0"/>
          <w:bCs w:val="0"/>
          <w:sz w:val="22"/>
          <w:szCs w:val="22"/>
          <w:lang w:val="sk-SK"/>
        </w:rPr>
        <w:t>Odložená daň ( odložená daňová pohľadávka a odložený daňový záväzok ) sa vzťahuje na :</w:t>
      </w:r>
    </w:p>
    <w:p w:rsidR="0050525A" w:rsidRDefault="0050525A" w:rsidP="0050525A">
      <w:pPr>
        <w:rPr>
          <w:rFonts w:ascii="Arial Narrow" w:hAnsi="Arial Narrow"/>
          <w:i/>
          <w:lang/>
        </w:rPr>
      </w:pPr>
      <w:r>
        <w:rPr>
          <w:rFonts w:ascii="Arial Narrow" w:hAnsi="Arial Narrow"/>
          <w:i/>
          <w:lang/>
        </w:rPr>
        <w:t xml:space="preserve">   -</w:t>
      </w:r>
      <w:r w:rsidRPr="00EC1F04">
        <w:rPr>
          <w:rFonts w:ascii="Arial Narrow" w:hAnsi="Arial Narrow"/>
          <w:i/>
          <w:lang/>
        </w:rPr>
        <w:t xml:space="preserve"> dočasné rozdiely medzi účtovnou hodnotou majetku a účtovnou hodnotou záväzkov</w:t>
      </w:r>
      <w:r>
        <w:rPr>
          <w:rFonts w:ascii="Arial Narrow" w:hAnsi="Arial Narrow"/>
          <w:i/>
          <w:lang/>
        </w:rPr>
        <w:t xml:space="preserve"> </w:t>
      </w:r>
      <w:r w:rsidRPr="00EC1F04">
        <w:rPr>
          <w:rFonts w:ascii="Arial Narrow" w:hAnsi="Arial Narrow"/>
          <w:i/>
          <w:lang/>
        </w:rPr>
        <w:t xml:space="preserve"> vykázanou v súvahe </w:t>
      </w:r>
      <w:r>
        <w:rPr>
          <w:rFonts w:ascii="Arial Narrow" w:hAnsi="Arial Narrow"/>
          <w:i/>
          <w:lang/>
        </w:rPr>
        <w:t xml:space="preserve">    </w:t>
      </w:r>
    </w:p>
    <w:p w:rsidR="0050525A" w:rsidRPr="00EC1F04" w:rsidRDefault="0050525A" w:rsidP="0050525A">
      <w:pPr>
        <w:rPr>
          <w:rFonts w:ascii="Arial Narrow" w:hAnsi="Arial Narrow"/>
          <w:i/>
          <w:lang/>
        </w:rPr>
      </w:pPr>
      <w:r>
        <w:rPr>
          <w:rFonts w:ascii="Arial Narrow" w:hAnsi="Arial Narrow"/>
          <w:i/>
          <w:lang/>
        </w:rPr>
        <w:t xml:space="preserve">     </w:t>
      </w:r>
      <w:r w:rsidRPr="00EC1F04">
        <w:rPr>
          <w:rFonts w:ascii="Arial Narrow" w:hAnsi="Arial Narrow"/>
          <w:i/>
          <w:lang/>
        </w:rPr>
        <w:t>a ich daňovou základňou</w:t>
      </w:r>
    </w:p>
    <w:p w:rsidR="0050525A" w:rsidRPr="00CF39C2" w:rsidRDefault="0050525A" w:rsidP="0050525A">
      <w:pPr>
        <w:rPr>
          <w:lang/>
        </w:rPr>
      </w:pPr>
    </w:p>
    <w:p w:rsidR="0050525A" w:rsidRPr="00EC1F04" w:rsidRDefault="0050525A" w:rsidP="0050525A">
      <w:pPr>
        <w:pStyle w:val="Nadpis2"/>
        <w:jc w:val="both"/>
        <w:rPr>
          <w:rFonts w:ascii="Arial Narrow" w:hAnsi="Arial Narrow" w:cs="Arial Narrow"/>
          <w:sz w:val="22"/>
          <w:szCs w:val="22"/>
          <w:lang w:val="sk-SK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5) </w:t>
      </w:r>
      <w:r w:rsidRPr="00755848"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 w:rsidRPr="00755848"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rokov. Účtovná jednotka môže uviesť aj informácie o oprave 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nevýznamných chýb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  <w:r>
        <w:rPr>
          <w:rFonts w:ascii="Arial Narrow" w:hAnsi="Arial Narrow" w:cs="Arial Narrow"/>
          <w:b w:val="0"/>
          <w:bCs w:val="0"/>
          <w:sz w:val="22"/>
          <w:szCs w:val="22"/>
          <w:lang w:val="sk-SK"/>
        </w:rPr>
        <w:t xml:space="preserve"> spoločnosť neúčtovala o oprave významných chýb minulých období.</w:t>
      </w:r>
    </w:p>
    <w:p w:rsidR="0050525A" w:rsidRPr="00755848" w:rsidRDefault="0050525A" w:rsidP="0050525A">
      <w:pPr>
        <w:jc w:val="both"/>
        <w:rPr>
          <w:rFonts w:ascii="Arial Narrow" w:hAnsi="Arial Narrow" w:cs="Arial Narrow"/>
          <w:sz w:val="22"/>
          <w:szCs w:val="22"/>
        </w:rPr>
      </w:pPr>
    </w:p>
    <w:p w:rsidR="0050525A" w:rsidRPr="00755848" w:rsidRDefault="0050525A" w:rsidP="0050525A">
      <w:pPr>
        <w:ind w:right="-468"/>
        <w:jc w:val="center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IV – I</w:t>
      </w:r>
      <w:r>
        <w:rPr>
          <w:rFonts w:ascii="Arial Narrow" w:hAnsi="Arial Narrow" w:cs="Arial Narrow"/>
          <w:b/>
          <w:bCs/>
          <w:sz w:val="22"/>
          <w:szCs w:val="22"/>
          <w:u w:val="single"/>
        </w:rPr>
        <w:t>NFORMCIE, KTORÉ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 VYSVETĽUJÚ A DOP</w:t>
      </w:r>
      <w:r>
        <w:rPr>
          <w:rFonts w:ascii="Arial Narrow" w:hAnsi="Arial Narrow" w:cs="Arial Narrow"/>
          <w:b/>
          <w:bCs/>
          <w:sz w:val="22"/>
          <w:szCs w:val="22"/>
          <w:u w:val="single"/>
        </w:rPr>
        <w:t>Ĺ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Ň</w:t>
      </w:r>
      <w:r>
        <w:rPr>
          <w:rFonts w:ascii="Arial Narrow" w:hAnsi="Arial Narrow" w:cs="Arial Narrow"/>
          <w:b/>
          <w:bCs/>
          <w:sz w:val="22"/>
          <w:szCs w:val="22"/>
          <w:u w:val="single"/>
        </w:rPr>
        <w:t>A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JÚ SÚVAHU A VÝKAZ ZISKOV A STRÁT</w:t>
      </w:r>
    </w:p>
    <w:p w:rsidR="0050525A" w:rsidRPr="00755848" w:rsidRDefault="0050525A" w:rsidP="0050525A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50525A" w:rsidRPr="00755848" w:rsidRDefault="0050525A" w:rsidP="0050525A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1</w:t>
      </w:r>
      <w:r w:rsidRPr="00755848">
        <w:rPr>
          <w:rFonts w:ascii="Arial Narrow" w:hAnsi="Arial Narrow" w:cs="Arial Narrow"/>
          <w:sz w:val="22"/>
          <w:szCs w:val="22"/>
        </w:rPr>
        <w:t xml:space="preserve">) Dlhodobý nehmotný majetok, ktorým je </w:t>
      </w:r>
      <w:proofErr w:type="spellStart"/>
      <w:r w:rsidRPr="00755848">
        <w:rPr>
          <w:rFonts w:ascii="Arial Narrow" w:hAnsi="Arial Narrow" w:cs="Arial Narrow"/>
          <w:sz w:val="22"/>
          <w:szCs w:val="22"/>
          <w:u w:val="single"/>
        </w:rPr>
        <w:t>goodwill</w:t>
      </w:r>
      <w:proofErr w:type="spellEnd"/>
      <w:r w:rsidRPr="00755848">
        <w:rPr>
          <w:rFonts w:ascii="Arial Narrow" w:hAnsi="Arial Narrow" w:cs="Arial Narrow"/>
          <w:sz w:val="22"/>
          <w:szCs w:val="22"/>
          <w:u w:val="single"/>
        </w:rPr>
        <w:t xml:space="preserve"> alebo záporný </w:t>
      </w:r>
      <w:proofErr w:type="spellStart"/>
      <w:r w:rsidRPr="00755848">
        <w:rPr>
          <w:rFonts w:ascii="Arial Narrow" w:hAnsi="Arial Narrow" w:cs="Arial Narrow"/>
          <w:sz w:val="22"/>
          <w:szCs w:val="22"/>
          <w:u w:val="single"/>
        </w:rPr>
        <w:t>goodwill</w:t>
      </w:r>
      <w:proofErr w:type="spellEnd"/>
      <w:r w:rsidRPr="00755848">
        <w:rPr>
          <w:rFonts w:ascii="Arial Narrow" w:hAnsi="Arial Narrow" w:cs="Arial Narrow"/>
          <w:b/>
          <w:sz w:val="22"/>
          <w:szCs w:val="22"/>
        </w:rPr>
        <w:t xml:space="preserve"> - </w:t>
      </w:r>
      <w:r w:rsidRPr="00755848">
        <w:rPr>
          <w:rFonts w:ascii="Arial Narrow" w:hAnsi="Arial Narrow" w:cs="Arial Narrow"/>
          <w:sz w:val="22"/>
          <w:szCs w:val="22"/>
        </w:rPr>
        <w:t>dôvod jeho vzniku, spôsob výpočtu a prehodnotenie opodstatnenosti jeho výšky a odpisu jeho hodnoty:</w:t>
      </w:r>
      <w:r>
        <w:rPr>
          <w:rFonts w:ascii="Arial Narrow" w:hAnsi="Arial Narrow" w:cs="Arial Narrow"/>
          <w:sz w:val="22"/>
          <w:szCs w:val="22"/>
        </w:rPr>
        <w:t xml:space="preserve"> nie je náplň pre položku</w:t>
      </w:r>
    </w:p>
    <w:p w:rsidR="0050525A" w:rsidRPr="00755848" w:rsidRDefault="0050525A" w:rsidP="0050525A">
      <w:pPr>
        <w:jc w:val="both"/>
        <w:rPr>
          <w:rFonts w:ascii="Arial Narrow" w:hAnsi="Arial Narrow" w:cs="Arial Narrow"/>
          <w:sz w:val="22"/>
          <w:szCs w:val="22"/>
        </w:rPr>
      </w:pPr>
    </w:p>
    <w:p w:rsidR="0050525A" w:rsidRPr="00755848" w:rsidRDefault="0050525A" w:rsidP="0050525A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Informácie o významných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položkách derivátov, majetku a záväzkoch zabezpečených derivátmi (§ 16 PU):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</w:rPr>
        <w:t>nie je náplň pre položku</w:t>
      </w:r>
    </w:p>
    <w:p w:rsidR="0050525A" w:rsidRPr="00755848" w:rsidRDefault="0050525A" w:rsidP="0050525A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50525A" w:rsidRDefault="0050525A" w:rsidP="0050525A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3a)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 w:rsidRPr="00755848">
        <w:rPr>
          <w:rFonts w:ascii="Arial Narrow" w:hAnsi="Arial Narrow" w:cs="Arial Narrow"/>
          <w:sz w:val="22"/>
          <w:szCs w:val="22"/>
        </w:rPr>
        <w:t xml:space="preserve">:  </w:t>
      </w:r>
      <w:r>
        <w:rPr>
          <w:rFonts w:ascii="Arial Narrow" w:hAnsi="Arial Narrow" w:cs="Arial Narrow"/>
          <w:sz w:val="22"/>
          <w:szCs w:val="22"/>
        </w:rPr>
        <w:t>nie je náplň pre položku</w:t>
      </w:r>
    </w:p>
    <w:p w:rsidR="0050525A" w:rsidRPr="00755848" w:rsidRDefault="0050525A" w:rsidP="0050525A">
      <w:pPr>
        <w:spacing w:before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:rsidR="0050525A" w:rsidRPr="00755848" w:rsidRDefault="0050525A" w:rsidP="0050525A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3b)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zabezpečených záväzkov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spôsob zabezpečenia záväzkov: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396"/>
        <w:gridCol w:w="2831"/>
        <w:gridCol w:w="2411"/>
      </w:tblGrid>
      <w:tr w:rsidR="0050525A" w:rsidRPr="00755848" w:rsidTr="00313AFE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201" w:type="dxa"/>
            <w:vMerge w:val="restart"/>
            <w:vAlign w:val="center"/>
          </w:tcPr>
          <w:p w:rsidR="0050525A" w:rsidRPr="00755848" w:rsidRDefault="0050525A" w:rsidP="00313AFE">
            <w:pPr>
              <w:pStyle w:val="TopHeader"/>
            </w:pPr>
            <w:r w:rsidRPr="00755848">
              <w:t>Zabezpečené záväzky</w:t>
            </w:r>
          </w:p>
        </w:tc>
        <w:tc>
          <w:tcPr>
            <w:tcW w:w="5010" w:type="dxa"/>
            <w:gridSpan w:val="2"/>
            <w:vAlign w:val="center"/>
          </w:tcPr>
          <w:p w:rsidR="0050525A" w:rsidRPr="00755848" w:rsidRDefault="0050525A" w:rsidP="00313AFE">
            <w:pPr>
              <w:pStyle w:val="TopHeader"/>
            </w:pPr>
            <w:r w:rsidRPr="00755848">
              <w:t>Bežné účtovné obdobie</w:t>
            </w:r>
          </w:p>
        </w:tc>
      </w:tr>
      <w:tr w:rsidR="0050525A" w:rsidRPr="00755848" w:rsidTr="00313AFE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201" w:type="dxa"/>
            <w:vMerge/>
            <w:vAlign w:val="center"/>
          </w:tcPr>
          <w:p w:rsidR="0050525A" w:rsidRPr="00755848" w:rsidRDefault="0050525A" w:rsidP="00313AFE">
            <w:pPr>
              <w:pStyle w:val="TopHeader"/>
              <w:jc w:val="both"/>
            </w:pPr>
          </w:p>
        </w:tc>
        <w:tc>
          <w:tcPr>
            <w:tcW w:w="2706" w:type="dxa"/>
            <w:vAlign w:val="center"/>
          </w:tcPr>
          <w:p w:rsidR="0050525A" w:rsidRPr="00755848" w:rsidRDefault="0050525A" w:rsidP="00313AFE">
            <w:pPr>
              <w:pStyle w:val="TopHeader"/>
            </w:pPr>
            <w:r w:rsidRPr="00755848">
              <w:t xml:space="preserve">Spôsob </w:t>
            </w:r>
          </w:p>
          <w:p w:rsidR="0050525A" w:rsidRPr="00755848" w:rsidRDefault="0050525A" w:rsidP="00313AFE">
            <w:pPr>
              <w:pStyle w:val="TopHeader"/>
            </w:pPr>
            <w:r w:rsidRPr="00755848">
              <w:t>zabezpečenia</w:t>
            </w:r>
          </w:p>
        </w:tc>
        <w:tc>
          <w:tcPr>
            <w:tcW w:w="2304" w:type="dxa"/>
            <w:vAlign w:val="center"/>
          </w:tcPr>
          <w:p w:rsidR="0050525A" w:rsidRPr="00755848" w:rsidRDefault="0050525A" w:rsidP="00313AFE">
            <w:pPr>
              <w:pStyle w:val="TopHeader"/>
            </w:pPr>
            <w:r w:rsidRPr="00755848">
              <w:t>Hodnota záväzkov</w:t>
            </w:r>
          </w:p>
        </w:tc>
      </w:tr>
      <w:tr w:rsidR="0050525A" w:rsidRPr="00755848" w:rsidTr="00313AFE">
        <w:tblPrEx>
          <w:tblCellMar>
            <w:top w:w="0" w:type="dxa"/>
            <w:bottom w:w="0" w:type="dxa"/>
          </w:tblCellMar>
        </w:tblPrEx>
        <w:trPr>
          <w:trHeight w:val="69"/>
          <w:jc w:val="center"/>
        </w:trPr>
        <w:tc>
          <w:tcPr>
            <w:tcW w:w="4201" w:type="dxa"/>
            <w:vAlign w:val="center"/>
          </w:tcPr>
          <w:p w:rsidR="0050525A" w:rsidRPr="00755848" w:rsidRDefault="0050525A" w:rsidP="00313AF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Záväzky zabezpečené záložným právom</w:t>
            </w:r>
          </w:p>
        </w:tc>
        <w:tc>
          <w:tcPr>
            <w:tcW w:w="2706" w:type="dxa"/>
            <w:vAlign w:val="center"/>
          </w:tcPr>
          <w:p w:rsidR="0050525A" w:rsidRPr="00755848" w:rsidRDefault="0050525A" w:rsidP="00313AFE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zmenka</w:t>
            </w:r>
          </w:p>
        </w:tc>
        <w:tc>
          <w:tcPr>
            <w:tcW w:w="2304" w:type="dxa"/>
            <w:vAlign w:val="center"/>
          </w:tcPr>
          <w:p w:rsidR="0050525A" w:rsidRPr="00755848" w:rsidRDefault="0050525A" w:rsidP="00313AFE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179 588</w:t>
            </w:r>
          </w:p>
        </w:tc>
      </w:tr>
      <w:tr w:rsidR="0050525A" w:rsidRPr="00755848" w:rsidTr="00313AFE">
        <w:tblPrEx>
          <w:tblCellMar>
            <w:top w:w="0" w:type="dxa"/>
            <w:bottom w:w="0" w:type="dxa"/>
          </w:tblCellMar>
        </w:tblPrEx>
        <w:trPr>
          <w:trHeight w:val="117"/>
          <w:jc w:val="center"/>
        </w:trPr>
        <w:tc>
          <w:tcPr>
            <w:tcW w:w="4201" w:type="dxa"/>
            <w:vAlign w:val="center"/>
          </w:tcPr>
          <w:p w:rsidR="0050525A" w:rsidRPr="00755848" w:rsidRDefault="0050525A" w:rsidP="00313AF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Záväzky zabezpečené iným spôsobom </w:t>
            </w:r>
          </w:p>
        </w:tc>
        <w:tc>
          <w:tcPr>
            <w:tcW w:w="2706" w:type="dxa"/>
            <w:vAlign w:val="center"/>
          </w:tcPr>
          <w:p w:rsidR="0050525A" w:rsidRPr="00755848" w:rsidRDefault="0050525A" w:rsidP="00313AFE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leasingová zmluva</w:t>
            </w:r>
          </w:p>
        </w:tc>
        <w:tc>
          <w:tcPr>
            <w:tcW w:w="2304" w:type="dxa"/>
            <w:vAlign w:val="center"/>
          </w:tcPr>
          <w:p w:rsidR="0050525A" w:rsidRPr="00755848" w:rsidRDefault="0050525A" w:rsidP="00313AFE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3823</w:t>
            </w:r>
          </w:p>
        </w:tc>
      </w:tr>
      <w:tr w:rsidR="0050525A" w:rsidRPr="00755848" w:rsidTr="00313AFE">
        <w:tblPrEx>
          <w:tblCellMar>
            <w:top w:w="0" w:type="dxa"/>
            <w:bottom w:w="0" w:type="dxa"/>
          </w:tblCellMar>
        </w:tblPrEx>
        <w:trPr>
          <w:trHeight w:val="117"/>
          <w:jc w:val="center"/>
        </w:trPr>
        <w:tc>
          <w:tcPr>
            <w:tcW w:w="4201" w:type="dxa"/>
            <w:vAlign w:val="center"/>
          </w:tcPr>
          <w:p w:rsidR="0050525A" w:rsidRPr="00755848" w:rsidRDefault="0050525A" w:rsidP="00313AFE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Celková suma zabezpečených záväzkov:</w:t>
            </w:r>
          </w:p>
        </w:tc>
        <w:tc>
          <w:tcPr>
            <w:tcW w:w="2706" w:type="dxa"/>
            <w:vAlign w:val="center"/>
          </w:tcPr>
          <w:p w:rsidR="0050525A" w:rsidRPr="00755848" w:rsidRDefault="0050525A" w:rsidP="00313AFE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04" w:type="dxa"/>
            <w:vAlign w:val="center"/>
          </w:tcPr>
          <w:p w:rsidR="0050525A" w:rsidRPr="00755848" w:rsidRDefault="0050525A" w:rsidP="00313AFE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183 411</w:t>
            </w:r>
          </w:p>
        </w:tc>
      </w:tr>
    </w:tbl>
    <w:p w:rsidR="0050525A" w:rsidRPr="00755848" w:rsidRDefault="0050525A" w:rsidP="0050525A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50525A" w:rsidRPr="00755848" w:rsidRDefault="0050525A" w:rsidP="0050525A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4)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Informácie o vlastných akciách</w:t>
      </w:r>
      <w:r w:rsidRPr="00755848">
        <w:rPr>
          <w:rFonts w:ascii="Arial Narrow" w:hAnsi="Arial Narrow" w:cs="Arial Narrow"/>
          <w:sz w:val="22"/>
          <w:szCs w:val="22"/>
        </w:rPr>
        <w:t xml:space="preserve">: </w:t>
      </w:r>
      <w:r>
        <w:rPr>
          <w:rFonts w:ascii="Arial Narrow" w:hAnsi="Arial Narrow" w:cs="Arial Narrow"/>
          <w:sz w:val="22"/>
          <w:szCs w:val="22"/>
        </w:rPr>
        <w:t xml:space="preserve"> nie je náplň pre položku</w:t>
      </w:r>
    </w:p>
    <w:p w:rsidR="0050525A" w:rsidRPr="00755848" w:rsidRDefault="0050525A" w:rsidP="0050525A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50525A" w:rsidRPr="00755848" w:rsidRDefault="0050525A" w:rsidP="0050525A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5) Informácie o sume a dôvodoch vzniku jednotlivých položiek </w:t>
      </w:r>
      <w:r w:rsidRPr="00755848">
        <w:rPr>
          <w:rFonts w:ascii="Arial Narrow" w:hAnsi="Arial Narrow" w:cs="Arial Narrow"/>
          <w:b/>
          <w:sz w:val="22"/>
          <w:szCs w:val="22"/>
        </w:rPr>
        <w:t>nákladov alebo výnosov</w:t>
      </w:r>
      <w:r w:rsidRPr="00755848">
        <w:rPr>
          <w:rFonts w:ascii="Arial Narrow" w:hAnsi="Arial Narrow" w:cs="Arial Narrow"/>
          <w:sz w:val="22"/>
          <w:szCs w:val="22"/>
        </w:rPr>
        <w:t xml:space="preserve">, ktoré majú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výnimočný rozsah alebo výskyt</w:t>
      </w:r>
      <w:r w:rsidRPr="00755848">
        <w:rPr>
          <w:rFonts w:ascii="Arial Narrow" w:hAnsi="Arial Narrow" w:cs="Arial Narrow"/>
          <w:sz w:val="22"/>
          <w:szCs w:val="22"/>
        </w:rPr>
        <w:t xml:space="preserve"> (napr. výnosy z predaja podniku alebo jeho časti, náklady z dôvodu predaja podniku alebo jeho časti, škody z dôvodu živelných pohrôm):</w:t>
      </w:r>
      <w:r>
        <w:rPr>
          <w:rFonts w:ascii="Arial Narrow" w:hAnsi="Arial Narrow" w:cs="Arial Narrow"/>
          <w:sz w:val="22"/>
          <w:szCs w:val="22"/>
        </w:rPr>
        <w:t xml:space="preserve"> nie je náplň pre položku</w:t>
      </w:r>
    </w:p>
    <w:p w:rsidR="0050525A" w:rsidRPr="00755848" w:rsidRDefault="0050525A" w:rsidP="0050525A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50525A" w:rsidRPr="00755848" w:rsidRDefault="0050525A" w:rsidP="0050525A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:rsidR="0050525A" w:rsidRPr="00755848" w:rsidRDefault="0050525A" w:rsidP="0050525A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1a)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pravdepodobného majetku, ktorým sa rozumie možný majetok, ktorý vznikol v dôsledku minulých udalostí a ktorého existencia alebo vlastníctvo závisí od toho, či nastane alebo nenastane </w:t>
      </w:r>
      <w:r w:rsidRPr="00755848">
        <w:rPr>
          <w:rFonts w:ascii="Arial Narrow" w:hAnsi="Arial Narrow" w:cs="Arial Narrow"/>
          <w:sz w:val="22"/>
          <w:szCs w:val="22"/>
        </w:rPr>
        <w:lastRenderedPageBreak/>
        <w:t>jeden alebo viac neistých udalostí v budúcnosti, ktorých vznik nezávisí od účtovnej jednotky; týmto majetkom sú – napr. práva zo servisných zmlúv, poistných zmlúv, koncesionárskych zmlúv, licenčných zmlúv:</w:t>
      </w:r>
      <w:r>
        <w:rPr>
          <w:rFonts w:ascii="Arial Narrow" w:hAnsi="Arial Narrow" w:cs="Arial Narrow"/>
          <w:sz w:val="22"/>
          <w:szCs w:val="22"/>
        </w:rPr>
        <w:t xml:space="preserve"> nie je náplň pre položku</w:t>
      </w:r>
    </w:p>
    <w:p w:rsidR="0050525A" w:rsidRPr="00755848" w:rsidRDefault="0050525A" w:rsidP="0050525A">
      <w:pPr>
        <w:jc w:val="both"/>
        <w:rPr>
          <w:rFonts w:ascii="Arial Narrow" w:hAnsi="Arial Narrow" w:cs="Arial Narrow"/>
          <w:sz w:val="22"/>
          <w:szCs w:val="22"/>
        </w:rPr>
      </w:pPr>
    </w:p>
    <w:p w:rsidR="0050525A" w:rsidRPr="00755848" w:rsidRDefault="0050525A" w:rsidP="0050525A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1b)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podmienených záväzkov vyplývajúcich napr. zo súdnych rozhodnutí, z poskytnutých záruk, zo všeobecne záväzných právnych predpisov, z ručenia podľa jednotlivých druhov ručenia; takými podmienenými záväzkami sú:</w:t>
      </w:r>
      <w:r>
        <w:rPr>
          <w:rFonts w:ascii="Arial Narrow" w:hAnsi="Arial Narrow" w:cs="Arial Narrow"/>
          <w:sz w:val="22"/>
          <w:szCs w:val="22"/>
        </w:rPr>
        <w:t xml:space="preserve"> nie je náplň pre položku</w:t>
      </w:r>
    </w:p>
    <w:p w:rsidR="0050525A" w:rsidRPr="00755848" w:rsidRDefault="0050525A" w:rsidP="0050525A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 w:rsidRPr="00755848">
        <w:rPr>
          <w:rFonts w:ascii="Arial Narrow" w:hAnsi="Arial Narrow" w:cs="Arial Narrow"/>
          <w:sz w:val="22"/>
          <w:szCs w:val="22"/>
        </w:rPr>
        <w:t>, ktoré sa nevykazujú v účtovných výkazoch - napríklad zákonná povinnosť alebo zmluvná povinnosť odobrať určité množstvo produktu, uskutočniť investície a veľké opravy:</w:t>
      </w:r>
      <w:r>
        <w:rPr>
          <w:rFonts w:ascii="Arial Narrow" w:hAnsi="Arial Narrow" w:cs="Arial Narrow"/>
          <w:sz w:val="22"/>
          <w:szCs w:val="22"/>
        </w:rPr>
        <w:t xml:space="preserve"> nie je náplň pre položku</w:t>
      </w:r>
    </w:p>
    <w:p w:rsidR="0050525A" w:rsidRPr="00755848" w:rsidRDefault="0050525A" w:rsidP="0050525A">
      <w:pPr>
        <w:jc w:val="both"/>
        <w:rPr>
          <w:rFonts w:ascii="Arial Narrow" w:hAnsi="Arial Narrow" w:cs="Arial Narrow"/>
          <w:sz w:val="22"/>
          <w:szCs w:val="22"/>
        </w:rPr>
      </w:pPr>
    </w:p>
    <w:p w:rsidR="0050525A" w:rsidRDefault="0050525A" w:rsidP="0050525A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 w:rsidRPr="00755848"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 PU):</w:t>
      </w:r>
      <w:r>
        <w:rPr>
          <w:rFonts w:ascii="Arial Narrow" w:hAnsi="Arial Narrow" w:cs="Arial Narrow"/>
          <w:sz w:val="22"/>
          <w:szCs w:val="22"/>
        </w:rPr>
        <w:t xml:space="preserve"> nie je náplň pre položku</w:t>
      </w:r>
    </w:p>
    <w:p w:rsidR="0050525A" w:rsidRDefault="0050525A" w:rsidP="0050525A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50525A" w:rsidRPr="00755848" w:rsidRDefault="0050525A" w:rsidP="0050525A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50525A" w:rsidRPr="00755848" w:rsidRDefault="0050525A" w:rsidP="0050525A">
      <w:pPr>
        <w:jc w:val="both"/>
        <w:rPr>
          <w:rFonts w:ascii="Arial Narrow" w:hAnsi="Arial Narrow" w:cs="Arial Narrow"/>
          <w:sz w:val="22"/>
          <w:szCs w:val="22"/>
        </w:rPr>
      </w:pPr>
    </w:p>
    <w:p w:rsidR="0050525A" w:rsidRPr="00755848" w:rsidRDefault="0050525A" w:rsidP="0050525A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0525A" w:rsidRDefault="0050525A" w:rsidP="0050525A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 xml:space="preserve">Článok VI – </w:t>
      </w:r>
      <w:r>
        <w:rPr>
          <w:rFonts w:ascii="Arial Narrow" w:hAnsi="Arial Narrow" w:cs="Arial Narrow"/>
          <w:b/>
          <w:bCs/>
          <w:sz w:val="22"/>
          <w:szCs w:val="22"/>
        </w:rPr>
        <w:t>UDALOSTI, KTORÉ NASTALI PO ZÁVIERKOVOM DNI</w:t>
      </w:r>
    </w:p>
    <w:p w:rsidR="0050525A" w:rsidRPr="003A351E" w:rsidRDefault="0050525A" w:rsidP="0050525A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:rsidR="0050525A" w:rsidRPr="003A351E" w:rsidRDefault="0050525A" w:rsidP="0050525A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0525A" w:rsidRPr="003A351E" w:rsidRDefault="0050525A" w:rsidP="0050525A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Uvádzajú sa informácie o charaktere a finančnom vplyve významných udalostí, ktoré nastali </w:t>
      </w:r>
      <w:r>
        <w:rPr>
          <w:rFonts w:ascii="Arial Narrow" w:hAnsi="Arial Narrow" w:cs="Arial Narrow"/>
          <w:sz w:val="22"/>
          <w:szCs w:val="22"/>
        </w:rPr>
        <w:t xml:space="preserve">v čase </w:t>
      </w:r>
      <w:r w:rsidRPr="003A351E">
        <w:rPr>
          <w:rFonts w:ascii="Arial Narrow" w:hAnsi="Arial Narrow" w:cs="Arial Narrow"/>
          <w:sz w:val="22"/>
          <w:szCs w:val="22"/>
        </w:rPr>
        <w:t xml:space="preserve">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- </w:t>
      </w:r>
      <w:r w:rsidRPr="003A351E">
        <w:rPr>
          <w:rFonts w:ascii="Arial Narrow" w:hAnsi="Arial Narrow" w:cs="Arial Narrow"/>
          <w:sz w:val="22"/>
          <w:szCs w:val="22"/>
        </w:rPr>
        <w:t xml:space="preserve">do dňa zostavenia účtovnej závierky </w:t>
      </w:r>
      <w:r>
        <w:rPr>
          <w:rFonts w:ascii="Arial Narrow" w:hAnsi="Arial Narrow" w:cs="Arial Narrow"/>
          <w:sz w:val="22"/>
          <w:szCs w:val="22"/>
        </w:rPr>
        <w:t xml:space="preserve">(t.j. do dňa podpísania výkazov podľa § 17/5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) </w:t>
      </w:r>
      <w:r w:rsidRPr="003A351E">
        <w:rPr>
          <w:rFonts w:ascii="Arial Narrow" w:hAnsi="Arial Narrow" w:cs="Arial Narrow"/>
          <w:sz w:val="22"/>
          <w:szCs w:val="22"/>
        </w:rPr>
        <w:t>a ktoré nie sú zohľadnené v s</w:t>
      </w:r>
      <w:r>
        <w:rPr>
          <w:rFonts w:ascii="Arial Narrow" w:hAnsi="Arial Narrow" w:cs="Arial Narrow"/>
          <w:sz w:val="22"/>
          <w:szCs w:val="22"/>
        </w:rPr>
        <w:t>ú</w:t>
      </w:r>
      <w:r w:rsidRPr="003A351E">
        <w:rPr>
          <w:rFonts w:ascii="Arial Narrow" w:hAnsi="Arial Narrow" w:cs="Arial Narrow"/>
          <w:sz w:val="22"/>
          <w:szCs w:val="22"/>
        </w:rPr>
        <w:t>vahe alebo vo výkaze ziskov a strát, napríklad:</w:t>
      </w:r>
      <w:r>
        <w:rPr>
          <w:rFonts w:ascii="Arial Narrow" w:hAnsi="Arial Narrow" w:cs="Arial Narrow"/>
          <w:sz w:val="22"/>
          <w:szCs w:val="22"/>
        </w:rPr>
        <w:t xml:space="preserve"> nie je náplň pre položku</w:t>
      </w:r>
    </w:p>
    <w:p w:rsidR="0050525A" w:rsidRDefault="0050525A" w:rsidP="0050525A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0525A" w:rsidRDefault="0050525A" w:rsidP="0050525A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0525A" w:rsidRPr="00755848" w:rsidRDefault="0050525A" w:rsidP="0050525A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VII – OSTATNÉ INFORMÁCIE</w:t>
      </w:r>
    </w:p>
    <w:p w:rsidR="0050525A" w:rsidRPr="00755848" w:rsidRDefault="0050525A" w:rsidP="0050525A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50525A" w:rsidRPr="000A0382" w:rsidRDefault="0050525A" w:rsidP="0050525A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1) Informácie o</w:t>
      </w:r>
      <w:r>
        <w:rPr>
          <w:rFonts w:ascii="Arial Narrow" w:hAnsi="Arial Narrow" w:cs="Arial Narrow"/>
          <w:bCs/>
          <w:sz w:val="22"/>
          <w:szCs w:val="22"/>
        </w:rPr>
        <w:t xml:space="preserve"> výlučnom </w:t>
      </w:r>
      <w:r w:rsidRPr="000A0382">
        <w:rPr>
          <w:rFonts w:ascii="Arial Narrow" w:hAnsi="Arial Narrow" w:cs="Arial Narrow"/>
          <w:bCs/>
          <w:sz w:val="22"/>
          <w:szCs w:val="22"/>
        </w:rPr>
        <w:t>práve poskytovať služby vo verejnom záujme:</w:t>
      </w:r>
      <w:r>
        <w:rPr>
          <w:rFonts w:ascii="Arial Narrow" w:hAnsi="Arial Narrow" w:cs="Arial Narrow"/>
          <w:bCs/>
          <w:sz w:val="22"/>
          <w:szCs w:val="22"/>
        </w:rPr>
        <w:t xml:space="preserve"> nie je náplň pre </w:t>
      </w:r>
      <w:proofErr w:type="spellStart"/>
      <w:r>
        <w:rPr>
          <w:rFonts w:ascii="Arial Narrow" w:hAnsi="Arial Narrow" w:cs="Arial Narrow"/>
          <w:bCs/>
          <w:sz w:val="22"/>
          <w:szCs w:val="22"/>
        </w:rPr>
        <w:t>pložku</w:t>
      </w:r>
      <w:proofErr w:type="spellEnd"/>
    </w:p>
    <w:p w:rsidR="0050525A" w:rsidRPr="000A0382" w:rsidRDefault="0050525A" w:rsidP="0050525A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 xml:space="preserve">2) Informácie o osobitnej kategórii priemyselnej výroby (§ 23d/6 </w:t>
      </w:r>
      <w:proofErr w:type="spellStart"/>
      <w:r w:rsidRPr="000A0382"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 w:rsidRPr="000A0382">
        <w:rPr>
          <w:rFonts w:ascii="Arial Narrow" w:hAnsi="Arial Narrow" w:cs="Arial Narrow"/>
          <w:bCs/>
          <w:sz w:val="22"/>
          <w:szCs w:val="22"/>
        </w:rPr>
        <w:t>):</w:t>
      </w:r>
      <w:r>
        <w:rPr>
          <w:rFonts w:ascii="Arial Narrow" w:hAnsi="Arial Narrow" w:cs="Arial Narrow"/>
          <w:bCs/>
          <w:sz w:val="22"/>
          <w:szCs w:val="22"/>
        </w:rPr>
        <w:t xml:space="preserve"> nie je náplň pre položku</w:t>
      </w:r>
    </w:p>
    <w:p w:rsidR="0050525A" w:rsidRPr="000A0382" w:rsidRDefault="0050525A" w:rsidP="0050525A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 xml:space="preserve">3) Informácie o finančných vzťahoch s orgánmi verejnej moci (§ 23d/6 </w:t>
      </w:r>
      <w:proofErr w:type="spellStart"/>
      <w:r w:rsidRPr="000A0382"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 w:rsidRPr="000A0382">
        <w:rPr>
          <w:rFonts w:ascii="Arial Narrow" w:hAnsi="Arial Narrow" w:cs="Arial Narrow"/>
          <w:bCs/>
          <w:sz w:val="22"/>
          <w:szCs w:val="22"/>
        </w:rPr>
        <w:t>):</w:t>
      </w:r>
      <w:r>
        <w:rPr>
          <w:rFonts w:ascii="Arial Narrow" w:hAnsi="Arial Narrow" w:cs="Arial Narrow"/>
          <w:bCs/>
          <w:sz w:val="22"/>
          <w:szCs w:val="22"/>
        </w:rPr>
        <w:t xml:space="preserve"> nie je náplň pre položku</w:t>
      </w:r>
    </w:p>
    <w:p w:rsidR="00765801" w:rsidRDefault="0050525A"/>
    <w:sectPr w:rsidR="00765801" w:rsidSect="00433587">
      <w:headerReference w:type="default" r:id="rId5"/>
      <w:footerReference w:type="default" r:id="rId6"/>
      <w:headerReference w:type="first" r:id="rId7"/>
      <w:pgSz w:w="11907" w:h="16840" w:code="9"/>
      <w:pgMar w:top="1417" w:right="992" w:bottom="1417" w:left="1417" w:header="567" w:footer="567" w:gutter="0"/>
      <w:cols w:space="708"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271F6" w:rsidRDefault="0050525A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3</w:t>
    </w:r>
    <w:r>
      <w:fldChar w:fldCharType="end"/>
    </w:r>
  </w:p>
  <w:p w:rsidR="008271F6" w:rsidRDefault="0050525A">
    <w:pPr>
      <w:pStyle w:val="Pta"/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271F6" w:rsidRDefault="0050525A" w:rsidP="008C4D3A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Po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z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n</w:t>
    </w:r>
    <w:r w:rsidRPr="002C3C72">
      <w:rPr>
        <w:rFonts w:ascii="Arial" w:hAnsi="Arial" w:cs="Arial"/>
        <w:spacing w:val="-1"/>
        <w:sz w:val="22"/>
        <w:szCs w:val="22"/>
        <w:bdr w:val="single" w:sz="4" w:space="0" w:color="auto" w:frame="1"/>
        <w:lang w:val="sk-SK"/>
      </w:rPr>
      <w:t>á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m</w:t>
    </w:r>
    <w:r w:rsidRPr="002C3C72">
      <w:rPr>
        <w:rFonts w:ascii="Arial" w:hAnsi="Arial" w:cs="Arial"/>
        <w:spacing w:val="2"/>
        <w:sz w:val="22"/>
        <w:szCs w:val="22"/>
        <w:bdr w:val="single" w:sz="4" w:space="0" w:color="auto" w:frame="1"/>
        <w:lang w:val="sk-SK"/>
      </w:rPr>
      <w:t>k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y</w:t>
    </w:r>
    <w:r w:rsidRPr="002C3C72">
      <w:rPr>
        <w:rFonts w:ascii="Arial" w:hAnsi="Arial" w:cs="Arial"/>
        <w:spacing w:val="-8"/>
        <w:sz w:val="22"/>
        <w:szCs w:val="22"/>
        <w:bdr w:val="single" w:sz="4" w:space="0" w:color="auto" w:frame="1"/>
        <w:lang w:val="sk-SK"/>
      </w:rPr>
      <w:t xml:space="preserve"> </w:t>
    </w:r>
    <w:proofErr w:type="spellStart"/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Ú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č</w:t>
    </w:r>
    <w:proofErr w:type="spellEnd"/>
    <w:r>
      <w:rPr>
        <w:rFonts w:ascii="Arial" w:hAnsi="Arial" w:cs="Arial"/>
        <w:sz w:val="22"/>
        <w:szCs w:val="22"/>
        <w:bdr w:val="single" w:sz="4" w:space="0" w:color="auto" w:frame="1"/>
      </w:rPr>
      <w:t xml:space="preserve"> POD 3 –</w:t>
    </w:r>
    <w:r>
      <w:rPr>
        <w:rFonts w:ascii="Arial" w:hAnsi="Arial" w:cs="Arial"/>
        <w:spacing w:val="-1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>ČO: 36400211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  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 w:frame="1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>Č: 2020133599</w:t>
    </w:r>
  </w:p>
  <w:p w:rsidR="008271F6" w:rsidRDefault="0050525A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260" w:type="dxa"/>
      <w:tblInd w:w="55" w:type="dxa"/>
      <w:tblCellMar>
        <w:left w:w="70" w:type="dxa"/>
        <w:right w:w="70" w:type="dxa"/>
      </w:tblCellMar>
      <w:tblLook w:val="04A0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8271F6" w:rsidRPr="003F477D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8271F6" w:rsidRPr="003F477D" w:rsidRDefault="0050525A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</w:rPr>
            <w:t>Úč</w:t>
          </w:r>
          <w:proofErr w:type="spellEnd"/>
          <w:r w:rsidRPr="003F477D">
            <w:rPr>
              <w:color w:val="000000"/>
              <w:szCs w:val="22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8271F6" w:rsidRPr="003F477D" w:rsidRDefault="0050525A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8271F6" w:rsidRPr="003F477D" w:rsidRDefault="0050525A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50525A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50525A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50525A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50525A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50525A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50525A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50525A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50525A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50525A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50525A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:rsidR="008271F6" w:rsidRDefault="0050525A" w:rsidP="002715D0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hyphenationZone w:val="425"/>
  <w:characterSpacingControl w:val="doNotCompress"/>
  <w:compat/>
  <w:rsids>
    <w:rsidRoot w:val="0050525A"/>
    <w:rsid w:val="000B72DD"/>
    <w:rsid w:val="00113782"/>
    <w:rsid w:val="001655C7"/>
    <w:rsid w:val="002045C3"/>
    <w:rsid w:val="002B079E"/>
    <w:rsid w:val="00372D4B"/>
    <w:rsid w:val="004E3F7B"/>
    <w:rsid w:val="0050525A"/>
    <w:rsid w:val="00555148"/>
    <w:rsid w:val="0059495E"/>
    <w:rsid w:val="006D490B"/>
    <w:rsid w:val="00754558"/>
    <w:rsid w:val="007E4F7C"/>
    <w:rsid w:val="008F5614"/>
    <w:rsid w:val="00BC629D"/>
    <w:rsid w:val="00CA4A14"/>
    <w:rsid w:val="00D14B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0525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2">
    <w:name w:val="heading 2"/>
    <w:basedOn w:val="Normlny"/>
    <w:next w:val="Normlny"/>
    <w:link w:val="Nadpis2Char"/>
    <w:qFormat/>
    <w:rsid w:val="0050525A"/>
    <w:pPr>
      <w:keepNext/>
      <w:spacing w:after="120"/>
      <w:jc w:val="center"/>
      <w:outlineLvl w:val="1"/>
    </w:pPr>
    <w:rPr>
      <w:rFonts w:ascii="Cambria" w:hAnsi="Cambria"/>
      <w:b/>
      <w:bCs/>
      <w:i/>
      <w:iCs/>
      <w:sz w:val="28"/>
      <w:szCs w:val="28"/>
      <w:lang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rsid w:val="0050525A"/>
    <w:rPr>
      <w:rFonts w:ascii="Cambria" w:eastAsia="Times New Roman" w:hAnsi="Cambria" w:cs="Times New Roman"/>
      <w:b/>
      <w:bCs/>
      <w:i/>
      <w:iCs/>
      <w:sz w:val="28"/>
      <w:szCs w:val="28"/>
      <w:lang/>
    </w:rPr>
  </w:style>
  <w:style w:type="paragraph" w:styleId="Pta">
    <w:name w:val="footer"/>
    <w:basedOn w:val="Normlny"/>
    <w:link w:val="PtaChar"/>
    <w:uiPriority w:val="99"/>
    <w:rsid w:val="0050525A"/>
    <w:pPr>
      <w:tabs>
        <w:tab w:val="center" w:pos="4536"/>
        <w:tab w:val="right" w:pos="9072"/>
      </w:tabs>
    </w:pPr>
    <w:rPr>
      <w:lang/>
    </w:rPr>
  </w:style>
  <w:style w:type="character" w:customStyle="1" w:styleId="PtaChar">
    <w:name w:val="Päta Char"/>
    <w:basedOn w:val="Predvolenpsmoodseku"/>
    <w:link w:val="Pta"/>
    <w:uiPriority w:val="99"/>
    <w:rsid w:val="0050525A"/>
    <w:rPr>
      <w:rFonts w:ascii="Times New Roman" w:eastAsia="Times New Roman" w:hAnsi="Times New Roman" w:cs="Times New Roman"/>
      <w:sz w:val="24"/>
      <w:szCs w:val="24"/>
      <w:lang/>
    </w:rPr>
  </w:style>
  <w:style w:type="paragraph" w:customStyle="1" w:styleId="TopHeader">
    <w:name w:val="Top Header"/>
    <w:basedOn w:val="Normlny"/>
    <w:qFormat/>
    <w:rsid w:val="0050525A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50525A"/>
    <w:pPr>
      <w:tabs>
        <w:tab w:val="center" w:pos="4703"/>
        <w:tab w:val="right" w:pos="9406"/>
      </w:tabs>
    </w:pPr>
  </w:style>
  <w:style w:type="character" w:customStyle="1" w:styleId="HlavikaChar">
    <w:name w:val="Hlavička Char"/>
    <w:basedOn w:val="Predvolenpsmoodseku"/>
    <w:link w:val="Hlavika"/>
    <w:rsid w:val="0050525A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Zkladntext">
    <w:name w:val="Body Text"/>
    <w:basedOn w:val="Normlny"/>
    <w:link w:val="ZkladntextChar"/>
    <w:uiPriority w:val="1"/>
    <w:unhideWhenUsed/>
    <w:qFormat/>
    <w:rsid w:val="0050525A"/>
    <w:pPr>
      <w:widowControl w:val="0"/>
      <w:ind w:left="668" w:hanging="567"/>
    </w:pPr>
    <w:rPr>
      <w:lang w:val="en-US" w:eastAsia="en-US"/>
    </w:rPr>
  </w:style>
  <w:style w:type="character" w:customStyle="1" w:styleId="ZkladntextChar">
    <w:name w:val="Základný text Char"/>
    <w:basedOn w:val="Predvolenpsmoodseku"/>
    <w:link w:val="Zkladntext"/>
    <w:uiPriority w:val="1"/>
    <w:rsid w:val="0050525A"/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1986</Words>
  <Characters>11323</Characters>
  <Application>Microsoft Office Word</Application>
  <DocSecurity>0</DocSecurity>
  <Lines>94</Lines>
  <Paragraphs>26</Paragraphs>
  <ScaleCrop>false</ScaleCrop>
  <Company/>
  <LinksUpToDate>false</LinksUpToDate>
  <CharactersWithSpaces>13283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Mária Janišová</dc:creator>
  <cp:lastModifiedBy>Mária Janišová</cp:lastModifiedBy>
  <cp:revision>1</cp:revision>
  <dcterms:created xsi:type="dcterms:W3CDTF">2018-02-17T12:59:00Z</dcterms:created>
  <dcterms:modified xsi:type="dcterms:W3CDTF">2018-02-17T13:02:00Z</dcterms:modified>
</cp:coreProperties>
</file>