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</w:t>
      </w: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Všeobecné údaje</w:t>
      </w: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:rsidR="009A1487" w:rsidRDefault="009A148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8187"/>
      </w:tblGrid>
      <w:tr w:rsidR="009A1487">
        <w:trPr>
          <w:trHeight w:val="355"/>
        </w:trPr>
        <w:tc>
          <w:tcPr>
            <w:tcW w:w="8187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NORSIM  s.r.o., Holubičia 4, 940 77  Nové Zámky</w:t>
            </w:r>
          </w:p>
        </w:tc>
      </w:tr>
    </w:tbl>
    <w:p w:rsidR="009A1487" w:rsidRDefault="009A1487">
      <w:pPr>
        <w:pStyle w:val="Odsekzoznamu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Údaje o konsolidovanom celku, a to</w:t>
      </w:r>
    </w:p>
    <w:p w:rsidR="009A1487" w:rsidRDefault="009A148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a sídlo</w:t>
      </w:r>
      <w:r>
        <w:rPr>
          <w:rFonts w:ascii="Times New Roman" w:hAnsi="Times New Roman" w:cs="Times New Roman"/>
          <w:spacing w:val="41"/>
        </w:rPr>
        <w:t xml:space="preserve"> </w:t>
      </w:r>
      <w:r>
        <w:rPr>
          <w:rFonts w:ascii="Times New Roman" w:hAnsi="Times New Roman" w:cs="Times New Roman"/>
          <w:spacing w:val="-1"/>
        </w:rPr>
        <w:t>konsolidujúcej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účtovnej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  <w:spacing w:val="-1"/>
        </w:rPr>
        <w:t>jednotky,</w:t>
      </w:r>
      <w:r>
        <w:rPr>
          <w:rFonts w:ascii="Times New Roman" w:hAnsi="Times New Roman" w:cs="Times New Roman"/>
          <w:spacing w:val="42"/>
        </w:rPr>
        <w:t xml:space="preserve"> </w:t>
      </w:r>
      <w:r>
        <w:rPr>
          <w:rFonts w:ascii="Times New Roman" w:hAnsi="Times New Roman" w:cs="Times New Roman"/>
        </w:rPr>
        <w:t>ktorá</w:t>
      </w:r>
      <w:r>
        <w:rPr>
          <w:rFonts w:ascii="Times New Roman" w:hAnsi="Times New Roman" w:cs="Times New Roman"/>
          <w:spacing w:val="40"/>
        </w:rPr>
        <w:t xml:space="preserve"> </w:t>
      </w:r>
      <w:r>
        <w:rPr>
          <w:rFonts w:ascii="Times New Roman" w:hAnsi="Times New Roman" w:cs="Times New Roman"/>
          <w:spacing w:val="-1"/>
        </w:rPr>
        <w:t>zostavuje</w:t>
      </w:r>
      <w:r>
        <w:rPr>
          <w:rFonts w:ascii="Times New Roman" w:hAnsi="Times New Roman" w:cs="Times New Roman"/>
          <w:spacing w:val="71"/>
        </w:rPr>
        <w:t xml:space="preserve"> </w:t>
      </w:r>
      <w:r>
        <w:rPr>
          <w:rFonts w:ascii="Times New Roman" w:hAnsi="Times New Roman" w:cs="Times New Roman"/>
        </w:rPr>
        <w:t>konsolidovanú 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 xml:space="preserve">tovnú </w:t>
      </w:r>
      <w:r>
        <w:rPr>
          <w:rFonts w:ascii="Times New Roman" w:hAnsi="Times New Roman" w:cs="Times New Roman"/>
          <w:spacing w:val="-1"/>
        </w:rPr>
        <w:t>závierku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</w:rPr>
        <w:t xml:space="preserve">za tú skupinu účtovných </w:t>
      </w:r>
      <w:r>
        <w:rPr>
          <w:rFonts w:ascii="Times New Roman" w:hAnsi="Times New Roman" w:cs="Times New Roman"/>
          <w:spacing w:val="-1"/>
        </w:rPr>
        <w:t>jednotiek</w:t>
      </w:r>
      <w:r>
        <w:rPr>
          <w:rFonts w:ascii="Times New Roman" w:hAnsi="Times New Roman" w:cs="Times New Roman"/>
          <w:spacing w:val="1"/>
        </w:rPr>
        <w:t xml:space="preserve"> </w:t>
      </w:r>
      <w:r>
        <w:rPr>
          <w:rFonts w:ascii="Times New Roman" w:hAnsi="Times New Roman" w:cs="Times New Roman"/>
          <w:spacing w:val="-1"/>
        </w:rPr>
        <w:t>konsolidovaného</w:t>
      </w:r>
      <w:r>
        <w:rPr>
          <w:rFonts w:ascii="Times New Roman" w:hAnsi="Times New Roman" w:cs="Times New Roman"/>
          <w:spacing w:val="53"/>
        </w:rPr>
        <w:t xml:space="preserve"> </w:t>
      </w:r>
      <w:r>
        <w:rPr>
          <w:rFonts w:ascii="Times New Roman" w:hAnsi="Times New Roman" w:cs="Times New Roman"/>
        </w:rPr>
        <w:t>celku,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  <w:spacing w:val="-1"/>
        </w:rPr>
        <w:t>ktorého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súčasťou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je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aj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účtovná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jednotka;</w:t>
      </w:r>
      <w:r>
        <w:rPr>
          <w:rFonts w:ascii="Times New Roman" w:hAnsi="Times New Roman" w:cs="Times New Roman"/>
          <w:spacing w:val="10"/>
        </w:rPr>
        <w:t xml:space="preserve"> </w:t>
      </w:r>
      <w:r>
        <w:rPr>
          <w:rFonts w:ascii="Times New Roman" w:hAnsi="Times New Roman" w:cs="Times New Roman"/>
        </w:rPr>
        <w:t>uvádza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sa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aj</w:t>
      </w:r>
      <w:r>
        <w:rPr>
          <w:rFonts w:ascii="Times New Roman" w:hAnsi="Times New Roman" w:cs="Times New Roman"/>
          <w:spacing w:val="11"/>
        </w:rPr>
        <w:t xml:space="preserve"> </w:t>
      </w:r>
      <w:r>
        <w:rPr>
          <w:rFonts w:ascii="Times New Roman" w:hAnsi="Times New Roman" w:cs="Times New Roman"/>
        </w:rPr>
        <w:t>obchodné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  <w:spacing w:val="-1"/>
        </w:rPr>
        <w:t>meno</w:t>
      </w:r>
      <w:r>
        <w:rPr>
          <w:rFonts w:ascii="Times New Roman" w:hAnsi="Times New Roman" w:cs="Times New Roman"/>
          <w:spacing w:val="12"/>
        </w:rPr>
        <w:t xml:space="preserve"> 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  <w:spacing w:val="4"/>
        </w:rPr>
        <w:t xml:space="preserve"> </w:t>
      </w:r>
      <w:r>
        <w:rPr>
          <w:rFonts w:ascii="Times New Roman" w:hAnsi="Times New Roman" w:cs="Times New Roman"/>
        </w:rPr>
        <w:t>sídlo</w:t>
      </w:r>
      <w:r>
        <w:rPr>
          <w:rFonts w:ascii="Times New Roman" w:hAnsi="Times New Roman" w:cs="Times New Roman"/>
          <w:spacing w:val="29"/>
        </w:rPr>
        <w:t xml:space="preserve"> </w:t>
      </w:r>
      <w:r>
        <w:rPr>
          <w:rFonts w:ascii="Times New Roman" w:hAnsi="Times New Roman" w:cs="Times New Roman"/>
        </w:rPr>
        <w:t>účtovnej</w:t>
      </w:r>
      <w:r>
        <w:rPr>
          <w:rFonts w:ascii="Times New Roman" w:hAnsi="Times New Roman" w:cs="Times New Roman"/>
          <w:spacing w:val="-1"/>
        </w:rPr>
        <w:t xml:space="preserve"> jednotky,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 xml:space="preserve">ktorá </w:t>
      </w:r>
      <w:r>
        <w:rPr>
          <w:rFonts w:ascii="Times New Roman" w:hAnsi="Times New Roman" w:cs="Times New Roman"/>
        </w:rPr>
        <w:t xml:space="preserve">je </w:t>
      </w:r>
      <w:r>
        <w:rPr>
          <w:rFonts w:ascii="Times New Roman" w:hAnsi="Times New Roman" w:cs="Times New Roman"/>
          <w:spacing w:val="-1"/>
        </w:rPr>
        <w:t>bezprostredne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pacing w:val="-1"/>
        </w:rPr>
        <w:t>konsolidujúcou</w:t>
      </w:r>
      <w:r>
        <w:rPr>
          <w:rFonts w:ascii="Times New Roman" w:hAnsi="Times New Roman" w:cs="Times New Roman"/>
        </w:rPr>
        <w:t xml:space="preserve"> účtovnou </w:t>
      </w:r>
      <w:r>
        <w:rPr>
          <w:rFonts w:ascii="Times New Roman" w:hAnsi="Times New Roman" w:cs="Times New Roman"/>
          <w:spacing w:val="-1"/>
        </w:rPr>
        <w:t>jednotkou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9A1487">
        <w:trPr>
          <w:trHeight w:val="368"/>
        </w:trPr>
        <w:tc>
          <w:tcPr>
            <w:tcW w:w="9212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9A1487" w:rsidRDefault="009A148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údaj, či účtovná jednotka je materskou účtovnou jednotkou a údaj, či je oslobodená od povinnosti zostaviť konsolidovanú účtovnú závierku a konsolidovanú výročnú správu podľa § 22 zákona, pr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čom sa uvádzajú</w:t>
      </w:r>
    </w:p>
    <w:p w:rsidR="009A1487" w:rsidRDefault="009A148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8 zákona obchodné meno a sídlo materskej účtovnej jednotky zostavujúcej konsolidovanú účtovnú závierku podľa osobitných predpisov</w:t>
      </w:r>
      <w:r>
        <w:rPr>
          <w:rFonts w:ascii="Times New Roman" w:hAnsi="Times New Roman" w:cs="Times New Roman"/>
          <w:spacing w:val="-1"/>
          <w:sz w:val="10"/>
          <w:szCs w:val="10"/>
        </w:rPr>
        <w:t>,</w:t>
      </w:r>
      <w:r>
        <w:rPr>
          <w:rFonts w:ascii="Times New Roman" w:hAnsi="Times New Roman" w:cs="Times New Roman"/>
          <w:spacing w:val="-1"/>
          <w:position w:val="11"/>
          <w:sz w:val="10"/>
          <w:szCs w:val="10"/>
        </w:rPr>
        <w:t>4)</w:t>
      </w:r>
      <w:r>
        <w:rPr>
          <w:rFonts w:ascii="Times New Roman" w:hAnsi="Times New Roman" w:cs="Times New Roman"/>
          <w:spacing w:val="-1"/>
          <w:sz w:val="16"/>
          <w:szCs w:val="16"/>
        </w:rPr>
        <w:t xml:space="preserve">  </w:t>
      </w:r>
    </w:p>
    <w:p w:rsidR="009A1487" w:rsidRDefault="009A1487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oslobodení podľa § 22 ods. 12 zákona obchodné meno a sídlo dcérskych účtovných jedn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tiek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9212"/>
      </w:tblGrid>
      <w:tr w:rsidR="009A1487">
        <w:trPr>
          <w:trHeight w:val="350"/>
        </w:trPr>
        <w:tc>
          <w:tcPr>
            <w:tcW w:w="9212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negatívne</w:t>
            </w:r>
          </w:p>
        </w:tc>
      </w:tr>
    </w:tbl>
    <w:p w:rsidR="009A1487" w:rsidRDefault="009A1487">
      <w:pPr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</w:t>
      </w:r>
      <w:r>
        <w:rPr>
          <w:rFonts w:ascii="Times New Roman" w:hAnsi="Times New Roman" w:cs="Times New Roman"/>
        </w:rPr>
        <w:tab/>
        <w:t>0</w:t>
      </w:r>
      <w:r>
        <w:rPr>
          <w:rFonts w:ascii="Times New Roman" w:hAnsi="Times New Roman" w:cs="Times New Roman"/>
          <w:bdr w:val="single" w:sz="4" w:space="0" w:color="auto"/>
        </w:rPr>
        <w:t xml:space="preserve">     </w:t>
      </w: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</w:t>
      </w: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 o prijatých postupoch</w:t>
      </w:r>
    </w:p>
    <w:p w:rsidR="009A1487" w:rsidRDefault="009A1487">
      <w:pPr>
        <w:pStyle w:val="Odsekzoznamu"/>
        <w:numPr>
          <w:ilvl w:val="0"/>
          <w:numId w:val="4"/>
        </w:numPr>
        <w:spacing w:after="60"/>
        <w:ind w:left="714" w:hanging="357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Informácia, či je účtovná závierka zostavená za splnenia predpokladu, že účtovná jednotka bude nepr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t>tržite pokračovať vo svojej činnosti: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áno</w:t>
      </w:r>
      <w:r>
        <w:rPr>
          <w:rFonts w:ascii="Times New Roman" w:hAnsi="Times New Roman" w:cs="Times New Roman"/>
          <w:b/>
          <w:bCs/>
        </w:rPr>
        <w:t xml:space="preserve"> </w:t>
      </w:r>
    </w:p>
    <w:p w:rsidR="009A1487" w:rsidRDefault="009A1487">
      <w:pPr>
        <w:pStyle w:val="Odsekzoznamu"/>
        <w:spacing w:after="60"/>
        <w:ind w:left="714"/>
        <w:jc w:val="both"/>
        <w:rPr>
          <w:rFonts w:ascii="Times New Roman" w:hAnsi="Times New Roman" w:cs="Times New Roman"/>
          <w:b/>
          <w:bCs/>
        </w:rPr>
      </w:pPr>
    </w:p>
    <w:p w:rsidR="009A1487" w:rsidRDefault="009A148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</w:t>
      </w:r>
    </w:p>
    <w:p w:rsidR="009A1487" w:rsidRDefault="009A148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dlhodobého nehmotného majetku, dlhodobého hmotného a dlhodobého finančného majetku: </w:t>
      </w:r>
      <w:r>
        <w:rPr>
          <w:rFonts w:ascii="Times New Roman" w:hAnsi="Times New Roman" w:cs="Times New Roman"/>
          <w:b/>
          <w:bCs/>
          <w:i/>
          <w:iCs/>
        </w:rPr>
        <w:t>obst</w:t>
      </w:r>
      <w:r>
        <w:rPr>
          <w:rFonts w:ascii="Times New Roman" w:hAnsi="Times New Roman" w:cs="Times New Roman"/>
          <w:b/>
          <w:bCs/>
          <w:i/>
          <w:iCs/>
        </w:rPr>
        <w:t>a</w:t>
      </w:r>
      <w:r>
        <w:rPr>
          <w:rFonts w:ascii="Times New Roman" w:hAnsi="Times New Roman" w:cs="Times New Roman"/>
          <w:b/>
          <w:bCs/>
          <w:i/>
          <w:iCs/>
        </w:rPr>
        <w:t>rávacou cenou</w:t>
      </w:r>
    </w:p>
    <w:p w:rsidR="009A1487" w:rsidRDefault="009A148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zásob obstaraných kúpou, zásob vytvorených vlastnou činnosťou: </w:t>
      </w:r>
      <w:r>
        <w:rPr>
          <w:rFonts w:ascii="Times New Roman" w:hAnsi="Times New Roman" w:cs="Times New Roman"/>
          <w:b/>
          <w:bCs/>
          <w:i/>
          <w:iCs/>
        </w:rPr>
        <w:t>obstarávacou cenou</w:t>
      </w:r>
    </w:p>
    <w:p w:rsidR="009A1487" w:rsidRDefault="009A148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</w:rPr>
        <w:t xml:space="preserve">pohľadávok: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9A1487" w:rsidRDefault="009A148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krátkodobého finančného majetku: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9A1487" w:rsidRDefault="009A148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záväzkov vrátane rezerv, dlhopisov, pôžičiek a úverov: </w:t>
      </w:r>
      <w:r>
        <w:rPr>
          <w:rFonts w:ascii="Times New Roman" w:hAnsi="Times New Roman" w:cs="Times New Roman"/>
          <w:b/>
          <w:bCs/>
          <w:i/>
          <w:iCs/>
        </w:rPr>
        <w:t>menovitou hodnotou</w:t>
      </w:r>
    </w:p>
    <w:p w:rsidR="009A1487" w:rsidRDefault="009A1487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derivátových operácií: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pričom sa uvádza doba opisovania, použité sadzby odpisov a odpisové metódy pri určení odpisov: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Odpisový plán účtovných odpisov hmotného majetku sa zostavil interným predpisom tak, že za základ sa vzali metódy používané pri vyčísľovaní daňových odpisov.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Odpisové sadzby pre účtovné a daňové odpisy podnikateľa sa rovnajú. Ročný účtovný odpis sa odliš</w:t>
      </w:r>
      <w:r>
        <w:rPr>
          <w:rFonts w:ascii="Times New Roman" w:hAnsi="Times New Roman" w:cs="Times New Roman"/>
          <w:i/>
          <w:iCs/>
        </w:rPr>
        <w:t>o</w:t>
      </w:r>
      <w:r>
        <w:rPr>
          <w:rFonts w:ascii="Times New Roman" w:hAnsi="Times New Roman" w:cs="Times New Roman"/>
          <w:i/>
          <w:iCs/>
        </w:rPr>
        <w:t>val od daňového odpisu podľa počtu mesiacov od zaradenia majetku do konca roka. Od 1.1.2012 sa uplatňuje aj u daňových odpisov pomerná časť z ročného odpisu.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</w:p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32"/>
        <w:gridCol w:w="1843"/>
        <w:gridCol w:w="1649"/>
        <w:gridCol w:w="1895"/>
      </w:tblGrid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Druh majetku</w:t>
            </w: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Doba odpisovania</w:t>
            </w: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Sadzba odpisov</w:t>
            </w: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Odpisová metóda</w:t>
            </w: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9A1487">
        <w:trPr>
          <w:trHeight w:val="340"/>
        </w:trPr>
        <w:tc>
          <w:tcPr>
            <w:tcW w:w="2932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43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649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1895" w:type="dxa"/>
            <w:vAlign w:val="center"/>
          </w:tcPr>
          <w:p w:rsidR="009A1487" w:rsidRDefault="009A1487">
            <w:pPr>
              <w:pStyle w:val="Odsekzoznamu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</w:p>
    <w:p w:rsidR="009A1487" w:rsidRDefault="009A148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s uvedením dôvodu týchto zmien a vyčíslením ich vplyvu na finančnú hodnota majetku, záväzkov, základného imania a výsledku hospodárenia účtovnej jednotky: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Účtovné metódy a účtovné zásady sú aplikované v zmysle platného zákona o účtovníctve a postupov ú</w:t>
      </w:r>
      <w:r>
        <w:rPr>
          <w:rFonts w:ascii="Times New Roman" w:hAnsi="Times New Roman" w:cs="Times New Roman"/>
          <w:i/>
          <w:iCs/>
        </w:rPr>
        <w:t>č</w:t>
      </w:r>
      <w:r>
        <w:rPr>
          <w:rFonts w:ascii="Times New Roman" w:hAnsi="Times New Roman" w:cs="Times New Roman"/>
          <w:i/>
          <w:iCs/>
        </w:rPr>
        <w:t>tovania pre podnikateľov účtujúcich v podvojnom účtovníctve.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  <w:i/>
          <w:iCs/>
        </w:rPr>
      </w:pPr>
    </w:p>
    <w:p w:rsidR="009A1487" w:rsidRDefault="009A148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Informácie o dotáciách a ich oceňovanie v účtovníctve: 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 xml:space="preserve">bí s uvedením vplyvu na nerozdelený zisku minulých rokov alebo neuhradenú stratu minulých rokov; súčasne sa môže uviesť aj účtovanie nevýznamných chýb minulých účtovných období s uvedením vplyvu na výsledok hospodárenia bežného účtovného obdobia:   </w:t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jc w:val="both"/>
        <w:rPr>
          <w:rFonts w:ascii="Times New Roman" w:hAnsi="Times New Roman" w:cs="Times New Roman"/>
        </w:rPr>
      </w:pPr>
    </w:p>
    <w:p w:rsidR="009A1487" w:rsidRDefault="009A1487">
      <w:pPr>
        <w:spacing w:after="0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Čl. III</w:t>
      </w:r>
    </w:p>
    <w:p w:rsidR="009A1487" w:rsidRDefault="009A1487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Informácie, ktoré vysvetľujú a dopĺňajú súvahu a výkaz ziskov a strát</w:t>
      </w:r>
    </w:p>
    <w:p w:rsidR="009A1487" w:rsidRDefault="009A148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sume a dôvodoch vzniku jednotlivých položiek nákladov alebo výnosov, ktoré majú v</w:t>
      </w:r>
      <w:r>
        <w:rPr>
          <w:rFonts w:ascii="Times New Roman" w:hAnsi="Times New Roman" w:cs="Times New Roman"/>
        </w:rPr>
        <w:t>ý</w:t>
      </w:r>
      <w:r>
        <w:rPr>
          <w:rFonts w:ascii="Times New Roman" w:hAnsi="Times New Roman" w:cs="Times New Roman"/>
        </w:rPr>
        <w:t xml:space="preserve">nimočný rozsah alebo výskyt, napríklad výnosy z predaja podniku alebo časti podniku, náklady z dôvodu predaja podniku alebo časti podniku, škody z dôvodu živelných pohrôm:   </w:t>
      </w:r>
    </w:p>
    <w:p w:rsidR="009A1487" w:rsidRDefault="009A1487">
      <w:pPr>
        <w:pStyle w:val="Odsekzoznamu"/>
        <w:ind w:firstLine="69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záväzkoch, a to</w:t>
      </w:r>
    </w:p>
    <w:p w:rsidR="009A1487" w:rsidRDefault="009A1487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záväzkov so zostatkovou dobou splatnosti dlhšou ako päť rokov,</w:t>
      </w:r>
    </w:p>
    <w:p w:rsidR="009A1487" w:rsidRDefault="009A1487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zabezpečených záväzkov, opis a spôsoby zabezpečenia záväzkov.</w:t>
      </w:r>
    </w:p>
    <w:p w:rsidR="009A1487" w:rsidRDefault="009A1487">
      <w:pPr>
        <w:pStyle w:val="Odsekzoznamu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akciách, a to</w:t>
      </w:r>
    </w:p>
    <w:p w:rsidR="009A1487" w:rsidRDefault="009A1487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dôvode nadobudnutia vlastných akcií počas účtovného obdobia</w:t>
      </w:r>
    </w:p>
    <w:p w:rsidR="009A1487" w:rsidRDefault="009A1487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informáciách, ktorými sú</w:t>
      </w:r>
    </w:p>
    <w:p w:rsidR="009A1487" w:rsidRDefault="009A14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imaní.</w:t>
      </w:r>
    </w:p>
    <w:p w:rsidR="009A1487" w:rsidRDefault="009A1487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počet a hodnota, za ktorú sa vlastné akcie počas účtovné obdobia nadobudli a počet a hodnota, za ktorú sa vlastné akcie počas účtovné obdobia previedli na inú osobu</w:t>
      </w:r>
    </w:p>
    <w:p w:rsidR="009A1487" w:rsidRDefault="009A1487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počte, menovitej hodnote a hodnote, za ktorú sa vlastné akcie nadobudli a ktoré účtovná jednotka má v držbe k poslednému dňu účtovného obdobia; uvádza sa aj ich percentuálny podiel na upís</w:t>
      </w:r>
      <w:r>
        <w:rPr>
          <w:rFonts w:ascii="Times New Roman" w:hAnsi="Times New Roman" w:cs="Times New Roman"/>
        </w:rPr>
        <w:t>a</w:t>
      </w:r>
      <w:r>
        <w:rPr>
          <w:rFonts w:ascii="Times New Roman" w:hAnsi="Times New Roman" w:cs="Times New Roman"/>
        </w:rPr>
        <w:t>nom základnom imaní.</w:t>
      </w:r>
    </w:p>
    <w:p w:rsidR="009A1487" w:rsidRDefault="009A1487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orgánoch účtovnej jednotky, a to</w:t>
      </w:r>
    </w:p>
    <w:p w:rsidR="009A1487" w:rsidRDefault="009A1487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výške jednotlivých druhov záruk alebo iných zabezpečení poskytnutých pre členov štatutárneho o</w:t>
      </w:r>
      <w:r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>gánu, dozorného orgánu a iného orgánu účtovnej jednotky, a to v členení za jednotlivé orgány,</w:t>
      </w:r>
    </w:p>
    <w:p w:rsidR="009A1487" w:rsidRDefault="009A1487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pôžičkách poskytnutých členom štatutárneho orgánu, dozorného orgánu a iného orgánu účtovnej jednotky a to</w:t>
      </w:r>
    </w:p>
    <w:p w:rsidR="009A1487" w:rsidRDefault="009A1487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</w:t>
      </w:r>
      <w:r>
        <w:rPr>
          <w:rFonts w:ascii="Times New Roman" w:hAnsi="Times New Roman" w:cs="Times New Roman"/>
        </w:rPr>
        <w:t>d</w:t>
      </w:r>
      <w:r>
        <w:rPr>
          <w:rFonts w:ascii="Times New Roman" w:hAnsi="Times New Roman" w:cs="Times New Roman"/>
        </w:rPr>
        <w:t>notlivé orgány</w:t>
      </w:r>
    </w:p>
    <w:p w:rsidR="009A1487" w:rsidRDefault="009A1487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</w:t>
      </w:r>
      <w:r>
        <w:rPr>
          <w:rFonts w:ascii="Times New Roman" w:hAnsi="Times New Roman" w:cs="Times New Roman"/>
        </w:rPr>
        <w:t>i</w:t>
      </w:r>
      <w:r>
        <w:rPr>
          <w:rFonts w:ascii="Times New Roman" w:hAnsi="Times New Roman" w:cs="Times New Roman"/>
        </w:rPr>
        <w:t>vé orgány</w:t>
      </w:r>
    </w:p>
    <w:p w:rsidR="009A1487" w:rsidRDefault="009A1487">
      <w:pPr>
        <w:pStyle w:val="Odsekzoznamu"/>
        <w:numPr>
          <w:ilvl w:val="0"/>
          <w:numId w:val="1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</w:t>
      </w:r>
      <w:r>
        <w:rPr>
          <w:rFonts w:ascii="Times New Roman" w:hAnsi="Times New Roman" w:cs="Times New Roman"/>
        </w:rPr>
        <w:t>b</w:t>
      </w:r>
      <w:r>
        <w:rPr>
          <w:rFonts w:ascii="Times New Roman" w:hAnsi="Times New Roman" w:cs="Times New Roman"/>
        </w:rPr>
        <w:t>dobia v členení za jednotlivé orgány</w:t>
      </w:r>
    </w:p>
    <w:p w:rsidR="009A1487" w:rsidRDefault="009A1487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hlavných podmienkach, na základe ktorých im boli záruky alebo iné zabezpečenie a pôžičky p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skytnuté; pri pôžičkách sa uvádzajú úrokové sadzby,</w:t>
      </w:r>
    </w:p>
    <w:p w:rsidR="009A1487" w:rsidRDefault="009A1487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použitých finančných prostriedkov alebo iného plnenia na súkromné účely členmi štatutárneho orgánu, dozorného orgánu a iného orgánu účtovnej jednotky, ktoré je potrebné vyú</w:t>
      </w:r>
      <w:r>
        <w:rPr>
          <w:rFonts w:ascii="Times New Roman" w:hAnsi="Times New Roman" w:cs="Times New Roman"/>
        </w:rPr>
        <w:t>č</w:t>
      </w:r>
      <w:r>
        <w:rPr>
          <w:rFonts w:ascii="Times New Roman" w:hAnsi="Times New Roman" w:cs="Times New Roman"/>
        </w:rPr>
        <w:t>tovať.</w:t>
      </w:r>
    </w:p>
    <w:p w:rsidR="009A1487" w:rsidRDefault="009A1487">
      <w:pPr>
        <w:pStyle w:val="Odsekzoznamu"/>
        <w:ind w:left="1080" w:firstLine="336"/>
        <w:jc w:val="both"/>
        <w:rPr>
          <w:rFonts w:ascii="Times New Roman" w:hAnsi="Times New Roman" w:cs="Times New Roman"/>
          <w:b/>
          <w:bCs/>
          <w:i/>
          <w:iCs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ind w:left="1080" w:firstLine="336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povinnostiach účtovnej jednotky, a to</w:t>
      </w:r>
    </w:p>
    <w:p w:rsidR="009A1487" w:rsidRDefault="009A1487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finančných povinností, ktoré sa nevykazujú v súvahe, ale sú významné na posúdenie finančnej situácie účtovnej jednotky, napríklad povinností nájomcu vyplývajúce z operatívneho prenájmu, z uzatvorených zmlúv na poskytnutie úveru alebo pôžičky, ktoré ešte neboli poskytnuté, finančné povinnosti vyplývajúce z licenčných a koncesionárskych zmlúv s uvedením sumy popla</w:t>
      </w:r>
      <w:r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ku za celé zostávajúce obdobie platnosti zmluvy: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 podmienených záväzkov, ktorými sa rozumie</w:t>
      </w:r>
    </w:p>
    <w:p w:rsidR="009A1487" w:rsidRDefault="009A1487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ho, či nastane alebo nenastane jedna alebo viac neistých udalostí v budúcnosti, ktorých vznik nezávisí od účtovnej jednotky, alebo</w:t>
      </w:r>
    </w:p>
    <w:p w:rsidR="009A1487" w:rsidRDefault="009A1487">
      <w:pPr>
        <w:pStyle w:val="Odsekzoznamu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existuje povinnosť, ktorá vznikla ako dôsledok minulej udalosti, ale ktorá sa nevykazuje v s</w:t>
      </w:r>
      <w:r>
        <w:rPr>
          <w:rFonts w:ascii="Times New Roman" w:hAnsi="Times New Roman" w:cs="Times New Roman"/>
        </w:rPr>
        <w:t>ú</w:t>
      </w:r>
      <w:r>
        <w:rPr>
          <w:rFonts w:ascii="Times New Roman" w:hAnsi="Times New Roman" w:cs="Times New Roman"/>
        </w:rPr>
        <w:t>vahe, pretože</w:t>
      </w:r>
    </w:p>
    <w:p w:rsidR="009A1487" w:rsidRDefault="009A1487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</w:t>
      </w:r>
      <w:r>
        <w:rPr>
          <w:rFonts w:ascii="Times New Roman" w:hAnsi="Times New Roman" w:cs="Times New Roman"/>
        </w:rPr>
        <w:t>o</w:t>
      </w:r>
      <w:r>
        <w:rPr>
          <w:rFonts w:ascii="Times New Roman" w:hAnsi="Times New Roman" w:cs="Times New Roman"/>
        </w:rPr>
        <w:t>mických úžitkov, alebo</w:t>
      </w:r>
    </w:p>
    <w:p w:rsidR="009A1487" w:rsidRDefault="009A1487">
      <w:pPr>
        <w:pStyle w:val="Odsekzoznamu"/>
        <w:numPr>
          <w:ilvl w:val="0"/>
          <w:numId w:val="1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oceniť,</w:t>
      </w:r>
    </w:p>
    <w:p w:rsidR="009A1487" w:rsidRDefault="009A1487">
      <w:pPr>
        <w:pStyle w:val="Odsekzoznamu"/>
        <w:ind w:left="180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opise významných finančných povinností a významných podmienených záväzkov:</w:t>
      </w:r>
      <w:r>
        <w:rPr>
          <w:rFonts w:ascii="Times New Roman" w:hAnsi="Times New Roman" w:cs="Times New Roman"/>
          <w:b/>
          <w:bCs/>
          <w:i/>
          <w:iCs/>
        </w:rPr>
        <w:t xml:space="preserve"> negatívne</w:t>
      </w:r>
    </w:p>
    <w:p w:rsidR="009A1487" w:rsidRDefault="009A1487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celkovej sume významných finančných povinností a významných podmienených záväzkov voči dcérskej účtovnej jednotke a účtovnej jednotke s podstatným vplyvom: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opise </w:t>
      </w:r>
      <w:r>
        <w:rPr>
          <w:rFonts w:ascii="Times New Roman" w:hAnsi="Times New Roman" w:cs="Times New Roman"/>
          <w:b/>
          <w:bCs/>
        </w:rPr>
        <w:t>významných</w:t>
      </w:r>
      <w:r>
        <w:rPr>
          <w:rFonts w:ascii="Times New Roman" w:hAnsi="Times New Roman" w:cs="Times New Roman"/>
        </w:rPr>
        <w:t xml:space="preserve"> povinností účtovnej jednotky vyplývajúcich z dôchodkových programov pre zamestnancov: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ktoré sa udelilo právo poskytovať služby vo verejnom záujme, pričom sa uvádza náhrada za túto činnosť v akejkoľvek forme, a ak sa zároveň vykonávajú aj iné činnosti, uvádzajú sa aj informácie o</w:t>
      </w:r>
    </w:p>
    <w:p w:rsidR="009A1487" w:rsidRDefault="009A1487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formách prijatej náhrady: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účtovných zásadách použitých pri prideľovaní nákladov a výnosov: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pStyle w:val="Odsekzoznamu"/>
        <w:numPr>
          <w:ilvl w:val="0"/>
          <w:numId w:val="1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všetkých druhoch činností účtovnej jednotky: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  <w:i/>
          <w:iCs/>
        </w:rPr>
        <w:t>negatívne</w:t>
      </w:r>
    </w:p>
    <w:p w:rsidR="009A1487" w:rsidRDefault="009A1487">
      <w:pPr>
        <w:jc w:val="both"/>
        <w:rPr>
          <w:rFonts w:ascii="Times New Roman" w:hAnsi="Times New Roman" w:cs="Times New Roman"/>
        </w:rPr>
      </w:pPr>
    </w:p>
    <w:p w:rsidR="009A1487" w:rsidRDefault="009A1487">
      <w:pPr>
        <w:rPr>
          <w:rFonts w:ascii="Times New Roman" w:hAnsi="Times New Roman" w:cs="Times New Roman"/>
        </w:rPr>
      </w:pPr>
      <w:r>
        <w:rPr>
          <w:rStyle w:val="Odkaznapoznmkupodiarou"/>
        </w:rPr>
        <w:footnoteReference w:id="2"/>
      </w: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Informácie o zabezpečených záväzkoch podľa § 4 ods. 4 pism. e)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6836"/>
        <w:gridCol w:w="2092"/>
      </w:tblGrid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Formy zabezpečenia záväzku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Suma zabez. záväzku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ručením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Zabezpečenie záväzku zmluvnou pokutou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Zabezpečovací prevod práva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Zabezpečovacie postúpenie pohľadávky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Iná forma zabezpečenie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284"/>
        </w:trPr>
        <w:tc>
          <w:tcPr>
            <w:tcW w:w="6836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Celková suma zabezpečených záväzkov</w:t>
            </w:r>
          </w:p>
        </w:tc>
        <w:tc>
          <w:tcPr>
            <w:tcW w:w="2092" w:type="dxa"/>
            <w:vAlign w:val="center"/>
          </w:tcPr>
          <w:p w:rsidR="009A1487" w:rsidRDefault="009A148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9A1487" w:rsidRDefault="009A1487">
      <w:pPr>
        <w:ind w:left="360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464"/>
        <w:gridCol w:w="1506"/>
        <w:gridCol w:w="1484"/>
        <w:gridCol w:w="1504"/>
        <w:gridCol w:w="1485"/>
        <w:gridCol w:w="1485"/>
      </w:tblGrid>
      <w:tr w:rsidR="009A1487">
        <w:tc>
          <w:tcPr>
            <w:tcW w:w="1464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men</w:t>
            </w:r>
            <w:r>
              <w:rPr>
                <w:rFonts w:ascii="Times New Roman" w:hAnsi="Times New Roman" w:cs="Times New Roman"/>
                <w:b/>
                <w:bCs/>
              </w:rPr>
              <w:t>o</w:t>
            </w:r>
            <w:r>
              <w:rPr>
                <w:rFonts w:ascii="Times New Roman" w:hAnsi="Times New Roman" w:cs="Times New Roman"/>
                <w:b/>
                <w:bCs/>
              </w:rPr>
              <w:t>vitá hodnota nadob. vlast. akcií počas účtovného obdobia</w:t>
            </w:r>
          </w:p>
        </w:tc>
        <w:tc>
          <w:tcPr>
            <w:tcW w:w="1506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hodnota nadobudnutí a vlastných akcií počas účtov. obdobia</w:t>
            </w:r>
          </w:p>
        </w:tc>
        <w:tc>
          <w:tcPr>
            <w:tcW w:w="1484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  <w:tc>
          <w:tcPr>
            <w:tcW w:w="1504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Menovitá hodnota pr</w:t>
            </w:r>
            <w:r>
              <w:rPr>
                <w:rFonts w:ascii="Times New Roman" w:hAnsi="Times New Roman" w:cs="Times New Roman"/>
                <w:b/>
                <w:bCs/>
              </w:rPr>
              <w:t>e</w:t>
            </w:r>
            <w:r>
              <w:rPr>
                <w:rFonts w:ascii="Times New Roman" w:hAnsi="Times New Roman" w:cs="Times New Roman"/>
                <w:b/>
                <w:bCs/>
              </w:rPr>
              <w:t>vedených vlast. akcií počas účto</w:t>
            </w:r>
            <w:r>
              <w:rPr>
                <w:rFonts w:ascii="Times New Roman" w:hAnsi="Times New Roman" w:cs="Times New Roman"/>
                <w:b/>
                <w:bCs/>
              </w:rPr>
              <w:t>v</w:t>
            </w:r>
            <w:r>
              <w:rPr>
                <w:rFonts w:ascii="Times New Roman" w:hAnsi="Times New Roman" w:cs="Times New Roman"/>
                <w:b/>
                <w:bCs/>
              </w:rPr>
              <w:t>ného obdobia</w:t>
            </w:r>
          </w:p>
        </w:tc>
        <w:tc>
          <w:tcPr>
            <w:tcW w:w="1485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</w:t>
            </w:r>
            <w:r>
              <w:rPr>
                <w:rFonts w:ascii="Times New Roman" w:hAnsi="Times New Roman" w:cs="Times New Roman"/>
                <w:b/>
                <w:bCs/>
              </w:rPr>
              <w:t>o</w:t>
            </w:r>
            <w:r>
              <w:rPr>
                <w:rFonts w:ascii="Times New Roman" w:hAnsi="Times New Roman" w:cs="Times New Roman"/>
                <w:b/>
                <w:bCs/>
              </w:rPr>
              <w:t>ta prevedenia vlast. akcií počas účto</w:t>
            </w:r>
            <w:r>
              <w:rPr>
                <w:rFonts w:ascii="Times New Roman" w:hAnsi="Times New Roman" w:cs="Times New Roman"/>
                <w:b/>
                <w:bCs/>
              </w:rPr>
              <w:t>v</w:t>
            </w:r>
            <w:r>
              <w:rPr>
                <w:rFonts w:ascii="Times New Roman" w:hAnsi="Times New Roman" w:cs="Times New Roman"/>
                <w:b/>
                <w:bCs/>
              </w:rPr>
              <w:t>ného obdobia</w:t>
            </w:r>
          </w:p>
        </w:tc>
        <w:tc>
          <w:tcPr>
            <w:tcW w:w="1485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základnom imaní v %</w:t>
            </w:r>
          </w:p>
        </w:tc>
      </w:tr>
      <w:tr w:rsidR="009A1487">
        <w:trPr>
          <w:trHeight w:val="340"/>
        </w:trPr>
        <w:tc>
          <w:tcPr>
            <w:tcW w:w="146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6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0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340"/>
        </w:trPr>
        <w:tc>
          <w:tcPr>
            <w:tcW w:w="146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146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6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504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485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A1487" w:rsidRDefault="009A1487">
      <w:pPr>
        <w:ind w:left="360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vlastných akciách podľa § 4 ods. 4 písm. f)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0"/>
        <w:gridCol w:w="2981"/>
        <w:gridCol w:w="2967"/>
      </w:tblGrid>
      <w:tr w:rsidR="009A1487">
        <w:tc>
          <w:tcPr>
            <w:tcW w:w="2980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 menovitá hodnota vlastných akcií držaných k poslednému dňu účtovného obdobia</w:t>
            </w:r>
          </w:p>
        </w:tc>
        <w:tc>
          <w:tcPr>
            <w:tcW w:w="2981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Počet a hodnota nadobudnutia vlastných akcií držaných k poslednému dňu účtovného obdobia</w:t>
            </w:r>
          </w:p>
        </w:tc>
        <w:tc>
          <w:tcPr>
            <w:tcW w:w="2967" w:type="dxa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Podiel na upísanom základnom imaní v %</w:t>
            </w:r>
          </w:p>
        </w:tc>
      </w:tr>
      <w:tr w:rsidR="009A1487">
        <w:trPr>
          <w:trHeight w:val="340"/>
        </w:trPr>
        <w:tc>
          <w:tcPr>
            <w:tcW w:w="298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81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967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9A1487">
        <w:trPr>
          <w:trHeight w:val="340"/>
        </w:trPr>
        <w:tc>
          <w:tcPr>
            <w:tcW w:w="298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298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81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67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9A1487" w:rsidRDefault="009A1487">
      <w:pPr>
        <w:ind w:left="360"/>
        <w:rPr>
          <w:rFonts w:ascii="Times New Roman" w:hAnsi="Times New Roman" w:cs="Times New Roman"/>
        </w:rPr>
      </w:pPr>
    </w:p>
    <w:p w:rsidR="009A1487" w:rsidRDefault="009A1487">
      <w:pPr>
        <w:pStyle w:val="Odsekzoznamu"/>
        <w:numPr>
          <w:ilvl w:val="0"/>
          <w:numId w:val="16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poskytnutých pôžičkách, zárukách a iných plnení pre členov štatutárnych orgánov, sprá</w:t>
      </w:r>
      <w:r>
        <w:rPr>
          <w:rFonts w:ascii="Times New Roman" w:hAnsi="Times New Roman" w:cs="Times New Roman"/>
        </w:rPr>
        <w:t>v</w:t>
      </w:r>
      <w:r>
        <w:rPr>
          <w:rFonts w:ascii="Times New Roman" w:hAnsi="Times New Roman" w:cs="Times New Roman"/>
        </w:rPr>
        <w:t>nych orgánov a dozorných orgánov podľa ô 4 ods. 4 písm. g) druhého bodu opatrenia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01"/>
        <w:gridCol w:w="850"/>
        <w:gridCol w:w="761"/>
        <w:gridCol w:w="709"/>
        <w:gridCol w:w="761"/>
        <w:gridCol w:w="850"/>
        <w:gridCol w:w="992"/>
      </w:tblGrid>
      <w:tr w:rsidR="009A1487">
        <w:trPr>
          <w:cantSplit/>
        </w:trPr>
        <w:tc>
          <w:tcPr>
            <w:tcW w:w="4001" w:type="dxa"/>
            <w:vMerge w:val="restart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819" w:type="dxa"/>
            <w:gridSpan w:val="6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Orgány účtovnej jednotky</w:t>
            </w:r>
          </w:p>
        </w:tc>
      </w:tr>
      <w:tr w:rsidR="009A1487">
        <w:trPr>
          <w:cantSplit/>
        </w:trPr>
        <w:tc>
          <w:tcPr>
            <w:tcW w:w="4001" w:type="dxa"/>
            <w:vMerge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Štatutárny</w:t>
            </w:r>
          </w:p>
        </w:tc>
        <w:tc>
          <w:tcPr>
            <w:tcW w:w="1418" w:type="dxa"/>
            <w:gridSpan w:val="2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Správny</w:t>
            </w:r>
          </w:p>
        </w:tc>
        <w:tc>
          <w:tcPr>
            <w:tcW w:w="1842" w:type="dxa"/>
            <w:gridSpan w:val="2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Dozorný</w:t>
            </w:r>
          </w:p>
        </w:tc>
      </w:tr>
      <w:tr w:rsidR="009A1487">
        <w:trPr>
          <w:cantSplit/>
        </w:trPr>
        <w:tc>
          <w:tcPr>
            <w:tcW w:w="4001" w:type="dxa"/>
            <w:vMerge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suma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úrok. sadzba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splatených pôžičiek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odpustených a odpísaných pôž</w:t>
            </w:r>
            <w:r>
              <w:rPr>
                <w:rFonts w:ascii="Times New Roman" w:hAnsi="Times New Roman" w:cs="Times New Roman"/>
              </w:rPr>
              <w:t>i</w:t>
            </w:r>
            <w:r>
              <w:rPr>
                <w:rFonts w:ascii="Times New Roman" w:hAnsi="Times New Roman" w:cs="Times New Roman"/>
              </w:rPr>
              <w:t>čiek k poslednému dňu účtovného obdobia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Poskytnuné preddavky na budúce mzdy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záruk podľa jednotlivých dr</w:t>
            </w:r>
            <w:r>
              <w:rPr>
                <w:rFonts w:ascii="Times New Roman" w:hAnsi="Times New Roman" w:cs="Times New Roman"/>
              </w:rPr>
              <w:t>u</w:t>
            </w:r>
            <w:r>
              <w:rPr>
                <w:rFonts w:ascii="Times New Roman" w:hAnsi="Times New Roman" w:cs="Times New Roman"/>
              </w:rPr>
              <w:t>hov záruk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záruky, garancie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  <w:tr w:rsidR="009A1487">
        <w:trPr>
          <w:trHeight w:val="340"/>
        </w:trPr>
        <w:tc>
          <w:tcPr>
            <w:tcW w:w="4001" w:type="dxa"/>
            <w:vAlign w:val="center"/>
          </w:tcPr>
          <w:p w:rsidR="009A1487" w:rsidRDefault="009A1487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ručenie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709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850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9A1487" w:rsidRDefault="009A1487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</w:tr>
    </w:tbl>
    <w:p w:rsidR="009A1487" w:rsidRDefault="009A1487">
      <w:pPr>
        <w:rPr>
          <w:rFonts w:ascii="Times New Roman" w:hAnsi="Times New Roman" w:cs="Times New Roman"/>
        </w:rPr>
      </w:pPr>
    </w:p>
    <w:sectPr w:rsidR="009A1487" w:rsidSect="009A1487">
      <w:headerReference w:type="default" r:id="rId7"/>
      <w:pgSz w:w="11906" w:h="16838"/>
      <w:pgMar w:top="1417" w:right="1417" w:bottom="1417" w:left="1417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36075" w:rsidRDefault="00436075">
      <w:pPr>
        <w:spacing w:after="0" w:line="240" w:lineRule="auto"/>
      </w:pPr>
      <w:r>
        <w:separator/>
      </w:r>
    </w:p>
  </w:endnote>
  <w:endnote w:type="continuationSeparator" w:id="1">
    <w:p w:rsidR="00436075" w:rsidRDefault="00436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36075" w:rsidRDefault="00436075">
      <w:pPr>
        <w:spacing w:after="0" w:line="240" w:lineRule="auto"/>
      </w:pPr>
      <w:r>
        <w:separator/>
      </w:r>
    </w:p>
  </w:footnote>
  <w:footnote w:type="continuationSeparator" w:id="1">
    <w:p w:rsidR="00436075" w:rsidRDefault="00436075">
      <w:pPr>
        <w:spacing w:after="0" w:line="240" w:lineRule="auto"/>
      </w:pPr>
      <w:r>
        <w:continuationSeparator/>
      </w:r>
    </w:p>
  </w:footnote>
  <w:footnote w:id="2">
    <w:p w:rsidR="009A1487" w:rsidRDefault="009A1487">
      <w:pPr>
        <w:pStyle w:val="Textpoznmkypodiarou"/>
        <w:jc w:val="both"/>
        <w:rPr>
          <w:sz w:val="16"/>
          <w:szCs w:val="16"/>
        </w:rPr>
      </w:pPr>
      <w:r>
        <w:rPr>
          <w:sz w:val="16"/>
          <w:szCs w:val="16"/>
        </w:rPr>
        <w:t>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</w:t>
      </w:r>
    </w:p>
    <w:p w:rsidR="009A1487" w:rsidRDefault="009A1487">
      <w:pPr>
        <w:pStyle w:val="Textpoznmkypodiarou"/>
        <w:jc w:val="both"/>
      </w:pPr>
      <w:r>
        <w:rPr>
          <w:sz w:val="16"/>
          <w:szCs w:val="16"/>
        </w:rPr>
        <w:t>Nariadenie Komisie (ES) č. 1126/2008 z 3. novembra 2008, ktorým sa v súlade s nariadením Európskeho parlamentu a Rady (ES) č. 1606/2002 prijímajú určité medzinárodné účtovné štandardy (Ú. v. EÚ L 320, 29. 11. 2008) v platnom znení.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1487" w:rsidRDefault="009A1487">
    <w:pPr>
      <w:pStyle w:val="Hlavika"/>
      <w:rPr>
        <w:b/>
        <w:bCs/>
        <w:sz w:val="18"/>
        <w:szCs w:val="18"/>
      </w:rPr>
    </w:pPr>
    <w:r>
      <w:rPr>
        <w:b/>
        <w:bCs/>
        <w:sz w:val="18"/>
        <w:szCs w:val="18"/>
      </w:rPr>
      <w:t>Poznámky Úč MÚJ 3 – 01</w:t>
    </w:r>
    <w:r>
      <w:rPr>
        <w:b/>
        <w:bCs/>
        <w:sz w:val="18"/>
        <w:szCs w:val="18"/>
      </w:rPr>
      <w:tab/>
      <w:t>IČO: 45 314 616</w:t>
    </w:r>
    <w:r>
      <w:rPr>
        <w:rStyle w:val="ra"/>
        <w:rFonts w:ascii="Tahoma" w:hAnsi="Tahoma" w:cs="Tahoma"/>
        <w:b/>
        <w:bCs/>
      </w:rPr>
      <w:t xml:space="preserve"> </w:t>
    </w:r>
    <w:r>
      <w:rPr>
        <w:b/>
        <w:bCs/>
        <w:sz w:val="18"/>
        <w:szCs w:val="18"/>
      </w:rPr>
      <w:tab/>
      <w:t xml:space="preserve">DIČ: 2022928336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EE603F"/>
    <w:multiLevelType w:val="hybridMultilevel"/>
    <w:tmpl w:val="B6EC2688"/>
    <w:lvl w:ilvl="0" w:tplc="9B56BC34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">
    <w:nsid w:val="079B06F1"/>
    <w:multiLevelType w:val="hybridMultilevel"/>
    <w:tmpl w:val="092C2EBA"/>
    <w:lvl w:ilvl="0" w:tplc="8B3611F4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2">
    <w:nsid w:val="08E90312"/>
    <w:multiLevelType w:val="hybridMultilevel"/>
    <w:tmpl w:val="4B6035FE"/>
    <w:lvl w:ilvl="0" w:tplc="CC4E5BB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3">
    <w:nsid w:val="0D69391C"/>
    <w:multiLevelType w:val="hybridMultilevel"/>
    <w:tmpl w:val="B9A4697E"/>
    <w:lvl w:ilvl="0" w:tplc="2790493A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4">
    <w:nsid w:val="0E101C8A"/>
    <w:multiLevelType w:val="hybridMultilevel"/>
    <w:tmpl w:val="C0202ECE"/>
    <w:lvl w:ilvl="0" w:tplc="BDF887C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5">
    <w:nsid w:val="11243507"/>
    <w:multiLevelType w:val="hybridMultilevel"/>
    <w:tmpl w:val="E7ECE9DE"/>
    <w:lvl w:ilvl="0" w:tplc="6B249B44">
      <w:start w:val="4"/>
      <w:numFmt w:val="bullet"/>
      <w:lvlText w:val=""/>
      <w:lvlJc w:val="left"/>
      <w:pPr>
        <w:ind w:left="60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0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9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360" w:hanging="360"/>
      </w:pPr>
      <w:rPr>
        <w:rFonts w:ascii="Wingdings" w:hAnsi="Wingdings" w:cs="Wingdings" w:hint="default"/>
      </w:rPr>
    </w:lvl>
  </w:abstractNum>
  <w:abstractNum w:abstractNumId="6">
    <w:nsid w:val="11BA4BF2"/>
    <w:multiLevelType w:val="hybridMultilevel"/>
    <w:tmpl w:val="6964AD7C"/>
    <w:lvl w:ilvl="0" w:tplc="345C391C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7">
    <w:nsid w:val="1393271D"/>
    <w:multiLevelType w:val="hybridMultilevel"/>
    <w:tmpl w:val="591C204E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1CDC5279"/>
    <w:multiLevelType w:val="hybridMultilevel"/>
    <w:tmpl w:val="FC38B08A"/>
    <w:lvl w:ilvl="0" w:tplc="609A470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9">
    <w:nsid w:val="1E5304E1"/>
    <w:multiLevelType w:val="hybridMultilevel"/>
    <w:tmpl w:val="69986A4E"/>
    <w:lvl w:ilvl="0" w:tplc="B9A2183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0">
    <w:nsid w:val="2FB85A30"/>
    <w:multiLevelType w:val="hybridMultilevel"/>
    <w:tmpl w:val="BCD0E796"/>
    <w:lvl w:ilvl="0" w:tplc="281C31EE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1">
    <w:nsid w:val="36FA651C"/>
    <w:multiLevelType w:val="hybridMultilevel"/>
    <w:tmpl w:val="51189372"/>
    <w:lvl w:ilvl="0" w:tplc="951A944A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2">
    <w:nsid w:val="3FA26D9C"/>
    <w:multiLevelType w:val="hybridMultilevel"/>
    <w:tmpl w:val="36AE04AE"/>
    <w:lvl w:ilvl="0" w:tplc="6BB45B62">
      <w:start w:val="1"/>
      <w:numFmt w:val="decimal"/>
      <w:lvlText w:val="%1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ascii="Times New Roman" w:hAnsi="Times New Roman" w:cs="Times New Roman"/>
      </w:rPr>
    </w:lvl>
  </w:abstractNum>
  <w:abstractNum w:abstractNumId="13">
    <w:nsid w:val="46206AB9"/>
    <w:multiLevelType w:val="hybridMultilevel"/>
    <w:tmpl w:val="37D41DAE"/>
    <w:lvl w:ilvl="0" w:tplc="BF16611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4">
    <w:nsid w:val="5A1E0758"/>
    <w:multiLevelType w:val="hybridMultilevel"/>
    <w:tmpl w:val="2F203F84"/>
    <w:lvl w:ilvl="0" w:tplc="83747C98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ascii="Times New Roman" w:hAnsi="Times New Roman" w:cs="Times New Roman"/>
      </w:rPr>
    </w:lvl>
  </w:abstractNum>
  <w:abstractNum w:abstractNumId="15">
    <w:nsid w:val="676C6859"/>
    <w:multiLevelType w:val="hybridMultilevel"/>
    <w:tmpl w:val="DFEE2BD6"/>
    <w:lvl w:ilvl="0" w:tplc="E4BED668">
      <w:start w:val="1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16">
    <w:nsid w:val="7F595B41"/>
    <w:multiLevelType w:val="hybridMultilevel"/>
    <w:tmpl w:val="A1F0098C"/>
    <w:lvl w:ilvl="0" w:tplc="F5A41F1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FAE091B"/>
    <w:multiLevelType w:val="hybridMultilevel"/>
    <w:tmpl w:val="57FA911A"/>
    <w:lvl w:ilvl="0" w:tplc="732491CA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4"/>
  </w:num>
  <w:num w:numId="2">
    <w:abstractNumId w:val="9"/>
  </w:num>
  <w:num w:numId="3">
    <w:abstractNumId w:val="1"/>
  </w:num>
  <w:num w:numId="4">
    <w:abstractNumId w:val="0"/>
  </w:num>
  <w:num w:numId="5">
    <w:abstractNumId w:val="14"/>
  </w:num>
  <w:num w:numId="6">
    <w:abstractNumId w:val="16"/>
  </w:num>
  <w:num w:numId="7">
    <w:abstractNumId w:val="8"/>
  </w:num>
  <w:num w:numId="8">
    <w:abstractNumId w:val="6"/>
  </w:num>
  <w:num w:numId="9">
    <w:abstractNumId w:val="2"/>
  </w:num>
  <w:num w:numId="10">
    <w:abstractNumId w:val="13"/>
  </w:num>
  <w:num w:numId="11">
    <w:abstractNumId w:val="11"/>
  </w:num>
  <w:num w:numId="12">
    <w:abstractNumId w:val="3"/>
  </w:num>
  <w:num w:numId="13">
    <w:abstractNumId w:val="12"/>
  </w:num>
  <w:num w:numId="14">
    <w:abstractNumId w:val="15"/>
  </w:num>
  <w:num w:numId="15">
    <w:abstractNumId w:val="10"/>
  </w:num>
  <w:num w:numId="16">
    <w:abstractNumId w:val="7"/>
  </w:num>
  <w:num w:numId="17">
    <w:abstractNumId w:val="5"/>
  </w:num>
  <w:num w:numId="18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hyphenationZone w:val="425"/>
  <w:doNotHyphenateCaps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9A1487"/>
    <w:rsid w:val="002C7E97"/>
    <w:rsid w:val="00436075"/>
    <w:rsid w:val="00861B33"/>
    <w:rsid w:val="009A14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nhideWhenUsed="0"/>
    <w:lsdException w:name="header" w:unhideWhenUsed="0"/>
    <w:lsdException w:name="footer" w:unhideWhenUsed="0"/>
    <w:lsdException w:name="caption" w:uiPriority="35" w:qFormat="1"/>
    <w:lsdException w:name="footnote reference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61B33"/>
    <w:pPr>
      <w:spacing w:after="200" w:line="276" w:lineRule="auto"/>
    </w:pPr>
    <w:rPr>
      <w:rFonts w:ascii="Tahoma" w:hAnsi="Tahoma" w:cs="Tahoma"/>
      <w:sz w:val="2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861B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1B33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861B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1B33"/>
    <w:rPr>
      <w:rFonts w:ascii="Times New Roman" w:hAnsi="Times New Roman" w:cs="Times New Roman"/>
    </w:rPr>
  </w:style>
  <w:style w:type="paragraph" w:styleId="Odsekzoznamu">
    <w:name w:val="List Paragraph"/>
    <w:basedOn w:val="Normlny"/>
    <w:uiPriority w:val="99"/>
    <w:qFormat/>
    <w:rsid w:val="00861B33"/>
    <w:pPr>
      <w:ind w:left="720"/>
    </w:pPr>
  </w:style>
  <w:style w:type="paragraph" w:styleId="Textpoznmkypodiarou">
    <w:name w:val="footnote text"/>
    <w:basedOn w:val="Normlny"/>
    <w:link w:val="TextpoznmkypodiarouChar"/>
    <w:uiPriority w:val="99"/>
    <w:rsid w:val="00861B33"/>
    <w:pPr>
      <w:spacing w:after="0" w:line="240" w:lineRule="auto"/>
    </w:p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861B33"/>
    <w:rPr>
      <w:rFonts w:ascii="Times New Roman" w:hAnsi="Times New Roman" w:cs="Times New Roman"/>
    </w:rPr>
  </w:style>
  <w:style w:type="character" w:styleId="Odkaznapoznmkupodiarou">
    <w:name w:val="footnote reference"/>
    <w:basedOn w:val="Predvolenpsmoodseku"/>
    <w:uiPriority w:val="99"/>
    <w:rsid w:val="00861B33"/>
    <w:rPr>
      <w:rFonts w:ascii="Times New Roman" w:hAnsi="Times New Roman" w:cs="Times New Roman"/>
      <w:vertAlign w:val="superscript"/>
    </w:rPr>
  </w:style>
  <w:style w:type="character" w:customStyle="1" w:styleId="ra">
    <w:name w:val="ra"/>
    <w:basedOn w:val="Predvolenpsmoodseku"/>
    <w:uiPriority w:val="99"/>
    <w:rsid w:val="00861B33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1355</Words>
  <Characters>7724</Characters>
  <Application>Microsoft Office Word</Application>
  <DocSecurity>0</DocSecurity>
  <Lines>64</Lines>
  <Paragraphs>18</Paragraphs>
  <ScaleCrop>false</ScaleCrop>
  <Company>Your Company Name</Company>
  <LinksUpToDate>false</LinksUpToDate>
  <CharactersWithSpaces>9061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Your User Name</dc:creator>
  <cp:lastModifiedBy>Ildi</cp:lastModifiedBy>
  <cp:revision>2</cp:revision>
  <dcterms:created xsi:type="dcterms:W3CDTF">2018-03-17T09:41:00Z</dcterms:created>
  <dcterms:modified xsi:type="dcterms:W3CDTF">2018-03-17T09:41:00Z</dcterms:modified>
</cp:coreProperties>
</file>