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31.12.2017</w:t>
      </w:r>
    </w:p>
    <w:p w:rsidR="00F82E84" w:rsidRPr="00540896" w:rsidRDefault="00F82E84" w:rsidP="00F82E84">
      <w:pPr>
        <w:pStyle w:val="BodyText"/>
      </w:pPr>
    </w:p>
    <w:p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:rsidR="00F82E84" w:rsidRPr="00540896" w:rsidRDefault="00F82E84" w:rsidP="00F82E84"/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>IT Intelligence s.r.o.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 xml:space="preserve">62.09.0 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>Zapísaná v  obchodnom registri vedenom Okresným súdom Bratislava I, v oddieli Sro, č.vl. 57560/B</w:t>
      </w:r>
    </w:p>
    <w:p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:rsidR="00F82E84" w:rsidRPr="00540896" w:rsidRDefault="00F82E84" w:rsidP="00F82E84">
      <w:bookmarkStart w:id="0" w:name="_GoBack"/>
      <w:bookmarkEnd w:id="0"/>
    </w:p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:rsidR="00F82E84" w:rsidRDefault="00F82E84" w:rsidP="00F82E84">
      <w:pPr>
        <w:pStyle w:val="BodyText"/>
        <w:ind w:hanging="426"/>
        <w:rPr>
          <w:sz w:val="24"/>
        </w:rPr>
      </w:pPr>
    </w:p>
    <w:p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Predpokladaná doba používania, metóda odpisovania a odpisová sadzba sú uvedené v nasledujúcej tabuľke:</w:t>
      </w:r>
    </w:p>
    <w:p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903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1938"/>
        <w:gridCol w:w="1417"/>
        <w:gridCol w:w="2215"/>
        <w:gridCol w:w="1237"/>
        <w:gridCol w:w="1632"/>
      </w:tblGrid>
      <w:tr w:rsidR="007041DB" w:rsidRPr="00540896" w:rsidTr="004E77A1">
        <w:trPr>
          <w:trHeight w:val="720"/>
          <w:jc w:val="center"/>
        </w:trPr>
        <w:tc>
          <w:tcPr>
            <w:tcW w:w="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HIMu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Predpokladaná doba používania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7041DB" w:rsidRPr="00540896" w:rsidTr="004E77A1">
        <w:trPr>
          <w:trHeight w:val="720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>Garáž č. 225, Pribišova 19/A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</w:pPr>
            <w:r w:rsidRPr="00540896">
              <w:t>rovnomerný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 xml:space="preserve">12 </w:t>
            </w:r>
            <w:r w:rsidR="00C527C5" w:rsidRPr="00540896">
              <w:t>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>1/12</w:t>
            </w:r>
            <w:r w:rsidR="007041DB" w:rsidRPr="00540896">
              <w:t xml:space="preserve"> ročne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>11 300</w:t>
            </w:r>
          </w:p>
        </w:tc>
      </w:tr>
    </w:tbl>
    <w:p w:rsidR="007041DB" w:rsidRPr="00540896" w:rsidRDefault="007041DB" w:rsidP="00F82E84">
      <w:pPr>
        <w:rPr>
          <w:rFonts w:ascii="Arial" w:hAnsi="Arial" w:cs="Arial"/>
          <w:sz w:val="18"/>
        </w:rPr>
      </w:pPr>
    </w:p>
    <w:p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t>Dlhodobý finančný majetok</w:t>
      </w:r>
    </w:p>
    <w:p w:rsidR="00F82E84" w:rsidRPr="003E4691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:rsidR="00D11DDC" w:rsidRPr="00540896" w:rsidRDefault="00D11DDC" w:rsidP="00F82E84">
      <w:pPr>
        <w:rPr>
          <w:rFonts w:ascii="Arial" w:hAnsi="Arial" w:cs="Arial"/>
          <w:sz w:val="18"/>
        </w:rPr>
      </w:pPr>
    </w:p>
    <w:p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</w:t>
      </w:r>
    </w:p>
    <w:p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lastRenderedPageBreak/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:rsidR="00F82E84" w:rsidRPr="00540896" w:rsidRDefault="00F82E84" w:rsidP="00F82E84">
      <w:pPr>
        <w:pStyle w:val="BodyText"/>
        <w:jc w:val="both"/>
        <w:rPr>
          <w:sz w:val="24"/>
        </w:rPr>
      </w:pPr>
    </w:p>
    <w:p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:rsidR="00E0086E" w:rsidRPr="000D63A0" w:rsidRDefault="00E0086E">
      <w:pPr>
        <w:suppressAutoHyphens w:val="0"/>
        <w:spacing w:after="200" w:line="276" w:lineRule="auto"/>
        <w:rPr>
          <w:lang w:val="en-US"/>
        </w:rPr>
      </w:pPr>
    </w:p>
    <w:p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7668D" w:rsidRPr="00540896" w:rsidRDefault="00C7668D"/>
    <w:sectPr w:rsidR="00C7668D" w:rsidRPr="00540896" w:rsidSect="00F56150">
      <w:footerReference w:type="default" r:id="rId8"/>
      <w:pgSz w:w="11905" w:h="16837"/>
      <w:pgMar w:top="1417" w:right="1417" w:bottom="1976" w:left="1417" w:header="720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10D" w:rsidRDefault="005A610D" w:rsidP="00325A6C">
      <w:r>
        <w:separator/>
      </w:r>
    </w:p>
  </w:endnote>
  <w:endnote w:type="continuationSeparator" w:id="0">
    <w:p w:rsidR="005A610D" w:rsidRDefault="005A610D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8E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10D" w:rsidRDefault="005A610D" w:rsidP="00325A6C">
      <w:r>
        <w:separator/>
      </w:r>
    </w:p>
  </w:footnote>
  <w:footnote w:type="continuationSeparator" w:id="0">
    <w:p w:rsidR="005A610D" w:rsidRDefault="005A610D" w:rsidP="00325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4"/>
  </w:num>
  <w:num w:numId="5">
    <w:abstractNumId w:val="4"/>
  </w:num>
  <w:num w:numId="6">
    <w:abstractNumId w:val="5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E84"/>
    <w:rsid w:val="00021F3F"/>
    <w:rsid w:val="000619EB"/>
    <w:rsid w:val="000A2323"/>
    <w:rsid w:val="000C0267"/>
    <w:rsid w:val="000D63A0"/>
    <w:rsid w:val="000E1AEA"/>
    <w:rsid w:val="000F156F"/>
    <w:rsid w:val="00225E8D"/>
    <w:rsid w:val="002502E6"/>
    <w:rsid w:val="002829A9"/>
    <w:rsid w:val="002D0392"/>
    <w:rsid w:val="002E3BEE"/>
    <w:rsid w:val="002E7F92"/>
    <w:rsid w:val="00315B4B"/>
    <w:rsid w:val="0032428A"/>
    <w:rsid w:val="00325A6C"/>
    <w:rsid w:val="0039562C"/>
    <w:rsid w:val="003C43CE"/>
    <w:rsid w:val="003E4691"/>
    <w:rsid w:val="004048BA"/>
    <w:rsid w:val="00447E91"/>
    <w:rsid w:val="00450F54"/>
    <w:rsid w:val="00486A29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831F7"/>
    <w:rsid w:val="006C032B"/>
    <w:rsid w:val="006D1362"/>
    <w:rsid w:val="007041DB"/>
    <w:rsid w:val="00752EC9"/>
    <w:rsid w:val="007814D1"/>
    <w:rsid w:val="007A5CA6"/>
    <w:rsid w:val="00850163"/>
    <w:rsid w:val="00872022"/>
    <w:rsid w:val="008863C2"/>
    <w:rsid w:val="009040B2"/>
    <w:rsid w:val="00925F08"/>
    <w:rsid w:val="00957A17"/>
    <w:rsid w:val="00A82AA7"/>
    <w:rsid w:val="00AE0403"/>
    <w:rsid w:val="00B933B4"/>
    <w:rsid w:val="00BB711E"/>
    <w:rsid w:val="00C527C5"/>
    <w:rsid w:val="00C7668D"/>
    <w:rsid w:val="00CE6B53"/>
    <w:rsid w:val="00D11DDC"/>
    <w:rsid w:val="00D124DA"/>
    <w:rsid w:val="00D40A10"/>
    <w:rsid w:val="00D605B6"/>
    <w:rsid w:val="00E0086E"/>
    <w:rsid w:val="00E747B9"/>
    <w:rsid w:val="00E95710"/>
    <w:rsid w:val="00EC7579"/>
    <w:rsid w:val="00ED143B"/>
    <w:rsid w:val="00F26E4E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75EC2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AEEE-63DF-4490-926A-F92B7E80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20</cp:revision>
  <dcterms:created xsi:type="dcterms:W3CDTF">2016-02-06T18:06:00Z</dcterms:created>
  <dcterms:modified xsi:type="dcterms:W3CDTF">2018-03-15T14:28:00Z</dcterms:modified>
</cp:coreProperties>
</file>