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2017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 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Stahlkraft s.r.o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7049502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19 43 Cífer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nie je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členom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840" w:hRule="auto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ÚZ je zostavená za predpokladu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 nevlastní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 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 nevlastní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 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 nie 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 nie sú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 nevlastní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 nie sú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 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 bez náplne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 plánu pre jednotlivé druhy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 hmotného majetku a dlhodobého nehmotného majetku,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doba odpisovania,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sadzby odpisov a odpisové metódy pri ur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odpisový plán je v súlade s ustanovením § 26 a 27 zákona o dani z príjmu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Bez náplne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Bez náplne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Nevyskytli sa chyby minulých období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 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 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 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 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o sume a 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majú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z 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 podniku,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z dôvodu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 podniku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 podniku, 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z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opis a 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sú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 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 a 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 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 a 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 hodnota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 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 a hodnota,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sa vlastné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 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 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 a hodnota,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sa vlastné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 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hodnota,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ktorú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vlastné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 a 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má v 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 k 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obdobia; 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je s.r.o.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 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a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 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jednotlivé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a 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suma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 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suma 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k 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jednotlivé 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a 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jednotlivé 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sú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 na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 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im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iné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a 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 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iného plnenia na 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 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a iného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 v 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 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 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z 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 z 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 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 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z 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a 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poplatku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 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minulej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 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 jedna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viac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 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 minulej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 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 je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na splnenie tejto povinnosti bude 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povinností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jednotke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jednotke s 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Bez náplne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