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02"/>
        <w:gridCol w:w="2598"/>
        <w:gridCol w:w="339"/>
        <w:gridCol w:w="339"/>
        <w:gridCol w:w="339"/>
        <w:gridCol w:w="339"/>
        <w:gridCol w:w="339"/>
        <w:gridCol w:w="339"/>
        <w:gridCol w:w="339"/>
        <w:gridCol w:w="339"/>
        <w:gridCol w:w="644"/>
        <w:gridCol w:w="336"/>
        <w:gridCol w:w="336"/>
        <w:gridCol w:w="336"/>
        <w:gridCol w:w="336"/>
      </w:tblGrid>
      <w:tr w:rsidR="00BC2D5E">
        <w:tc>
          <w:tcPr>
            <w:tcW w:w="3061" w:type="dxa"/>
            <w:vAlign w:val="center"/>
          </w:tcPr>
          <w:p w:rsidR="00BC2D5E" w:rsidRDefault="00BC2D5E">
            <w:pPr>
              <w:keepNext/>
              <w:spacing w:before="60" w:after="60" w:line="240" w:lineRule="auto"/>
              <w:jc w:val="lef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BC2D5E" w:rsidRDefault="00BC2D5E">
            <w:pPr>
              <w:keepNext/>
              <w:spacing w:before="60" w:after="60" w:line="240" w:lineRule="auto"/>
              <w:jc w:val="lef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vAlign w:val="center"/>
          </w:tcPr>
          <w:p w:rsidR="00BC2D5E" w:rsidRDefault="00BC2D5E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340" w:type="dxa"/>
            <w:vAlign w:val="center"/>
          </w:tcPr>
          <w:p w:rsidR="00BC2D5E" w:rsidRDefault="00BC2D5E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340" w:type="dxa"/>
            <w:vAlign w:val="center"/>
          </w:tcPr>
          <w:p w:rsidR="00BC2D5E" w:rsidRDefault="00BC2D5E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40" w:type="dxa"/>
            <w:vAlign w:val="center"/>
          </w:tcPr>
          <w:p w:rsidR="00BC2D5E" w:rsidRDefault="00BC2D5E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40" w:type="dxa"/>
            <w:vAlign w:val="center"/>
          </w:tcPr>
          <w:p w:rsidR="00BC2D5E" w:rsidRDefault="00BC2D5E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340" w:type="dxa"/>
            <w:vAlign w:val="center"/>
          </w:tcPr>
          <w:p w:rsidR="00BC2D5E" w:rsidRDefault="00BC2D5E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340" w:type="dxa"/>
            <w:vAlign w:val="center"/>
          </w:tcPr>
          <w:p w:rsidR="00BC2D5E" w:rsidRDefault="00BC2D5E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340" w:type="dxa"/>
            <w:vAlign w:val="center"/>
          </w:tcPr>
          <w:p w:rsidR="00BC2D5E" w:rsidRDefault="00BC2D5E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BC2D5E" w:rsidRDefault="00BC2D5E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vAlign w:val="center"/>
          </w:tcPr>
          <w:p w:rsidR="00BC2D5E" w:rsidRDefault="00BC2D5E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BC2D5E" w:rsidRDefault="00BC2D5E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BC2D5E" w:rsidRDefault="00BC2D5E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BC2D5E" w:rsidRDefault="00BC2D5E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BC2D5E" w:rsidRDefault="00BC2D5E">
      <w:pPr>
        <w:keepNext/>
        <w:spacing w:before="0" w:after="0" w:line="240" w:lineRule="auto"/>
        <w:jc w:val="center"/>
        <w:outlineLvl w:val="2"/>
        <w:rPr>
          <w:rFonts w:ascii="Arial" w:hAnsi="Arial" w:cs="Arial"/>
          <w:b/>
          <w:bCs/>
          <w:sz w:val="24"/>
          <w:szCs w:val="24"/>
        </w:rPr>
      </w:pPr>
    </w:p>
    <w:p w:rsidR="00BC2D5E" w:rsidRDefault="00BC2D5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POZNÁMKY K ÚČTOVNEJ ZÁVIERKE 2017</w:t>
      </w:r>
    </w:p>
    <w:p w:rsidR="00BC2D5E" w:rsidRDefault="00BC2D5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:rsidR="00BC2D5E" w:rsidRDefault="00BC2D5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 miesto ukladania individuálnej účtovnej závierky a výročnej správy pre účtovné jednotky účtujúce </w:t>
      </w:r>
    </w:p>
    <w:p w:rsidR="00BC2D5E" w:rsidRDefault="00BC2D5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sústave podvojného účtovníctva, </w:t>
      </w:r>
    </w:p>
    <w:p w:rsidR="00BC2D5E" w:rsidRDefault="00BC2D5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ktoré nie sú založené alebo zriadené na účely podnikania </w:t>
      </w:r>
    </w:p>
    <w:p w:rsidR="00BC2D5E" w:rsidRDefault="00BC2D5E">
      <w:pPr>
        <w:spacing w:before="0" w:line="240" w:lineRule="auto"/>
        <w:rPr>
          <w:rFonts w:ascii="Arial" w:hAnsi="Arial" w:cs="Arial"/>
          <w:sz w:val="22"/>
          <w:szCs w:val="22"/>
        </w:rPr>
      </w:pPr>
    </w:p>
    <w:p w:rsidR="00BC2D5E" w:rsidRDefault="00BC2D5E">
      <w:pPr>
        <w:keepNext/>
        <w:spacing w:before="0" w:after="0" w:line="240" w:lineRule="auto"/>
        <w:jc w:val="center"/>
        <w:outlineLvl w:val="2"/>
        <w:rPr>
          <w:rFonts w:ascii="Arial" w:hAnsi="Arial" w:cs="Arial"/>
          <w:b/>
          <w:bCs/>
          <w:sz w:val="24"/>
          <w:szCs w:val="24"/>
        </w:rPr>
      </w:pPr>
    </w:p>
    <w:p w:rsidR="00BC2D5E" w:rsidRDefault="00BC2D5E">
      <w:pPr>
        <w:keepNext/>
        <w:spacing w:before="0" w:after="0" w:line="240" w:lineRule="auto"/>
        <w:jc w:val="center"/>
        <w:outlineLvl w:val="2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Čl. I.</w:t>
      </w:r>
    </w:p>
    <w:p w:rsidR="00BC2D5E" w:rsidRDefault="00BC2D5E">
      <w:pPr>
        <w:keepNext/>
        <w:spacing w:before="0" w:after="200" w:line="240" w:lineRule="auto"/>
        <w:jc w:val="center"/>
        <w:outlineLvl w:val="1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Všeobecné údaje</w:t>
      </w:r>
    </w:p>
    <w:p w:rsidR="00BC2D5E" w:rsidRDefault="00BC2D5E">
      <w:pPr>
        <w:numPr>
          <w:ilvl w:val="0"/>
          <w:numId w:val="10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867"/>
        <w:gridCol w:w="6967"/>
      </w:tblGrid>
      <w:tr w:rsidR="00BC2D5E">
        <w:trPr>
          <w:cantSplit/>
          <w:trHeight w:val="284"/>
        </w:trPr>
        <w:tc>
          <w:tcPr>
            <w:tcW w:w="2867" w:type="dxa"/>
            <w:vMerge w:val="restar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BC2D5E">
        <w:trPr>
          <w:cantSplit/>
          <w:trHeight w:val="284"/>
        </w:trPr>
        <w:tc>
          <w:tcPr>
            <w:tcW w:w="2867" w:type="dxa"/>
            <w:vMerge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Harmónia n.o. – verejný poskytovateľ sociálnych služieb</w:t>
            </w:r>
          </w:p>
        </w:tc>
      </w:tr>
      <w:tr w:rsidR="00BC2D5E">
        <w:trPr>
          <w:cantSplit/>
          <w:trHeight w:val="284"/>
        </w:trPr>
        <w:tc>
          <w:tcPr>
            <w:tcW w:w="2867" w:type="dxa"/>
            <w:vMerge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Námestie slobody č.14, 971 01 Prievidza</w:t>
            </w:r>
          </w:p>
        </w:tc>
      </w:tr>
      <w:tr w:rsidR="00BC2D5E">
        <w:trPr>
          <w:trHeight w:val="178"/>
        </w:trPr>
        <w:tc>
          <w:tcPr>
            <w:tcW w:w="2867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</w:t>
            </w:r>
            <w:r>
              <w:rPr>
                <w:rFonts w:ascii="Arial" w:hAnsi="Arial" w:cs="Arial"/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30. 6. 2004</w:t>
            </w:r>
          </w:p>
        </w:tc>
      </w:tr>
    </w:tbl>
    <w:p w:rsidR="00BC2D5E" w:rsidRDefault="00BC2D5E">
      <w:pPr>
        <w:spacing w:before="0" w:after="0" w:line="240" w:lineRule="auto"/>
        <w:ind w:left="360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10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835"/>
        <w:gridCol w:w="6967"/>
      </w:tblGrid>
      <w:tr w:rsidR="00BC2D5E">
        <w:trPr>
          <w:cantSplit/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Štatutárne orgány:</w:t>
            </w:r>
          </w:p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Mgr. Oľga Ďurčenková, riaditeľka organizácie</w:t>
            </w:r>
          </w:p>
        </w:tc>
      </w:tr>
      <w:tr w:rsidR="00BC2D5E">
        <w:trPr>
          <w:cantSplit/>
          <w:trHeight w:val="284"/>
          <w:jc w:val="right"/>
        </w:trPr>
        <w:tc>
          <w:tcPr>
            <w:tcW w:w="1446" w:type="pct"/>
            <w:vMerge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Katarína Vráblová, predsedkyňa správnej rady</w:t>
            </w:r>
          </w:p>
        </w:tc>
      </w:tr>
      <w:tr w:rsidR="00BC2D5E">
        <w:trPr>
          <w:cantSplit/>
          <w:trHeight w:val="284"/>
          <w:jc w:val="right"/>
        </w:trPr>
        <w:tc>
          <w:tcPr>
            <w:tcW w:w="1446" w:type="pct"/>
            <w:vMerge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Mgr.. Alojz Vlčko, člen správnej rady</w:t>
            </w:r>
          </w:p>
        </w:tc>
      </w:tr>
      <w:tr w:rsidR="00BC2D5E">
        <w:trPr>
          <w:cantSplit/>
          <w:trHeight w:val="284"/>
          <w:jc w:val="right"/>
        </w:trPr>
        <w:tc>
          <w:tcPr>
            <w:tcW w:w="1446" w:type="pct"/>
            <w:vMerge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Mgr. Emília Čavojská, členka správnej rady</w:t>
            </w:r>
          </w:p>
        </w:tc>
      </w:tr>
      <w:tr w:rsidR="00BC2D5E">
        <w:trPr>
          <w:cantSplit/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Dozorný orgán:</w:t>
            </w:r>
          </w:p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cantSplit/>
          <w:trHeight w:val="284"/>
          <w:jc w:val="right"/>
        </w:trPr>
        <w:tc>
          <w:tcPr>
            <w:tcW w:w="1446" w:type="pct"/>
            <w:vMerge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Ingrid Vojtková, revízorka správnej rady</w:t>
            </w:r>
          </w:p>
        </w:tc>
      </w:tr>
    </w:tbl>
    <w:p w:rsidR="00BC2D5E" w:rsidRDefault="00BC2D5E">
      <w:pPr>
        <w:spacing w:before="0" w:after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10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835"/>
        <w:gridCol w:w="6967"/>
      </w:tblGrid>
      <w:tr w:rsidR="00BC2D5E">
        <w:trPr>
          <w:cantSplit/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cantSplit/>
          <w:trHeight w:val="284"/>
          <w:jc w:val="right"/>
        </w:trPr>
        <w:tc>
          <w:tcPr>
            <w:tcW w:w="1446" w:type="pct"/>
            <w:vMerge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Všeobecne prospešné služby: Poskytovanie sociálnych služieb v pobytových zariadeniach sociálnych služieb – Zariadenie núdzového bývania a Útulku</w:t>
            </w:r>
          </w:p>
        </w:tc>
      </w:tr>
      <w:tr w:rsidR="00BC2D5E">
        <w:trPr>
          <w:cantSplit/>
          <w:trHeight w:val="284"/>
          <w:jc w:val="right"/>
        </w:trPr>
        <w:tc>
          <w:tcPr>
            <w:tcW w:w="1446" w:type="pct"/>
            <w:vMerge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  <w:jc w:val="right"/>
        </w:trPr>
        <w:tc>
          <w:tcPr>
            <w:tcW w:w="1446" w:type="pct"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C2D5E" w:rsidRDefault="00BC2D5E">
      <w:pPr>
        <w:spacing w:before="0" w:after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10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BC2D5E" w:rsidRDefault="00BC2D5E">
      <w:pPr>
        <w:spacing w:before="0" w:line="240" w:lineRule="auto"/>
        <w:ind w:firstLine="360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12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639"/>
        <w:gridCol w:w="2586"/>
        <w:gridCol w:w="2586"/>
      </w:tblGrid>
      <w:tr w:rsidR="00BC2D5E">
        <w:trPr>
          <w:trHeight w:val="284"/>
        </w:trPr>
        <w:tc>
          <w:tcPr>
            <w:tcW w:w="2364" w:type="pct"/>
          </w:tcPr>
          <w:p w:rsidR="00BC2D5E" w:rsidRDefault="00BC2D5E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BC2D5E">
        <w:trPr>
          <w:trHeight w:val="284"/>
        </w:trPr>
        <w:tc>
          <w:tcPr>
            <w:tcW w:w="2364" w:type="pct"/>
            <w:vAlign w:val="center"/>
          </w:tcPr>
          <w:p w:rsidR="00BC2D5E" w:rsidRDefault="00BC2D5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BC2D5E" w:rsidRDefault="00BC2D5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5,92</w:t>
            </w:r>
          </w:p>
        </w:tc>
        <w:tc>
          <w:tcPr>
            <w:tcW w:w="1318" w:type="pct"/>
            <w:vAlign w:val="center"/>
          </w:tcPr>
          <w:p w:rsidR="00BC2D5E" w:rsidRDefault="00BC2D5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5,73</w:t>
            </w:r>
          </w:p>
        </w:tc>
      </w:tr>
      <w:tr w:rsidR="00BC2D5E">
        <w:trPr>
          <w:trHeight w:val="284"/>
        </w:trPr>
        <w:tc>
          <w:tcPr>
            <w:tcW w:w="2364" w:type="pct"/>
            <w:vAlign w:val="center"/>
          </w:tcPr>
          <w:p w:rsidR="00BC2D5E" w:rsidRDefault="00BC2D5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BC2D5E" w:rsidRDefault="00BC2D5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BC2D5E" w:rsidRDefault="00BC2D5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BC2D5E">
        <w:trPr>
          <w:trHeight w:val="284"/>
        </w:trPr>
        <w:tc>
          <w:tcPr>
            <w:tcW w:w="2364" w:type="pct"/>
            <w:vAlign w:val="center"/>
          </w:tcPr>
          <w:p w:rsidR="00BC2D5E" w:rsidRDefault="00BC2D5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BC2D5E" w:rsidRDefault="00BC2D5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BC2D5E" w:rsidRDefault="00BC2D5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2364" w:type="pct"/>
            <w:vAlign w:val="center"/>
          </w:tcPr>
          <w:p w:rsidR="00BC2D5E" w:rsidRDefault="00BC2D5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BC2D5E" w:rsidRDefault="00BC2D5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BC2D5E" w:rsidRDefault="00BC2D5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BC2D5E" w:rsidRDefault="00BC2D5E">
      <w:pPr>
        <w:spacing w:before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10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Informácia o organizáciách v zriaďovateľskej pôsobnosti účtovnej jednotky.</w:t>
      </w:r>
    </w:p>
    <w:p w:rsidR="00BC2D5E" w:rsidRDefault="00BC2D5E">
      <w:pPr>
        <w:numPr>
          <w:ilvl w:val="0"/>
          <w:numId w:val="10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 xml:space="preserve">Údaje podľa čl. I, III a IV  sa uvádzajú v textovej podobe a tabuľkovej podobe. </w:t>
      </w:r>
    </w:p>
    <w:p w:rsidR="00BC2D5E" w:rsidRDefault="00BC2D5E">
      <w:pPr>
        <w:spacing w:before="0" w:line="240" w:lineRule="auto"/>
        <w:ind w:left="360"/>
        <w:rPr>
          <w:rFonts w:ascii="Arial" w:hAnsi="Arial" w:cs="Arial"/>
          <w:sz w:val="18"/>
          <w:szCs w:val="18"/>
        </w:rPr>
      </w:pPr>
    </w:p>
    <w:p w:rsidR="00BC2D5E" w:rsidRDefault="00BC2D5E">
      <w:pPr>
        <w:keepNext/>
        <w:spacing w:before="0" w:after="0" w:line="240" w:lineRule="auto"/>
        <w:jc w:val="center"/>
        <w:outlineLvl w:val="0"/>
        <w:rPr>
          <w:rFonts w:ascii="Arial" w:hAnsi="Arial" w:cs="Arial"/>
          <w:b/>
          <w:bCs/>
          <w:kern w:val="32"/>
          <w:sz w:val="24"/>
          <w:szCs w:val="24"/>
        </w:rPr>
      </w:pPr>
      <w:r>
        <w:rPr>
          <w:rFonts w:ascii="Arial" w:hAnsi="Arial" w:cs="Arial"/>
          <w:b/>
          <w:bCs/>
          <w:kern w:val="32"/>
          <w:sz w:val="24"/>
          <w:szCs w:val="24"/>
        </w:rPr>
        <w:t>Čl. II</w:t>
      </w:r>
    </w:p>
    <w:p w:rsidR="00BC2D5E" w:rsidRDefault="00BC2D5E">
      <w:pPr>
        <w:keepNext/>
        <w:spacing w:before="0" w:after="200" w:line="240" w:lineRule="auto"/>
        <w:jc w:val="center"/>
        <w:outlineLvl w:val="1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Informácie o účtovných zásadách a účtovných metódach</w:t>
      </w:r>
    </w:p>
    <w:p w:rsidR="00BC2D5E" w:rsidRDefault="00BC2D5E">
      <w:pPr>
        <w:numPr>
          <w:ilvl w:val="0"/>
          <w:numId w:val="11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BC2D5E" w:rsidRDefault="00BC2D5E">
      <w:pPr>
        <w:spacing w:before="0" w:line="240" w:lineRule="auto"/>
        <w:ind w:left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bdr w:val="single" w:sz="4" w:space="0" w:color="auto"/>
        </w:rPr>
        <w:t>ÁNO</w:t>
      </w:r>
      <w:r>
        <w:rPr>
          <w:rFonts w:ascii="Arial" w:hAnsi="Arial" w:cs="Arial"/>
          <w:sz w:val="18"/>
          <w:szCs w:val="18"/>
          <w:bdr w:val="single" w:sz="4" w:space="0" w:color="auto"/>
        </w:rPr>
        <w:tab/>
      </w:r>
      <w:r>
        <w:rPr>
          <w:rFonts w:ascii="Arial" w:hAnsi="Arial" w:cs="Arial"/>
          <w:sz w:val="18"/>
          <w:szCs w:val="18"/>
        </w:rPr>
        <w:tab/>
        <w:t xml:space="preserve"> </w:t>
      </w:r>
    </w:p>
    <w:p w:rsidR="00BC2D5E" w:rsidRDefault="00BC2D5E">
      <w:pPr>
        <w:numPr>
          <w:ilvl w:val="0"/>
          <w:numId w:val="11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BC2D5E">
        <w:trPr>
          <w:trHeight w:val="284"/>
        </w:trPr>
        <w:tc>
          <w:tcPr>
            <w:tcW w:w="1667" w:type="pct"/>
            <w:vAlign w:val="center"/>
          </w:tcPr>
          <w:p w:rsidR="00BC2D5E" w:rsidRDefault="00BC2D5E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BC2D5E" w:rsidRDefault="00BC2D5E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BC2D5E" w:rsidRDefault="00BC2D5E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BC2D5E">
        <w:trPr>
          <w:trHeight w:val="284"/>
        </w:trPr>
        <w:tc>
          <w:tcPr>
            <w:tcW w:w="1667" w:type="pct"/>
            <w:vAlign w:val="center"/>
          </w:tcPr>
          <w:p w:rsidR="00BC2D5E" w:rsidRDefault="00BC2D5E">
            <w:pPr>
              <w:pStyle w:val="Zkladntext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1667" w:type="pct"/>
            <w:vAlign w:val="center"/>
          </w:tcPr>
          <w:p w:rsidR="00BC2D5E" w:rsidRDefault="00BC2D5E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BC2D5E" w:rsidRDefault="00BC2D5E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</w:tr>
    </w:tbl>
    <w:p w:rsidR="00BC2D5E" w:rsidRDefault="00BC2D5E">
      <w:pPr>
        <w:spacing w:before="0" w:after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11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295"/>
        <w:gridCol w:w="3507"/>
      </w:tblGrid>
      <w:tr w:rsidR="00BC2D5E">
        <w:trPr>
          <w:trHeight w:val="284"/>
          <w:jc w:val="right"/>
        </w:trPr>
        <w:tc>
          <w:tcPr>
            <w:tcW w:w="3211" w:type="pct"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Spôsob oceňovania</w:t>
            </w:r>
          </w:p>
        </w:tc>
      </w:tr>
      <w:tr w:rsidR="00BC2D5E">
        <w:trPr>
          <w:trHeight w:val="284"/>
          <w:jc w:val="right"/>
        </w:trPr>
        <w:tc>
          <w:tcPr>
            <w:tcW w:w="3211" w:type="pct"/>
            <w:vAlign w:val="center"/>
          </w:tcPr>
          <w:p w:rsidR="00BC2D5E" w:rsidRDefault="00BC2D5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Nebol obstaraný</w:t>
            </w:r>
          </w:p>
        </w:tc>
      </w:tr>
      <w:tr w:rsidR="00BC2D5E">
        <w:trPr>
          <w:trHeight w:val="284"/>
          <w:jc w:val="right"/>
        </w:trPr>
        <w:tc>
          <w:tcPr>
            <w:tcW w:w="3211" w:type="pct"/>
            <w:vAlign w:val="center"/>
          </w:tcPr>
          <w:p w:rsidR="00BC2D5E" w:rsidRDefault="00BC2D5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Nebol obstaraný</w:t>
            </w:r>
          </w:p>
        </w:tc>
      </w:tr>
      <w:tr w:rsidR="00BC2D5E">
        <w:trPr>
          <w:trHeight w:val="284"/>
          <w:jc w:val="right"/>
        </w:trPr>
        <w:tc>
          <w:tcPr>
            <w:tcW w:w="3211" w:type="pct"/>
            <w:vAlign w:val="center"/>
          </w:tcPr>
          <w:p w:rsidR="00BC2D5E" w:rsidRDefault="00BC2D5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Nebol obstaraný</w:t>
            </w:r>
          </w:p>
        </w:tc>
      </w:tr>
      <w:tr w:rsidR="00BC2D5E">
        <w:trPr>
          <w:trHeight w:val="284"/>
          <w:jc w:val="right"/>
        </w:trPr>
        <w:tc>
          <w:tcPr>
            <w:tcW w:w="3211" w:type="pct"/>
            <w:vAlign w:val="center"/>
          </w:tcPr>
          <w:p w:rsidR="00BC2D5E" w:rsidRDefault="00BC2D5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Nebol obstaraný</w:t>
            </w:r>
          </w:p>
        </w:tc>
      </w:tr>
      <w:tr w:rsidR="00BC2D5E">
        <w:trPr>
          <w:trHeight w:val="284"/>
          <w:jc w:val="right"/>
        </w:trPr>
        <w:tc>
          <w:tcPr>
            <w:tcW w:w="3211" w:type="pct"/>
            <w:vAlign w:val="center"/>
          </w:tcPr>
          <w:p w:rsidR="00BC2D5E" w:rsidRDefault="00BC2D5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Nebol obstaraný</w:t>
            </w:r>
          </w:p>
        </w:tc>
      </w:tr>
      <w:tr w:rsidR="00BC2D5E">
        <w:trPr>
          <w:trHeight w:val="284"/>
          <w:jc w:val="right"/>
        </w:trPr>
        <w:tc>
          <w:tcPr>
            <w:tcW w:w="3211" w:type="pct"/>
            <w:vAlign w:val="center"/>
          </w:tcPr>
          <w:p w:rsidR="00BC2D5E" w:rsidRDefault="00BC2D5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Nebol obstaraný</w:t>
            </w:r>
          </w:p>
        </w:tc>
      </w:tr>
      <w:tr w:rsidR="00BC2D5E">
        <w:trPr>
          <w:trHeight w:val="284"/>
          <w:jc w:val="right"/>
        </w:trPr>
        <w:tc>
          <w:tcPr>
            <w:tcW w:w="3211" w:type="pct"/>
            <w:vAlign w:val="center"/>
          </w:tcPr>
          <w:p w:rsidR="00BC2D5E" w:rsidRDefault="00BC2D5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Nebol obstaraný</w:t>
            </w:r>
          </w:p>
        </w:tc>
      </w:tr>
      <w:tr w:rsidR="00BC2D5E">
        <w:trPr>
          <w:trHeight w:val="284"/>
          <w:jc w:val="right"/>
        </w:trPr>
        <w:tc>
          <w:tcPr>
            <w:tcW w:w="3211" w:type="pct"/>
            <w:vAlign w:val="center"/>
          </w:tcPr>
          <w:p w:rsidR="00BC2D5E" w:rsidRDefault="00BC2D5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Nebol obstaraný</w:t>
            </w:r>
          </w:p>
        </w:tc>
      </w:tr>
      <w:tr w:rsidR="00BC2D5E">
        <w:trPr>
          <w:trHeight w:val="284"/>
          <w:jc w:val="right"/>
        </w:trPr>
        <w:tc>
          <w:tcPr>
            <w:tcW w:w="3211" w:type="pct"/>
            <w:vAlign w:val="center"/>
          </w:tcPr>
          <w:p w:rsidR="00BC2D5E" w:rsidRDefault="00BC2D5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Neboli vytvorené</w:t>
            </w:r>
          </w:p>
        </w:tc>
      </w:tr>
      <w:tr w:rsidR="00BC2D5E">
        <w:trPr>
          <w:trHeight w:val="284"/>
          <w:jc w:val="right"/>
        </w:trPr>
        <w:tc>
          <w:tcPr>
            <w:tcW w:w="3211" w:type="pct"/>
            <w:vAlign w:val="center"/>
          </w:tcPr>
          <w:p w:rsidR="00BC2D5E" w:rsidRDefault="00BC2D5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Neboli obstarané</w:t>
            </w:r>
          </w:p>
        </w:tc>
      </w:tr>
      <w:tr w:rsidR="00BC2D5E">
        <w:trPr>
          <w:trHeight w:val="284"/>
          <w:jc w:val="right"/>
        </w:trPr>
        <w:tc>
          <w:tcPr>
            <w:tcW w:w="3211" w:type="pct"/>
            <w:vAlign w:val="center"/>
          </w:tcPr>
          <w:p w:rsidR="00BC2D5E" w:rsidRDefault="00BC2D5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Menovitou hodnotou</w:t>
            </w:r>
          </w:p>
        </w:tc>
      </w:tr>
      <w:tr w:rsidR="00BC2D5E">
        <w:trPr>
          <w:trHeight w:val="284"/>
          <w:jc w:val="right"/>
        </w:trPr>
        <w:tc>
          <w:tcPr>
            <w:tcW w:w="3211" w:type="pct"/>
            <w:vAlign w:val="center"/>
          </w:tcPr>
          <w:p w:rsidR="00BC2D5E" w:rsidRDefault="00BC2D5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Menovitou hodnotou</w:t>
            </w:r>
          </w:p>
        </w:tc>
      </w:tr>
      <w:tr w:rsidR="00BC2D5E">
        <w:trPr>
          <w:trHeight w:val="284"/>
          <w:jc w:val="right"/>
        </w:trPr>
        <w:tc>
          <w:tcPr>
            <w:tcW w:w="3211" w:type="pct"/>
            <w:vAlign w:val="center"/>
          </w:tcPr>
          <w:p w:rsidR="00BC2D5E" w:rsidRDefault="00BC2D5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Menovitou hodnotou</w:t>
            </w:r>
          </w:p>
        </w:tc>
      </w:tr>
      <w:tr w:rsidR="00BC2D5E">
        <w:trPr>
          <w:trHeight w:val="284"/>
          <w:jc w:val="right"/>
        </w:trPr>
        <w:tc>
          <w:tcPr>
            <w:tcW w:w="3211" w:type="pct"/>
            <w:vAlign w:val="center"/>
          </w:tcPr>
          <w:p w:rsidR="00BC2D5E" w:rsidRDefault="00BC2D5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Menovitou hodnotou</w:t>
            </w:r>
          </w:p>
        </w:tc>
      </w:tr>
      <w:tr w:rsidR="00BC2D5E">
        <w:trPr>
          <w:trHeight w:val="284"/>
          <w:jc w:val="right"/>
        </w:trPr>
        <w:tc>
          <w:tcPr>
            <w:tcW w:w="3211" w:type="pct"/>
            <w:vAlign w:val="center"/>
          </w:tcPr>
          <w:p w:rsidR="00BC2D5E" w:rsidRDefault="00BC2D5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Menovitou hodnotou</w:t>
            </w:r>
          </w:p>
        </w:tc>
      </w:tr>
      <w:tr w:rsidR="00BC2D5E">
        <w:trPr>
          <w:trHeight w:val="284"/>
          <w:jc w:val="right"/>
        </w:trPr>
        <w:tc>
          <w:tcPr>
            <w:tcW w:w="3211" w:type="pct"/>
            <w:vAlign w:val="center"/>
          </w:tcPr>
          <w:p w:rsidR="00BC2D5E" w:rsidRDefault="00BC2D5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Netýka sa</w:t>
            </w:r>
          </w:p>
        </w:tc>
      </w:tr>
      <w:tr w:rsidR="00BC2D5E">
        <w:trPr>
          <w:trHeight w:val="284"/>
          <w:jc w:val="right"/>
        </w:trPr>
        <w:tc>
          <w:tcPr>
            <w:tcW w:w="3211" w:type="pct"/>
            <w:vAlign w:val="center"/>
          </w:tcPr>
          <w:p w:rsidR="00BC2D5E" w:rsidRDefault="00BC2D5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Netýka sa</w:t>
            </w:r>
          </w:p>
        </w:tc>
      </w:tr>
      <w:tr w:rsidR="00BC2D5E">
        <w:trPr>
          <w:trHeight w:val="284"/>
          <w:jc w:val="right"/>
        </w:trPr>
        <w:tc>
          <w:tcPr>
            <w:tcW w:w="3211" w:type="pct"/>
            <w:vAlign w:val="center"/>
          </w:tcPr>
          <w:p w:rsidR="00BC2D5E" w:rsidRDefault="00BC2D5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Netýka sa</w:t>
            </w:r>
          </w:p>
        </w:tc>
      </w:tr>
    </w:tbl>
    <w:p w:rsidR="00BC2D5E" w:rsidRDefault="00BC2D5E">
      <w:pPr>
        <w:spacing w:before="0" w:after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11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29" w:type="pct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BC2D5E">
        <w:trPr>
          <w:trHeight w:val="284"/>
        </w:trPr>
        <w:tc>
          <w:tcPr>
            <w:tcW w:w="1250" w:type="pct"/>
            <w:vAlign w:val="center"/>
          </w:tcPr>
          <w:p w:rsidR="00BC2D5E" w:rsidRDefault="00BC2D5E">
            <w:pPr>
              <w:pStyle w:val="Zkladntext"/>
              <w:jc w:val="left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BC2D5E" w:rsidRDefault="00BC2D5E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BC2D5E" w:rsidRDefault="00BC2D5E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BC2D5E" w:rsidRDefault="00BC2D5E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 w:rsidR="00BC2D5E">
        <w:trPr>
          <w:trHeight w:val="284"/>
        </w:trPr>
        <w:tc>
          <w:tcPr>
            <w:tcW w:w="1250" w:type="pct"/>
            <w:vAlign w:val="center"/>
          </w:tcPr>
          <w:p w:rsidR="00BC2D5E" w:rsidRDefault="00BC2D5E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Umelý trávnik - detské ihrisko</w:t>
            </w:r>
          </w:p>
        </w:tc>
        <w:tc>
          <w:tcPr>
            <w:tcW w:w="1250" w:type="pct"/>
            <w:vAlign w:val="center"/>
          </w:tcPr>
          <w:p w:rsidR="00BC2D5E" w:rsidRDefault="00BC2D5E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40 rokov</w:t>
            </w:r>
          </w:p>
        </w:tc>
        <w:tc>
          <w:tcPr>
            <w:tcW w:w="1250" w:type="pct"/>
            <w:vAlign w:val="center"/>
          </w:tcPr>
          <w:p w:rsidR="00BC2D5E" w:rsidRDefault="00BC2D5E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 xml:space="preserve">2,5 % </w:t>
            </w:r>
          </w:p>
        </w:tc>
        <w:tc>
          <w:tcPr>
            <w:tcW w:w="1250" w:type="pct"/>
            <w:vAlign w:val="center"/>
          </w:tcPr>
          <w:p w:rsidR="00BC2D5E" w:rsidRDefault="00BC2D5E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Rovnomerný odpis</w:t>
            </w:r>
          </w:p>
        </w:tc>
      </w:tr>
      <w:tr w:rsidR="00BC2D5E">
        <w:trPr>
          <w:trHeight w:val="284"/>
        </w:trPr>
        <w:tc>
          <w:tcPr>
            <w:tcW w:w="1250" w:type="pct"/>
            <w:vAlign w:val="center"/>
          </w:tcPr>
          <w:p w:rsidR="00BC2D5E" w:rsidRDefault="00BC2D5E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BC2D5E" w:rsidRDefault="00BC2D5E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BC2D5E" w:rsidRDefault="00BC2D5E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BC2D5E" w:rsidRDefault="00BC2D5E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</w:tr>
    </w:tbl>
    <w:p w:rsidR="00BC2D5E" w:rsidRDefault="00BC2D5E">
      <w:pPr>
        <w:spacing w:before="0" w:after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11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63"/>
        <w:gridCol w:w="4863"/>
      </w:tblGrid>
      <w:tr w:rsidR="00BC2D5E">
        <w:trPr>
          <w:trHeight w:val="284"/>
        </w:trPr>
        <w:tc>
          <w:tcPr>
            <w:tcW w:w="4863" w:type="dxa"/>
            <w:vAlign w:val="center"/>
          </w:tcPr>
          <w:p w:rsidR="00BC2D5E" w:rsidRDefault="00BC2D5E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vAlign w:val="center"/>
          </w:tcPr>
          <w:p w:rsidR="00BC2D5E" w:rsidRDefault="00BC2D5E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 w:rsidR="00BC2D5E">
        <w:trPr>
          <w:trHeight w:val="284"/>
        </w:trPr>
        <w:tc>
          <w:tcPr>
            <w:tcW w:w="4863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nie</w:t>
            </w:r>
          </w:p>
        </w:tc>
        <w:tc>
          <w:tcPr>
            <w:tcW w:w="4863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nie</w:t>
            </w:r>
          </w:p>
        </w:tc>
      </w:tr>
    </w:tbl>
    <w:p w:rsidR="00BC2D5E" w:rsidRDefault="00BC2D5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BC2D5E" w:rsidRDefault="00BC2D5E">
      <w:pPr>
        <w:keepNext/>
        <w:spacing w:before="0" w:after="0" w:line="240" w:lineRule="auto"/>
        <w:jc w:val="center"/>
        <w:outlineLvl w:val="0"/>
        <w:rPr>
          <w:rFonts w:ascii="Arial" w:hAnsi="Arial" w:cs="Arial"/>
          <w:b/>
          <w:bCs/>
          <w:kern w:val="32"/>
          <w:sz w:val="24"/>
          <w:szCs w:val="24"/>
        </w:rPr>
      </w:pPr>
      <w:r>
        <w:rPr>
          <w:rFonts w:ascii="Arial" w:hAnsi="Arial" w:cs="Arial"/>
          <w:b/>
          <w:bCs/>
          <w:kern w:val="32"/>
          <w:sz w:val="24"/>
          <w:szCs w:val="24"/>
        </w:rPr>
        <w:t>Čl. III</w:t>
      </w:r>
    </w:p>
    <w:p w:rsidR="00BC2D5E" w:rsidRDefault="00BC2D5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Informácie, ktoré dopĺňajú a vysvetľujú údaje v súvahe</w:t>
      </w:r>
    </w:p>
    <w:p w:rsidR="00BC2D5E" w:rsidRDefault="00BC2D5E">
      <w:pPr>
        <w:numPr>
          <w:ilvl w:val="0"/>
          <w:numId w:val="13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Údaje o dlhodobom nehmotnom majetku a dlhodobom hmotnom majetku za bežné účtovné obdobie:</w:t>
      </w:r>
    </w:p>
    <w:p w:rsidR="00BC2D5E" w:rsidRDefault="00BC2D5E">
      <w:pPr>
        <w:numPr>
          <w:ilvl w:val="0"/>
          <w:numId w:val="14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BC2D5E" w:rsidRDefault="00BC2D5E">
      <w:pPr>
        <w:numPr>
          <w:ilvl w:val="0"/>
          <w:numId w:val="14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BC2D5E" w:rsidRDefault="00BC2D5E">
      <w:pPr>
        <w:numPr>
          <w:ilvl w:val="0"/>
          <w:numId w:val="14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BC2D5E" w:rsidRDefault="00BC2D5E">
      <w:pPr>
        <w:spacing w:before="0" w:line="240" w:lineRule="auto"/>
        <w:rPr>
          <w:rFonts w:ascii="Arial" w:hAnsi="Arial" w:cs="Arial"/>
          <w:b/>
          <w:bCs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 w:rsidR="00BC2D5E" w:rsidRDefault="00BC2D5E">
      <w:pPr>
        <w:spacing w:before="0" w:line="240" w:lineRule="auto"/>
        <w:rPr>
          <w:rFonts w:ascii="Arial" w:hAnsi="Arial" w:cs="Arial"/>
          <w:b/>
          <w:bCs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0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BC2D5E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C2D5E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BC2D5E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BC2D5E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BC2D5E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BC2D5E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C2D5E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BC2D5E" w:rsidRDefault="00BC2D5E">
      <w:pPr>
        <w:spacing w:line="240" w:lineRule="auto"/>
        <w:rPr>
          <w:rFonts w:ascii="Arial" w:hAnsi="Arial" w:cs="Arial"/>
          <w:b/>
          <w:bCs/>
          <w:i/>
          <w:iCs/>
          <w:sz w:val="18"/>
          <w:szCs w:val="18"/>
        </w:rPr>
      </w:pPr>
    </w:p>
    <w:p w:rsidR="00BC2D5E" w:rsidRDefault="00BC2D5E">
      <w:pPr>
        <w:spacing w:line="240" w:lineRule="auto"/>
        <w:rPr>
          <w:rFonts w:ascii="Arial" w:hAnsi="Arial" w:cs="Arial"/>
          <w:b/>
          <w:bCs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Tabuľka č. 2</w:t>
      </w:r>
    </w:p>
    <w:tbl>
      <w:tblPr>
        <w:tblW w:w="10445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88"/>
        <w:gridCol w:w="709"/>
        <w:gridCol w:w="850"/>
        <w:gridCol w:w="851"/>
        <w:gridCol w:w="850"/>
        <w:gridCol w:w="992"/>
        <w:gridCol w:w="709"/>
        <w:gridCol w:w="851"/>
        <w:gridCol w:w="850"/>
        <w:gridCol w:w="709"/>
        <w:gridCol w:w="142"/>
        <w:gridCol w:w="567"/>
        <w:gridCol w:w="877"/>
      </w:tblGrid>
      <w:tr w:rsidR="00BC2D5E">
        <w:trPr>
          <w:trHeight w:val="1020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dlhodob. hmot. majetku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C2D5E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2 760,00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2 760,00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28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28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lastRenderedPageBreak/>
              <w:t>presuny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2 760,00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2 760,00</w:t>
            </w:r>
          </w:p>
        </w:tc>
      </w:tr>
      <w:tr w:rsidR="00BC2D5E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28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69,00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69,00</w:t>
            </w:r>
          </w:p>
        </w:tc>
      </w:tr>
      <w:tr w:rsidR="00BC2D5E">
        <w:trPr>
          <w:trHeight w:val="28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69,00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69,00</w:t>
            </w:r>
          </w:p>
        </w:tc>
      </w:tr>
      <w:tr w:rsidR="00BC2D5E">
        <w:trPr>
          <w:trHeight w:val="408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BC2D5E">
        <w:trPr>
          <w:trHeight w:val="288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BC2D5E">
        <w:trPr>
          <w:trHeight w:val="288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BC2D5E">
        <w:trPr>
          <w:trHeight w:val="408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BC2D5E">
        <w:trPr>
          <w:trHeight w:val="288"/>
        </w:trPr>
        <w:tc>
          <w:tcPr>
            <w:tcW w:w="1044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C2D5E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2 760,00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2 760,00</w:t>
            </w:r>
          </w:p>
        </w:tc>
      </w:tr>
      <w:tr w:rsidR="00BC2D5E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2 691,00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2 691,00</w:t>
            </w:r>
          </w:p>
        </w:tc>
      </w:tr>
      <w:tr w:rsidR="00BC2D5E">
        <w:trPr>
          <w:trHeight w:val="288"/>
        </w:trPr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BC2D5E" w:rsidRDefault="00BC2D5E">
      <w:pPr>
        <w:numPr>
          <w:ilvl w:val="0"/>
          <w:numId w:val="13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036"/>
        <w:gridCol w:w="4264"/>
      </w:tblGrid>
      <w:tr w:rsidR="00BC2D5E">
        <w:trPr>
          <w:trHeight w:val="284"/>
        </w:trPr>
        <w:tc>
          <w:tcPr>
            <w:tcW w:w="6062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Prehľad dlhodobého majetku</w:t>
            </w:r>
          </w:p>
        </w:tc>
        <w:tc>
          <w:tcPr>
            <w:tcW w:w="4282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majetku</w:t>
            </w:r>
          </w:p>
        </w:tc>
      </w:tr>
      <w:tr w:rsidR="00BC2D5E">
        <w:trPr>
          <w:trHeight w:val="284"/>
        </w:trPr>
        <w:tc>
          <w:tcPr>
            <w:tcW w:w="6062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Netýka sa</w:t>
            </w:r>
          </w:p>
        </w:tc>
        <w:tc>
          <w:tcPr>
            <w:tcW w:w="4282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C2D5E" w:rsidRDefault="00BC2D5E">
      <w:pPr>
        <w:spacing w:before="0" w:after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13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41"/>
        <w:gridCol w:w="2979"/>
        <w:gridCol w:w="2980"/>
      </w:tblGrid>
      <w:tr w:rsidR="00BC2D5E">
        <w:trPr>
          <w:trHeight w:val="284"/>
        </w:trPr>
        <w:tc>
          <w:tcPr>
            <w:tcW w:w="4361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poistenia</w:t>
            </w:r>
          </w:p>
        </w:tc>
      </w:tr>
      <w:tr w:rsidR="00BC2D5E">
        <w:trPr>
          <w:trHeight w:val="284"/>
        </w:trPr>
        <w:tc>
          <w:tcPr>
            <w:tcW w:w="4361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91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92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C2D5E" w:rsidRDefault="00BC2D5E">
      <w:pPr>
        <w:spacing w:before="0" w:after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13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BC2D5E" w:rsidRDefault="00BC2D5E">
      <w:pPr>
        <w:spacing w:before="0" w:line="240" w:lineRule="auto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Tabuľka k čl. III ods. 4  o zmenách jednotlivých položiek dlhodobého finančného majetku: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00"/>
      </w:tblPr>
      <w:tblGrid>
        <w:gridCol w:w="2235"/>
        <w:gridCol w:w="978"/>
        <w:gridCol w:w="1044"/>
        <w:gridCol w:w="976"/>
        <w:gridCol w:w="976"/>
        <w:gridCol w:w="976"/>
        <w:gridCol w:w="978"/>
        <w:gridCol w:w="978"/>
        <w:gridCol w:w="977"/>
      </w:tblGrid>
      <w:tr w:rsidR="00BC2D5E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C2D5E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BC2D5E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</w:p>
        </w:tc>
      </w:tr>
      <w:tr w:rsidR="00BC2D5E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BC2D5E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C2D5E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BC2D5E" w:rsidRDefault="00BC2D5E">
      <w:pPr>
        <w:spacing w:before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spacing w:before="0" w:line="240" w:lineRule="auto"/>
        <w:rPr>
          <w:rFonts w:ascii="Arial" w:hAnsi="Arial" w:cs="Arial"/>
          <w:b/>
          <w:bCs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 xml:space="preserve">Tabuľka k čl. III ods. 4  o štruktúre dlhodobého finančného majetku </w:t>
      </w:r>
    </w:p>
    <w:tbl>
      <w:tblPr>
        <w:tblW w:w="5000" w:type="pct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BC2D5E">
        <w:trPr>
          <w:cantSplit/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BC2D5E">
        <w:trPr>
          <w:cantSplit/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C2D5E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Netýka sa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BC2D5E" w:rsidRDefault="00BC2D5E">
      <w:pPr>
        <w:spacing w:before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13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598"/>
        <w:gridCol w:w="1363"/>
        <w:gridCol w:w="1363"/>
        <w:gridCol w:w="1359"/>
        <w:gridCol w:w="1365"/>
        <w:gridCol w:w="1364"/>
        <w:gridCol w:w="1888"/>
      </w:tblGrid>
      <w:tr w:rsidR="00BC2D5E">
        <w:trPr>
          <w:trHeight w:val="284"/>
        </w:trPr>
        <w:tc>
          <w:tcPr>
            <w:tcW w:w="1622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 w:rsidR="00BC2D5E">
        <w:trPr>
          <w:trHeight w:val="284"/>
        </w:trPr>
        <w:tc>
          <w:tcPr>
            <w:tcW w:w="1622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Netýka sa</w:t>
            </w:r>
          </w:p>
        </w:tc>
        <w:tc>
          <w:tcPr>
            <w:tcW w:w="1375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76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76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76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19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C2D5E" w:rsidRDefault="00BC2D5E">
      <w:pPr>
        <w:spacing w:before="0" w:after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13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BC2D5E" w:rsidRDefault="00BC2D5E">
      <w:pPr>
        <w:spacing w:before="0" w:line="240" w:lineRule="auto"/>
        <w:rPr>
          <w:rFonts w:ascii="Arial" w:hAnsi="Arial" w:cs="Arial"/>
          <w:b/>
          <w:bCs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p w:rsidR="00BC2D5E" w:rsidRDefault="00BC2D5E">
      <w:pPr>
        <w:spacing w:before="0" w:line="240" w:lineRule="auto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Tabuľka č. 1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263"/>
        <w:gridCol w:w="3457"/>
        <w:gridCol w:w="3474"/>
      </w:tblGrid>
      <w:tr w:rsidR="00BC2D5E">
        <w:trPr>
          <w:trHeight w:val="284"/>
        </w:trPr>
        <w:tc>
          <w:tcPr>
            <w:tcW w:w="3263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57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74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C2D5E">
        <w:trPr>
          <w:trHeight w:val="284"/>
        </w:trPr>
        <w:tc>
          <w:tcPr>
            <w:tcW w:w="3263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3457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4,95</w:t>
            </w:r>
          </w:p>
        </w:tc>
        <w:tc>
          <w:tcPr>
            <w:tcW w:w="3474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35,07</w:t>
            </w:r>
          </w:p>
        </w:tc>
      </w:tr>
      <w:tr w:rsidR="00BC2D5E">
        <w:trPr>
          <w:trHeight w:val="284"/>
        </w:trPr>
        <w:tc>
          <w:tcPr>
            <w:tcW w:w="3263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3457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474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3263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3457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13 537,08</w:t>
            </w:r>
          </w:p>
        </w:tc>
        <w:tc>
          <w:tcPr>
            <w:tcW w:w="3474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13 655,19</w:t>
            </w:r>
          </w:p>
        </w:tc>
      </w:tr>
      <w:tr w:rsidR="00BC2D5E">
        <w:trPr>
          <w:trHeight w:val="284"/>
        </w:trPr>
        <w:tc>
          <w:tcPr>
            <w:tcW w:w="3263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57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74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3263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3457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474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3263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57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13 542,03</w:t>
            </w:r>
          </w:p>
        </w:tc>
        <w:tc>
          <w:tcPr>
            <w:tcW w:w="3474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13 690,26</w:t>
            </w:r>
          </w:p>
        </w:tc>
      </w:tr>
    </w:tbl>
    <w:p w:rsidR="00BC2D5E" w:rsidRDefault="00BC2D5E">
      <w:pPr>
        <w:spacing w:before="0" w:after="0" w:line="240" w:lineRule="auto"/>
        <w:rPr>
          <w:rFonts w:ascii="Arial" w:hAnsi="Arial" w:cs="Arial"/>
          <w:i/>
          <w:iCs/>
          <w:sz w:val="18"/>
          <w:szCs w:val="18"/>
        </w:rPr>
      </w:pPr>
    </w:p>
    <w:p w:rsidR="00BC2D5E" w:rsidRDefault="00BC2D5E">
      <w:pPr>
        <w:spacing w:before="0" w:line="240" w:lineRule="auto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Tabuľka č. 2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246"/>
        <w:gridCol w:w="1730"/>
        <w:gridCol w:w="1727"/>
        <w:gridCol w:w="1722"/>
        <w:gridCol w:w="1731"/>
      </w:tblGrid>
      <w:tr w:rsidR="00BC2D5E">
        <w:trPr>
          <w:trHeight w:val="284"/>
        </w:trPr>
        <w:tc>
          <w:tcPr>
            <w:tcW w:w="3246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31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BC2D5E">
        <w:trPr>
          <w:trHeight w:val="284"/>
        </w:trPr>
        <w:tc>
          <w:tcPr>
            <w:tcW w:w="3246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3246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3246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3246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Ostatné realizovateľné cenné papiere</w:t>
            </w:r>
          </w:p>
        </w:tc>
        <w:tc>
          <w:tcPr>
            <w:tcW w:w="173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3246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3246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BC2D5E" w:rsidRDefault="00BC2D5E">
      <w:pPr>
        <w:spacing w:before="0" w:after="0" w:line="240" w:lineRule="auto"/>
        <w:rPr>
          <w:rFonts w:ascii="Arial" w:hAnsi="Arial" w:cs="Arial"/>
          <w:i/>
          <w:iCs/>
          <w:sz w:val="18"/>
          <w:szCs w:val="18"/>
        </w:rPr>
      </w:pPr>
    </w:p>
    <w:p w:rsidR="00BC2D5E" w:rsidRDefault="00BC2D5E">
      <w:pPr>
        <w:spacing w:before="0" w:line="240" w:lineRule="auto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Tabuľka č. 3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298"/>
        <w:gridCol w:w="2325"/>
        <w:gridCol w:w="2343"/>
        <w:gridCol w:w="2334"/>
      </w:tblGrid>
      <w:tr w:rsidR="00BC2D5E">
        <w:trPr>
          <w:trHeight w:val="284"/>
        </w:trPr>
        <w:tc>
          <w:tcPr>
            <w:tcW w:w="3331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C2D5E">
        <w:trPr>
          <w:trHeight w:val="284"/>
        </w:trPr>
        <w:tc>
          <w:tcPr>
            <w:tcW w:w="3331" w:type="dxa"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3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35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3331" w:type="dxa"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3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35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3331" w:type="dxa"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3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35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3331" w:type="dxa"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3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35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BC2D5E" w:rsidRDefault="00BC2D5E">
      <w:pPr>
        <w:spacing w:before="0" w:after="0" w:line="240" w:lineRule="auto"/>
        <w:rPr>
          <w:rFonts w:ascii="Arial" w:hAnsi="Arial" w:cs="Arial"/>
          <w:i/>
          <w:iCs/>
          <w:sz w:val="18"/>
          <w:szCs w:val="18"/>
        </w:rPr>
      </w:pPr>
    </w:p>
    <w:p w:rsidR="00BC2D5E" w:rsidRDefault="00BC2D5E">
      <w:pPr>
        <w:numPr>
          <w:ilvl w:val="0"/>
          <w:numId w:val="13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BC2D5E" w:rsidRDefault="00BC2D5E">
      <w:pPr>
        <w:spacing w:before="0" w:line="240" w:lineRule="auto"/>
        <w:rPr>
          <w:rFonts w:ascii="Arial" w:hAnsi="Arial" w:cs="Arial"/>
          <w:b/>
          <w:bCs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 xml:space="preserve">Tabuľka k čl. III ods. 7  o vývoji opravných položiek k zásobám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282"/>
        <w:gridCol w:w="1583"/>
        <w:gridCol w:w="1583"/>
        <w:gridCol w:w="1582"/>
        <w:gridCol w:w="1582"/>
        <w:gridCol w:w="1582"/>
      </w:tblGrid>
      <w:tr w:rsidR="00BC2D5E">
        <w:trPr>
          <w:trHeight w:val="284"/>
        </w:trPr>
        <w:tc>
          <w:tcPr>
            <w:tcW w:w="111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C2D5E">
        <w:trPr>
          <w:trHeight w:val="284"/>
        </w:trPr>
        <w:tc>
          <w:tcPr>
            <w:tcW w:w="1119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1119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1119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1119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1119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1119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BC2D5E" w:rsidRDefault="00BC2D5E">
      <w:pPr>
        <w:spacing w:before="0" w:line="240" w:lineRule="auto"/>
        <w:rPr>
          <w:rFonts w:ascii="Arial" w:hAnsi="Arial" w:cs="Arial"/>
          <w:b/>
          <w:bCs/>
          <w:i/>
          <w:iCs/>
          <w:sz w:val="18"/>
          <w:szCs w:val="18"/>
        </w:rPr>
      </w:pPr>
    </w:p>
    <w:p w:rsidR="00BC2D5E" w:rsidRDefault="00BC2D5E">
      <w:pPr>
        <w:numPr>
          <w:ilvl w:val="0"/>
          <w:numId w:val="13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58"/>
        <w:gridCol w:w="5097"/>
        <w:gridCol w:w="2039"/>
      </w:tblGrid>
      <w:tr w:rsidR="00BC2D5E">
        <w:trPr>
          <w:trHeight w:val="284"/>
        </w:trPr>
        <w:tc>
          <w:tcPr>
            <w:tcW w:w="15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BC2D5E">
        <w:trPr>
          <w:trHeight w:val="284"/>
        </w:trPr>
        <w:tc>
          <w:tcPr>
            <w:tcW w:w="15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315</w:t>
            </w:r>
          </w:p>
        </w:tc>
        <w:tc>
          <w:tcPr>
            <w:tcW w:w="25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od klientov zariadenia sociálnych služieb</w:t>
            </w:r>
          </w:p>
        </w:tc>
        <w:tc>
          <w:tcPr>
            <w:tcW w:w="1873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2 806,49</w:t>
            </w:r>
          </w:p>
        </w:tc>
      </w:tr>
    </w:tbl>
    <w:p w:rsidR="00BC2D5E" w:rsidRDefault="00BC2D5E">
      <w:pPr>
        <w:spacing w:before="0" w:after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13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BC2D5E" w:rsidRDefault="00BC2D5E">
      <w:pPr>
        <w:spacing w:before="0" w:line="240" w:lineRule="auto"/>
        <w:rPr>
          <w:rFonts w:ascii="Arial" w:hAnsi="Arial" w:cs="Arial"/>
          <w:b/>
          <w:bCs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Tabuľka k čl. III ods. 9  o vývoji opravných položiek k pohľadávkam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466"/>
        <w:gridCol w:w="1546"/>
        <w:gridCol w:w="1547"/>
        <w:gridCol w:w="1545"/>
        <w:gridCol w:w="1547"/>
        <w:gridCol w:w="1543"/>
      </w:tblGrid>
      <w:tr w:rsidR="00BC2D5E">
        <w:trPr>
          <w:trHeight w:val="608"/>
        </w:trPr>
        <w:tc>
          <w:tcPr>
            <w:tcW w:w="120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C2D5E">
        <w:trPr>
          <w:trHeight w:val="284"/>
        </w:trPr>
        <w:tc>
          <w:tcPr>
            <w:tcW w:w="1209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1209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1209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1209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1209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BC2D5E" w:rsidRDefault="00BC2D5E">
      <w:pPr>
        <w:spacing w:before="0" w:after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spacing w:before="0" w:after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13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Prehľad  pohľadávok do lehoty splatnosti a po lehote splatnosti.</w:t>
      </w:r>
    </w:p>
    <w:p w:rsidR="00BC2D5E" w:rsidRDefault="00BC2D5E">
      <w:pPr>
        <w:spacing w:before="0" w:line="240" w:lineRule="auto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78"/>
        <w:gridCol w:w="3058"/>
        <w:gridCol w:w="3058"/>
      </w:tblGrid>
      <w:tr w:rsidR="00BC2D5E">
        <w:trPr>
          <w:cantSplit/>
          <w:trHeight w:val="284"/>
        </w:trPr>
        <w:tc>
          <w:tcPr>
            <w:tcW w:w="2000" w:type="pct"/>
            <w:vMerge w:val="restart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BC2D5E">
        <w:trPr>
          <w:cantSplit/>
          <w:trHeight w:val="284"/>
        </w:trPr>
        <w:tc>
          <w:tcPr>
            <w:tcW w:w="2000" w:type="pct"/>
            <w:vMerge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C2D5E">
        <w:trPr>
          <w:trHeight w:val="284"/>
        </w:trPr>
        <w:tc>
          <w:tcPr>
            <w:tcW w:w="20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2 806,49</w:t>
            </w:r>
          </w:p>
        </w:tc>
        <w:tc>
          <w:tcPr>
            <w:tcW w:w="150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2 104,74</w:t>
            </w:r>
          </w:p>
        </w:tc>
      </w:tr>
      <w:tr w:rsidR="00BC2D5E">
        <w:trPr>
          <w:trHeight w:val="284"/>
        </w:trPr>
        <w:tc>
          <w:tcPr>
            <w:tcW w:w="20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20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2 806,49</w:t>
            </w:r>
          </w:p>
        </w:tc>
        <w:tc>
          <w:tcPr>
            <w:tcW w:w="150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2 104,74</w:t>
            </w:r>
          </w:p>
        </w:tc>
      </w:tr>
    </w:tbl>
    <w:p w:rsidR="00BC2D5E" w:rsidRDefault="00BC2D5E">
      <w:pPr>
        <w:spacing w:before="0" w:after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13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58"/>
        <w:gridCol w:w="5097"/>
        <w:gridCol w:w="2039"/>
      </w:tblGrid>
      <w:tr w:rsidR="00BC2D5E">
        <w:trPr>
          <w:trHeight w:val="284"/>
        </w:trPr>
        <w:tc>
          <w:tcPr>
            <w:tcW w:w="15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BC2D5E">
        <w:trPr>
          <w:trHeight w:val="284"/>
        </w:trPr>
        <w:tc>
          <w:tcPr>
            <w:tcW w:w="1500" w:type="pct"/>
            <w:vAlign w:val="center"/>
          </w:tcPr>
          <w:p w:rsidR="00BC2D5E" w:rsidRDefault="00BC2D5E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1500" w:type="pct"/>
            <w:vAlign w:val="center"/>
          </w:tcPr>
          <w:p w:rsidR="00BC2D5E" w:rsidRDefault="00BC2D5E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C2D5E" w:rsidRDefault="00BC2D5E">
      <w:pPr>
        <w:spacing w:before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13"/>
        </w:numPr>
        <w:spacing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:rsidR="00BC2D5E" w:rsidRDefault="00BC2D5E">
      <w:pPr>
        <w:numPr>
          <w:ilvl w:val="0"/>
          <w:numId w:val="17"/>
        </w:numPr>
        <w:spacing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BC2D5E" w:rsidRDefault="00BC2D5E">
      <w:pPr>
        <w:numPr>
          <w:ilvl w:val="0"/>
          <w:numId w:val="17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BC2D5E" w:rsidRDefault="00BC2D5E">
      <w:pPr>
        <w:spacing w:before="0" w:after="0" w:line="240" w:lineRule="auto"/>
        <w:jc w:val="left"/>
        <w:rPr>
          <w:rFonts w:ascii="Arial" w:hAnsi="Arial" w:cs="Arial"/>
          <w:b/>
          <w:bCs/>
          <w:i/>
          <w:iCs/>
          <w:sz w:val="18"/>
          <w:szCs w:val="18"/>
        </w:rPr>
      </w:pPr>
    </w:p>
    <w:p w:rsidR="00BC2D5E" w:rsidRDefault="00BC2D5E">
      <w:pPr>
        <w:spacing w:before="0" w:line="240" w:lineRule="auto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rFonts w:ascii="Arial" w:hAnsi="Arial" w:cs="Arial"/>
          <w:i/>
          <w:iCs/>
          <w:sz w:val="18"/>
          <w:szCs w:val="18"/>
        </w:rPr>
        <w:t xml:space="preserve">    </w:t>
      </w:r>
    </w:p>
    <w:tbl>
      <w:tblPr>
        <w:tblW w:w="4461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637"/>
        <w:gridCol w:w="1089"/>
        <w:gridCol w:w="1090"/>
        <w:gridCol w:w="1090"/>
        <w:gridCol w:w="1090"/>
        <w:gridCol w:w="1099"/>
      </w:tblGrid>
      <w:tr w:rsidR="00BC2D5E">
        <w:trPr>
          <w:trHeight w:val="284"/>
        </w:trPr>
        <w:tc>
          <w:tcPr>
            <w:tcW w:w="2000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C2D5E">
        <w:trPr>
          <w:trHeight w:val="284"/>
        </w:trPr>
        <w:tc>
          <w:tcPr>
            <w:tcW w:w="5000" w:type="pct"/>
            <w:gridSpan w:val="6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Imanie a fondy</w:t>
            </w:r>
          </w:p>
        </w:tc>
      </w:tr>
      <w:tr w:rsidR="00BC2D5E">
        <w:trPr>
          <w:trHeight w:val="284"/>
        </w:trPr>
        <w:tc>
          <w:tcPr>
            <w:tcW w:w="20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11 476,87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11 476,87</w:t>
            </w:r>
          </w:p>
        </w:tc>
      </w:tr>
      <w:tr w:rsidR="00BC2D5E">
        <w:trPr>
          <w:trHeight w:val="284"/>
        </w:trPr>
        <w:tc>
          <w:tcPr>
            <w:tcW w:w="20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BC2D5E" w:rsidRDefault="00BC2D5E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2000" w:type="pct"/>
            <w:vAlign w:val="center"/>
          </w:tcPr>
          <w:p w:rsidR="00BC2D5E" w:rsidRDefault="00BC2D5E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2000" w:type="pct"/>
            <w:vAlign w:val="center"/>
          </w:tcPr>
          <w:p w:rsidR="00BC2D5E" w:rsidRDefault="00BC2D5E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20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20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20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5000" w:type="pct"/>
            <w:gridSpan w:val="6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Fondy zo zisku</w:t>
            </w:r>
          </w:p>
        </w:tc>
      </w:tr>
      <w:tr w:rsidR="00BC2D5E">
        <w:trPr>
          <w:trHeight w:val="284"/>
        </w:trPr>
        <w:tc>
          <w:tcPr>
            <w:tcW w:w="20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20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20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20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- 1 472,76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1 890,44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417,68</w:t>
            </w:r>
          </w:p>
        </w:tc>
      </w:tr>
      <w:tr w:rsidR="00BC2D5E">
        <w:trPr>
          <w:trHeight w:val="284"/>
        </w:trPr>
        <w:tc>
          <w:tcPr>
            <w:tcW w:w="20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1 890,44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482,36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1 890,44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482,36</w:t>
            </w:r>
          </w:p>
        </w:tc>
      </w:tr>
      <w:tr w:rsidR="00BC2D5E">
        <w:trPr>
          <w:trHeight w:val="284"/>
        </w:trPr>
        <w:tc>
          <w:tcPr>
            <w:tcW w:w="20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11 894,55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2 372,80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1 890,44</w:t>
            </w:r>
          </w:p>
        </w:tc>
        <w:tc>
          <w:tcPr>
            <w:tcW w:w="59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12 376,91</w:t>
            </w:r>
          </w:p>
        </w:tc>
      </w:tr>
    </w:tbl>
    <w:p w:rsidR="00BC2D5E" w:rsidRDefault="00BC2D5E">
      <w:pPr>
        <w:spacing w:before="0" w:after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spacing w:before="0" w:after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spacing w:before="0" w:after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spacing w:before="0" w:after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spacing w:before="0" w:after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spacing w:before="0" w:after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spacing w:before="0" w:after="0"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13"/>
        </w:numPr>
        <w:spacing w:before="0" w:line="240" w:lineRule="auto"/>
        <w:ind w:left="357"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Informácia o rozdelení účtovného zisku alebo vysporiadaní účtovnej straty vykázanej v minulých účtovných obdobiach.</w:t>
      </w:r>
    </w:p>
    <w:p w:rsidR="00BC2D5E" w:rsidRDefault="00BC2D5E">
      <w:pPr>
        <w:spacing w:before="0" w:line="240" w:lineRule="auto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776"/>
        <w:gridCol w:w="4418"/>
      </w:tblGrid>
      <w:tr w:rsidR="00BC2D5E">
        <w:trPr>
          <w:trHeight w:val="284"/>
        </w:trPr>
        <w:tc>
          <w:tcPr>
            <w:tcW w:w="2833" w:type="pct"/>
            <w:noWrap/>
            <w:vAlign w:val="center"/>
          </w:tcPr>
          <w:p w:rsidR="00BC2D5E" w:rsidRDefault="00BC2D5E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BC2D5E" w:rsidRDefault="00BC2D5E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C2D5E">
        <w:trPr>
          <w:trHeight w:val="284"/>
        </w:trPr>
        <w:tc>
          <w:tcPr>
            <w:tcW w:w="2833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lastRenderedPageBreak/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1 890,44</w:t>
            </w:r>
          </w:p>
        </w:tc>
      </w:tr>
      <w:tr w:rsidR="00BC2D5E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C2D5E">
        <w:trPr>
          <w:trHeight w:val="284"/>
        </w:trPr>
        <w:tc>
          <w:tcPr>
            <w:tcW w:w="2833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2833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2833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2833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2833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2833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2833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2833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2833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Prevod  do n</w:t>
            </w:r>
            <w:r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1 890,44</w:t>
            </w:r>
          </w:p>
        </w:tc>
      </w:tr>
      <w:tr w:rsidR="00BC2D5E">
        <w:trPr>
          <w:trHeight w:val="284"/>
        </w:trPr>
        <w:tc>
          <w:tcPr>
            <w:tcW w:w="2833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2833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C2D5E">
        <w:trPr>
          <w:trHeight w:val="284"/>
        </w:trPr>
        <w:tc>
          <w:tcPr>
            <w:tcW w:w="2833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2833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2833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2833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2833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2833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2833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:rsidR="00BC2D5E" w:rsidRDefault="00BC2D5E">
      <w:pPr>
        <w:numPr>
          <w:ilvl w:val="0"/>
          <w:numId w:val="13"/>
        </w:numPr>
        <w:spacing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Opis a výška cudzích zdrojov, a to</w:t>
      </w:r>
    </w:p>
    <w:p w:rsidR="00BC2D5E" w:rsidRDefault="00BC2D5E">
      <w:pPr>
        <w:numPr>
          <w:ilvl w:val="0"/>
          <w:numId w:val="19"/>
        </w:numPr>
        <w:spacing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:rsidR="00BC2D5E" w:rsidRDefault="00BC2D5E">
      <w:pPr>
        <w:spacing w:before="0" w:line="240" w:lineRule="auto"/>
        <w:ind w:left="360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94"/>
        <w:gridCol w:w="1442"/>
        <w:gridCol w:w="1441"/>
        <w:gridCol w:w="1441"/>
        <w:gridCol w:w="1441"/>
        <w:gridCol w:w="1435"/>
      </w:tblGrid>
      <w:tr w:rsidR="00BC2D5E">
        <w:trPr>
          <w:trHeight w:val="284"/>
        </w:trPr>
        <w:tc>
          <w:tcPr>
            <w:tcW w:w="1468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705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C2D5E">
        <w:trPr>
          <w:trHeight w:val="284"/>
        </w:trPr>
        <w:tc>
          <w:tcPr>
            <w:tcW w:w="1468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1468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1468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1468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660,64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1 242,06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660,64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1 242,06</w:t>
            </w:r>
          </w:p>
        </w:tc>
      </w:tr>
      <w:tr w:rsidR="00BC2D5E">
        <w:trPr>
          <w:trHeight w:val="284"/>
        </w:trPr>
        <w:tc>
          <w:tcPr>
            <w:tcW w:w="1468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1468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1468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660,64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1 242,06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660,64</w:t>
            </w:r>
          </w:p>
        </w:tc>
        <w:tc>
          <w:tcPr>
            <w:tcW w:w="70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660,64</w:t>
            </w:r>
          </w:p>
        </w:tc>
      </w:tr>
    </w:tbl>
    <w:p w:rsidR="00BC2D5E" w:rsidRDefault="00BC2D5E">
      <w:pPr>
        <w:numPr>
          <w:ilvl w:val="0"/>
          <w:numId w:val="19"/>
        </w:numPr>
        <w:spacing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81"/>
        <w:gridCol w:w="1550"/>
        <w:gridCol w:w="1550"/>
        <w:gridCol w:w="1550"/>
        <w:gridCol w:w="1551"/>
      </w:tblGrid>
      <w:tr w:rsidR="00BC2D5E">
        <w:trPr>
          <w:trHeight w:val="284"/>
        </w:trPr>
        <w:tc>
          <w:tcPr>
            <w:tcW w:w="4181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 w:rsidR="00BC2D5E">
        <w:trPr>
          <w:trHeight w:val="284"/>
        </w:trPr>
        <w:tc>
          <w:tcPr>
            <w:tcW w:w="4181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Správa majetku mesta Prievidza, s.r.o. (325)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26 243,10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26 243,10</w:t>
            </w:r>
          </w:p>
        </w:tc>
        <w:tc>
          <w:tcPr>
            <w:tcW w:w="155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BC2D5E" w:rsidRDefault="00BC2D5E">
      <w:pPr>
        <w:numPr>
          <w:ilvl w:val="0"/>
          <w:numId w:val="19"/>
        </w:numPr>
        <w:spacing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prehľad  o výške záväzkov do lehoty splatnosti a po lehote splatnosti,</w:t>
      </w:r>
    </w:p>
    <w:p w:rsidR="00BC2D5E" w:rsidRDefault="00BC2D5E">
      <w:pPr>
        <w:spacing w:line="240" w:lineRule="auto"/>
        <w:rPr>
          <w:rFonts w:ascii="Arial" w:hAnsi="Arial" w:cs="Arial"/>
          <w:sz w:val="18"/>
          <w:szCs w:val="18"/>
        </w:rPr>
      </w:pPr>
    </w:p>
    <w:p w:rsidR="00BC2D5E" w:rsidRDefault="00BC2D5E">
      <w:pPr>
        <w:spacing w:line="240" w:lineRule="auto"/>
        <w:rPr>
          <w:rFonts w:ascii="Arial" w:hAnsi="Arial" w:cs="Arial"/>
          <w:sz w:val="18"/>
          <w:szCs w:val="18"/>
        </w:rPr>
      </w:pP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78"/>
        <w:gridCol w:w="3058"/>
        <w:gridCol w:w="3058"/>
      </w:tblGrid>
      <w:tr w:rsidR="00BC2D5E">
        <w:trPr>
          <w:cantSplit/>
          <w:trHeight w:val="284"/>
        </w:trPr>
        <w:tc>
          <w:tcPr>
            <w:tcW w:w="2000" w:type="pct"/>
            <w:vMerge w:val="restart"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BC2D5E">
        <w:trPr>
          <w:cantSplit/>
          <w:trHeight w:val="284"/>
        </w:trPr>
        <w:tc>
          <w:tcPr>
            <w:tcW w:w="2000" w:type="pct"/>
            <w:vMerge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C2D5E">
        <w:trPr>
          <w:trHeight w:val="284"/>
        </w:trPr>
        <w:tc>
          <w:tcPr>
            <w:tcW w:w="20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5 373,73</w:t>
            </w:r>
          </w:p>
        </w:tc>
        <w:tc>
          <w:tcPr>
            <w:tcW w:w="150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6 002,71</w:t>
            </w:r>
          </w:p>
        </w:tc>
      </w:tr>
      <w:tr w:rsidR="00BC2D5E">
        <w:trPr>
          <w:trHeight w:val="284"/>
        </w:trPr>
        <w:tc>
          <w:tcPr>
            <w:tcW w:w="20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50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20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150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5 373,73</w:t>
            </w:r>
          </w:p>
        </w:tc>
        <w:tc>
          <w:tcPr>
            <w:tcW w:w="150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6 002,71</w:t>
            </w:r>
          </w:p>
        </w:tc>
      </w:tr>
    </w:tbl>
    <w:p w:rsidR="00BC2D5E" w:rsidRDefault="00BC2D5E">
      <w:pPr>
        <w:spacing w:before="0" w:after="0" w:line="240" w:lineRule="auto"/>
        <w:ind w:left="363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19"/>
        </w:numPr>
        <w:spacing w:before="0" w:after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prehľad o výške záväzkov podľa zostatkovej doby splatnosti v členení podľa položiek súvahy </w:t>
      </w:r>
    </w:p>
    <w:p w:rsidR="00BC2D5E" w:rsidRDefault="00BC2D5E">
      <w:pPr>
        <w:numPr>
          <w:ilvl w:val="2"/>
          <w:numId w:val="12"/>
        </w:numPr>
        <w:spacing w:before="0" w:after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do jedného roka vrátane,</w:t>
      </w:r>
    </w:p>
    <w:p w:rsidR="00BC2D5E" w:rsidRDefault="00BC2D5E">
      <w:pPr>
        <w:numPr>
          <w:ilvl w:val="2"/>
          <w:numId w:val="12"/>
        </w:numPr>
        <w:spacing w:before="0" w:after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od jedného roka do piatich rokov vrátane,</w:t>
      </w:r>
    </w:p>
    <w:p w:rsidR="00BC2D5E" w:rsidRDefault="00BC2D5E">
      <w:pPr>
        <w:numPr>
          <w:ilvl w:val="2"/>
          <w:numId w:val="12"/>
        </w:numPr>
        <w:spacing w:before="0" w:after="0" w:line="240" w:lineRule="auto"/>
        <w:ind w:left="1077"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viac ako päť rokov</w:t>
      </w:r>
    </w:p>
    <w:p w:rsidR="00BC2D5E" w:rsidRDefault="00BC2D5E">
      <w:pPr>
        <w:spacing w:before="0" w:after="0" w:line="240" w:lineRule="auto"/>
        <w:ind w:left="720"/>
        <w:rPr>
          <w:rFonts w:ascii="Arial" w:hAnsi="Arial" w:cs="Arial"/>
          <w:sz w:val="18"/>
          <w:szCs w:val="18"/>
        </w:rPr>
      </w:pPr>
    </w:p>
    <w:p w:rsidR="00BC2D5E" w:rsidRDefault="00BC2D5E">
      <w:pPr>
        <w:spacing w:before="0" w:line="240" w:lineRule="auto"/>
        <w:ind w:left="360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096"/>
        <w:gridCol w:w="2549"/>
        <w:gridCol w:w="2549"/>
      </w:tblGrid>
      <w:tr w:rsidR="00BC2D5E">
        <w:trPr>
          <w:cantSplit/>
          <w:trHeight w:val="284"/>
        </w:trPr>
        <w:tc>
          <w:tcPr>
            <w:tcW w:w="2500" w:type="pct"/>
            <w:vMerge w:val="restar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BC2D5E">
        <w:trPr>
          <w:cantSplit/>
          <w:trHeight w:val="284"/>
        </w:trPr>
        <w:tc>
          <w:tcPr>
            <w:tcW w:w="2500" w:type="pct"/>
            <w:vMerge/>
          </w:tcPr>
          <w:p w:rsidR="00BC2D5E" w:rsidRDefault="00BC2D5E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C2D5E">
        <w:trPr>
          <w:trHeight w:val="284"/>
        </w:trPr>
        <w:tc>
          <w:tcPr>
            <w:tcW w:w="25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BC2D5E">
        <w:trPr>
          <w:trHeight w:val="284"/>
        </w:trPr>
        <w:tc>
          <w:tcPr>
            <w:tcW w:w="25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5 373,73</w:t>
            </w:r>
          </w:p>
        </w:tc>
        <w:tc>
          <w:tcPr>
            <w:tcW w:w="125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6 002,71</w:t>
            </w:r>
          </w:p>
        </w:tc>
      </w:tr>
      <w:tr w:rsidR="00BC2D5E">
        <w:trPr>
          <w:trHeight w:val="284"/>
        </w:trPr>
        <w:tc>
          <w:tcPr>
            <w:tcW w:w="25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5 373,73</w:t>
            </w:r>
          </w:p>
        </w:tc>
        <w:tc>
          <w:tcPr>
            <w:tcW w:w="125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6 002,71</w:t>
            </w:r>
          </w:p>
        </w:tc>
      </w:tr>
      <w:tr w:rsidR="00BC2D5E">
        <w:trPr>
          <w:trHeight w:val="284"/>
        </w:trPr>
        <w:tc>
          <w:tcPr>
            <w:tcW w:w="25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5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25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25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5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25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5 373,73</w:t>
            </w:r>
          </w:p>
        </w:tc>
        <w:tc>
          <w:tcPr>
            <w:tcW w:w="125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6 002,71</w:t>
            </w:r>
          </w:p>
        </w:tc>
      </w:tr>
    </w:tbl>
    <w:p w:rsidR="00BC2D5E" w:rsidRDefault="00BC2D5E">
      <w:pPr>
        <w:numPr>
          <w:ilvl w:val="0"/>
          <w:numId w:val="19"/>
        </w:numPr>
        <w:spacing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BC2D5E" w:rsidRDefault="00BC2D5E">
      <w:pPr>
        <w:spacing w:before="0" w:line="240" w:lineRule="auto"/>
        <w:ind w:left="360"/>
        <w:rPr>
          <w:rFonts w:ascii="Arial" w:hAnsi="Arial" w:cs="Arial"/>
          <w:b/>
          <w:bCs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811"/>
        <w:gridCol w:w="3215"/>
        <w:gridCol w:w="3168"/>
      </w:tblGrid>
      <w:tr w:rsidR="00BC2D5E">
        <w:trPr>
          <w:trHeight w:val="284"/>
        </w:trPr>
        <w:tc>
          <w:tcPr>
            <w:tcW w:w="1869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BC2D5E">
        <w:trPr>
          <w:trHeight w:val="284"/>
        </w:trPr>
        <w:tc>
          <w:tcPr>
            <w:tcW w:w="1869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37,10</w:t>
            </w:r>
          </w:p>
        </w:tc>
        <w:tc>
          <w:tcPr>
            <w:tcW w:w="1554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18,54</w:t>
            </w:r>
          </w:p>
        </w:tc>
      </w:tr>
      <w:tr w:rsidR="00BC2D5E">
        <w:trPr>
          <w:trHeight w:val="284"/>
        </w:trPr>
        <w:tc>
          <w:tcPr>
            <w:tcW w:w="1869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258,20</w:t>
            </w:r>
          </w:p>
        </w:tc>
        <w:tc>
          <w:tcPr>
            <w:tcW w:w="1554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226,14</w:t>
            </w:r>
          </w:p>
        </w:tc>
      </w:tr>
      <w:tr w:rsidR="00BC2D5E">
        <w:trPr>
          <w:trHeight w:val="284"/>
        </w:trPr>
        <w:tc>
          <w:tcPr>
            <w:tcW w:w="1869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1869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248,48</w:t>
            </w:r>
          </w:p>
        </w:tc>
        <w:tc>
          <w:tcPr>
            <w:tcW w:w="1554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207,58</w:t>
            </w:r>
          </w:p>
        </w:tc>
      </w:tr>
      <w:tr w:rsidR="00BC2D5E">
        <w:trPr>
          <w:trHeight w:val="284"/>
        </w:trPr>
        <w:tc>
          <w:tcPr>
            <w:tcW w:w="1869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46,82</w:t>
            </w:r>
          </w:p>
        </w:tc>
        <w:tc>
          <w:tcPr>
            <w:tcW w:w="1554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37,10</w:t>
            </w:r>
          </w:p>
        </w:tc>
      </w:tr>
    </w:tbl>
    <w:p w:rsidR="00BC2D5E" w:rsidRDefault="00BC2D5E">
      <w:pPr>
        <w:numPr>
          <w:ilvl w:val="0"/>
          <w:numId w:val="19"/>
        </w:numPr>
        <w:spacing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BC2D5E" w:rsidRDefault="00BC2D5E">
      <w:pPr>
        <w:spacing w:before="0" w:line="240" w:lineRule="auto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806"/>
        <w:gridCol w:w="625"/>
        <w:gridCol w:w="1285"/>
        <w:gridCol w:w="1285"/>
        <w:gridCol w:w="1286"/>
        <w:gridCol w:w="1286"/>
        <w:gridCol w:w="1621"/>
      </w:tblGrid>
      <w:tr w:rsidR="00BC2D5E">
        <w:trPr>
          <w:trHeight w:val="284"/>
        </w:trPr>
        <w:tc>
          <w:tcPr>
            <w:tcW w:w="1405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BC2D5E">
        <w:trPr>
          <w:trHeight w:val="284"/>
        </w:trPr>
        <w:tc>
          <w:tcPr>
            <w:tcW w:w="1405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1405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1405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1405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C2D5E">
        <w:trPr>
          <w:trHeight w:val="284"/>
        </w:trPr>
        <w:tc>
          <w:tcPr>
            <w:tcW w:w="1405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BC2D5E" w:rsidRDefault="00BC2D5E">
      <w:pPr>
        <w:numPr>
          <w:ilvl w:val="0"/>
          <w:numId w:val="19"/>
        </w:numPr>
        <w:spacing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prehľad o významných položkách časového rozlíšenia výdavkov budúcich období.</w:t>
      </w:r>
    </w:p>
    <w:p w:rsidR="00BC2D5E" w:rsidRDefault="00BC2D5E">
      <w:pPr>
        <w:spacing w:line="240" w:lineRule="auto"/>
        <w:ind w:left="360"/>
        <w:rPr>
          <w:rFonts w:ascii="Arial" w:hAnsi="Arial" w:cs="Arial"/>
          <w:sz w:val="18"/>
          <w:szCs w:val="18"/>
        </w:rPr>
      </w:pP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58"/>
        <w:gridCol w:w="5097"/>
        <w:gridCol w:w="2039"/>
      </w:tblGrid>
      <w:tr w:rsidR="00BC2D5E">
        <w:trPr>
          <w:trHeight w:val="284"/>
        </w:trPr>
        <w:tc>
          <w:tcPr>
            <w:tcW w:w="15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Významné položky časového rozlíšenia výdavkov budúcich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období</w:t>
            </w:r>
          </w:p>
        </w:tc>
        <w:tc>
          <w:tcPr>
            <w:tcW w:w="2194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 xml:space="preserve">Opis </w:t>
            </w:r>
          </w:p>
        </w:tc>
        <w:tc>
          <w:tcPr>
            <w:tcW w:w="113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BC2D5E">
        <w:trPr>
          <w:trHeight w:val="284"/>
        </w:trPr>
        <w:tc>
          <w:tcPr>
            <w:tcW w:w="15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Netýka sa</w:t>
            </w:r>
          </w:p>
        </w:tc>
        <w:tc>
          <w:tcPr>
            <w:tcW w:w="250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C2D5E" w:rsidRDefault="00BC2D5E">
      <w:pPr>
        <w:spacing w:before="0" w:after="0" w:line="240" w:lineRule="auto"/>
        <w:ind w:left="3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13"/>
        </w:numPr>
        <w:spacing w:before="0" w:after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Prehľad o významných položkách výnosov budúcich období v členení najmä na</w:t>
      </w:r>
    </w:p>
    <w:p w:rsidR="00BC2D5E" w:rsidRDefault="00BC2D5E">
      <w:pPr>
        <w:numPr>
          <w:ilvl w:val="0"/>
          <w:numId w:val="21"/>
        </w:numPr>
        <w:spacing w:before="0" w:after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zostatkovú hodnotu bezodplatne nadobudnutého dlhodobého majetku,</w:t>
      </w:r>
    </w:p>
    <w:p w:rsidR="00BC2D5E" w:rsidRDefault="00BC2D5E">
      <w:pPr>
        <w:numPr>
          <w:ilvl w:val="0"/>
          <w:numId w:val="21"/>
        </w:numPr>
        <w:spacing w:before="0" w:after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zostatkovú hodnotu dlhodobého majetku obstaraného z dotácie,</w:t>
      </w:r>
    </w:p>
    <w:p w:rsidR="00BC2D5E" w:rsidRDefault="00BC2D5E">
      <w:pPr>
        <w:numPr>
          <w:ilvl w:val="0"/>
          <w:numId w:val="21"/>
        </w:numPr>
        <w:spacing w:before="0" w:after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zostatok nepoužitej dotácie alebo grantu,</w:t>
      </w:r>
    </w:p>
    <w:p w:rsidR="00BC2D5E" w:rsidRDefault="00BC2D5E">
      <w:pPr>
        <w:numPr>
          <w:ilvl w:val="0"/>
          <w:numId w:val="21"/>
        </w:numPr>
        <w:spacing w:before="0" w:after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zostatok nepoužitej časti podielu zaplatenej dane,</w:t>
      </w:r>
    </w:p>
    <w:p w:rsidR="00BC2D5E" w:rsidRDefault="00BC2D5E">
      <w:pPr>
        <w:numPr>
          <w:ilvl w:val="0"/>
          <w:numId w:val="21"/>
        </w:numPr>
        <w:spacing w:before="0" w:line="240" w:lineRule="auto"/>
        <w:ind w:left="714"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zostatkovú hodnotu dlhodobého majetku obstaraného z podielu zaplatenej dane.</w:t>
      </w:r>
    </w:p>
    <w:p w:rsidR="00BC2D5E" w:rsidRDefault="00BC2D5E">
      <w:pPr>
        <w:spacing w:before="0" w:line="240" w:lineRule="auto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81"/>
        <w:gridCol w:w="1550"/>
        <w:gridCol w:w="1550"/>
        <w:gridCol w:w="1550"/>
        <w:gridCol w:w="1551"/>
      </w:tblGrid>
      <w:tr w:rsidR="00BC2D5E">
        <w:trPr>
          <w:trHeight w:val="284"/>
        </w:trPr>
        <w:tc>
          <w:tcPr>
            <w:tcW w:w="4181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C2D5E">
        <w:trPr>
          <w:trHeight w:val="284"/>
        </w:trPr>
        <w:tc>
          <w:tcPr>
            <w:tcW w:w="4181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4181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4181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4181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zostatku 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4181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zostatku 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4181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zostatku grantu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4181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zostatku podielu zaplatenej dane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4181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4181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nepoužitého sponzorského dlhodobého majetku obstaraného zo sponzorského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C2D5E" w:rsidRDefault="00BC2D5E">
      <w:pPr>
        <w:numPr>
          <w:ilvl w:val="0"/>
          <w:numId w:val="13"/>
        </w:numPr>
        <w:spacing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Údaje o majetku prenajatom formou finančného prenájmu, a to</w:t>
      </w:r>
    </w:p>
    <w:p w:rsidR="00BC2D5E" w:rsidRDefault="00BC2D5E">
      <w:pPr>
        <w:numPr>
          <w:ilvl w:val="0"/>
          <w:numId w:val="23"/>
        </w:numPr>
        <w:spacing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228"/>
        <w:gridCol w:w="5229"/>
      </w:tblGrid>
      <w:tr w:rsidR="00BC2D5E">
        <w:trPr>
          <w:trHeight w:val="284"/>
        </w:trPr>
        <w:tc>
          <w:tcPr>
            <w:tcW w:w="2500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Finančný náklad</w:t>
            </w:r>
          </w:p>
        </w:tc>
      </w:tr>
      <w:tr w:rsidR="00BC2D5E">
        <w:trPr>
          <w:trHeight w:val="284"/>
        </w:trPr>
        <w:tc>
          <w:tcPr>
            <w:tcW w:w="250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50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C2D5E" w:rsidRDefault="00BC2D5E">
      <w:pPr>
        <w:spacing w:before="0" w:after="0" w:line="240" w:lineRule="auto"/>
        <w:ind w:left="360"/>
        <w:jc w:val="center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23"/>
        </w:numPr>
        <w:spacing w:before="0" w:after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suma istiny a finančného nákladu podľa doby splatnosti </w:t>
      </w:r>
    </w:p>
    <w:p w:rsidR="00BC2D5E" w:rsidRDefault="00BC2D5E">
      <w:pPr>
        <w:numPr>
          <w:ilvl w:val="0"/>
          <w:numId w:val="24"/>
        </w:numPr>
        <w:spacing w:before="0" w:after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do jedného roka vrátane,</w:t>
      </w:r>
    </w:p>
    <w:p w:rsidR="00BC2D5E" w:rsidRDefault="00BC2D5E">
      <w:pPr>
        <w:numPr>
          <w:ilvl w:val="0"/>
          <w:numId w:val="24"/>
        </w:numPr>
        <w:spacing w:before="0" w:after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od jedného roka do piatich rokov vrátane,</w:t>
      </w:r>
    </w:p>
    <w:p w:rsidR="00BC2D5E" w:rsidRDefault="00BC2D5E">
      <w:pPr>
        <w:numPr>
          <w:ilvl w:val="0"/>
          <w:numId w:val="24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viac ako päť rokov.</w:t>
      </w:r>
    </w:p>
    <w:p w:rsidR="00BC2D5E" w:rsidRDefault="00BC2D5E">
      <w:pPr>
        <w:spacing w:before="0" w:after="0" w:line="240" w:lineRule="auto"/>
        <w:jc w:val="left"/>
        <w:rPr>
          <w:rFonts w:ascii="Arial" w:hAnsi="Arial" w:cs="Arial"/>
          <w:b/>
          <w:bCs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Tabuľka k čl. III ods. 16 o majetku prenajatom formou finančného prenájmu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81"/>
        <w:gridCol w:w="1550"/>
        <w:gridCol w:w="1550"/>
        <w:gridCol w:w="1550"/>
        <w:gridCol w:w="1551"/>
      </w:tblGrid>
      <w:tr w:rsidR="00BC2D5E">
        <w:trPr>
          <w:trHeight w:val="284"/>
        </w:trPr>
        <w:tc>
          <w:tcPr>
            <w:tcW w:w="4181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C2D5E">
        <w:trPr>
          <w:trHeight w:val="284"/>
        </w:trPr>
        <w:tc>
          <w:tcPr>
            <w:tcW w:w="4181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4181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4181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4181" w:type="dxa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C2D5E" w:rsidRDefault="00BC2D5E">
      <w:pPr>
        <w:keepNext/>
        <w:spacing w:before="0" w:after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</w:p>
    <w:p w:rsidR="00BC2D5E" w:rsidRDefault="00BC2D5E">
      <w:pPr>
        <w:keepNext/>
        <w:spacing w:before="0" w:after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</w:p>
    <w:p w:rsidR="00BC2D5E" w:rsidRDefault="00BC2D5E">
      <w:pPr>
        <w:keepNext/>
        <w:spacing w:before="0" w:after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>
        <w:rPr>
          <w:rFonts w:ascii="Arial" w:hAnsi="Arial" w:cs="Arial"/>
          <w:b/>
          <w:bCs/>
          <w:kern w:val="32"/>
        </w:rPr>
        <w:t>Čl. IV</w:t>
      </w:r>
    </w:p>
    <w:p w:rsidR="00BC2D5E" w:rsidRDefault="00BC2D5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dopĺňajú a vysvetľujú údaje vo výkaze ziskov a strát</w:t>
      </w:r>
    </w:p>
    <w:p w:rsidR="00BC2D5E" w:rsidRDefault="00BC2D5E">
      <w:pPr>
        <w:numPr>
          <w:ilvl w:val="0"/>
          <w:numId w:val="25"/>
        </w:numPr>
        <w:spacing w:before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BC2D5E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D5E" w:rsidRDefault="00BC2D5E"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BC2D5E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26 120,75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26 120,75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BC2D5E" w:rsidRDefault="00BC2D5E">
      <w:pPr>
        <w:spacing w:before="0" w:after="0" w:line="240" w:lineRule="auto"/>
        <w:ind w:left="6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25"/>
        </w:numPr>
        <w:spacing w:before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931"/>
        <w:gridCol w:w="3155"/>
      </w:tblGrid>
      <w:tr w:rsidR="00BC2D5E">
        <w:trPr>
          <w:trHeight w:val="284"/>
        </w:trPr>
        <w:tc>
          <w:tcPr>
            <w:tcW w:w="3436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Opis významných položiek prijatých darov, osobitných výnosov, zákonných poplatkov a iných ostatných výnosov </w:t>
            </w:r>
          </w:p>
        </w:tc>
        <w:tc>
          <w:tcPr>
            <w:tcW w:w="1564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BC2D5E">
        <w:trPr>
          <w:trHeight w:val="284"/>
        </w:trPr>
        <w:tc>
          <w:tcPr>
            <w:tcW w:w="3436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Príspevky z podielu zaplatenej dane</w:t>
            </w:r>
          </w:p>
        </w:tc>
        <w:tc>
          <w:tcPr>
            <w:tcW w:w="1564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7 053,04</w:t>
            </w:r>
          </w:p>
        </w:tc>
      </w:tr>
      <w:tr w:rsidR="00BC2D5E">
        <w:trPr>
          <w:trHeight w:val="284"/>
        </w:trPr>
        <w:tc>
          <w:tcPr>
            <w:tcW w:w="3436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nepeňažné dary</w:t>
            </w:r>
          </w:p>
        </w:tc>
        <w:tc>
          <w:tcPr>
            <w:tcW w:w="1564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812,30</w:t>
            </w:r>
          </w:p>
        </w:tc>
      </w:tr>
    </w:tbl>
    <w:p w:rsidR="00BC2D5E" w:rsidRDefault="00BC2D5E">
      <w:pPr>
        <w:spacing w:before="0" w:after="0" w:line="240" w:lineRule="auto"/>
        <w:ind w:left="6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25"/>
        </w:numPr>
        <w:spacing w:before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931"/>
        <w:gridCol w:w="3155"/>
      </w:tblGrid>
      <w:tr w:rsidR="00BC2D5E">
        <w:trPr>
          <w:trHeight w:val="284"/>
        </w:trPr>
        <w:tc>
          <w:tcPr>
            <w:tcW w:w="3436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BC2D5E">
        <w:trPr>
          <w:trHeight w:val="284"/>
        </w:trPr>
        <w:tc>
          <w:tcPr>
            <w:tcW w:w="3436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Mesto Prievidza</w:t>
            </w:r>
          </w:p>
        </w:tc>
        <w:tc>
          <w:tcPr>
            <w:tcW w:w="1564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68 400,00</w:t>
            </w:r>
          </w:p>
        </w:tc>
      </w:tr>
    </w:tbl>
    <w:p w:rsidR="00BC2D5E" w:rsidRDefault="00BC2D5E">
      <w:pPr>
        <w:spacing w:before="0" w:after="0" w:line="240" w:lineRule="auto"/>
        <w:ind w:left="6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25"/>
        </w:numPr>
        <w:spacing w:before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931"/>
        <w:gridCol w:w="3155"/>
      </w:tblGrid>
      <w:tr w:rsidR="00BC2D5E">
        <w:trPr>
          <w:trHeight w:val="284"/>
        </w:trPr>
        <w:tc>
          <w:tcPr>
            <w:tcW w:w="3436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BC2D5E">
        <w:trPr>
          <w:trHeight w:val="284"/>
        </w:trPr>
        <w:tc>
          <w:tcPr>
            <w:tcW w:w="3436" w:type="pct"/>
            <w:vAlign w:val="center"/>
          </w:tcPr>
          <w:p w:rsidR="00BC2D5E" w:rsidRDefault="00BC2D5E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3436" w:type="pct"/>
            <w:vAlign w:val="center"/>
          </w:tcPr>
          <w:p w:rsidR="00BC2D5E" w:rsidRDefault="00BC2D5E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3436" w:type="pct"/>
            <w:vAlign w:val="center"/>
          </w:tcPr>
          <w:p w:rsidR="00BC2D5E" w:rsidRDefault="00BC2D5E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C2D5E" w:rsidRDefault="00BC2D5E">
      <w:pPr>
        <w:spacing w:before="0" w:after="0" w:line="240" w:lineRule="auto"/>
        <w:ind w:left="6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25"/>
        </w:numPr>
        <w:spacing w:before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931"/>
        <w:gridCol w:w="3155"/>
      </w:tblGrid>
      <w:tr w:rsidR="00BC2D5E">
        <w:trPr>
          <w:trHeight w:val="284"/>
        </w:trPr>
        <w:tc>
          <w:tcPr>
            <w:tcW w:w="3436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BC2D5E">
        <w:trPr>
          <w:trHeight w:val="284"/>
        </w:trPr>
        <w:tc>
          <w:tcPr>
            <w:tcW w:w="3436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Prevádzkové náklady /materiál, energie, služby, mzdy+odvody/</w:t>
            </w:r>
          </w:p>
        </w:tc>
        <w:tc>
          <w:tcPr>
            <w:tcW w:w="1564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101 903,73</w:t>
            </w:r>
          </w:p>
        </w:tc>
      </w:tr>
    </w:tbl>
    <w:p w:rsidR="00BC2D5E" w:rsidRDefault="00BC2D5E">
      <w:pPr>
        <w:spacing w:before="0" w:after="0" w:line="240" w:lineRule="auto"/>
        <w:ind w:left="6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25"/>
        </w:numPr>
        <w:spacing w:before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Prehľad o účele a výške použitia podielu zaplatenej dane za bežné účtovné obdobie.</w:t>
      </w:r>
    </w:p>
    <w:p w:rsidR="00BC2D5E" w:rsidRDefault="00BC2D5E">
      <w:pPr>
        <w:spacing w:before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964"/>
        <w:gridCol w:w="2812"/>
        <w:gridCol w:w="2310"/>
      </w:tblGrid>
      <w:tr w:rsidR="00BC2D5E">
        <w:trPr>
          <w:trHeight w:val="284"/>
        </w:trPr>
        <w:tc>
          <w:tcPr>
            <w:tcW w:w="2461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BC2D5E">
        <w:trPr>
          <w:trHeight w:val="284"/>
        </w:trPr>
        <w:tc>
          <w:tcPr>
            <w:tcW w:w="2461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výdavky na energie a prevádzku zariadenia</w:t>
            </w:r>
          </w:p>
        </w:tc>
        <w:tc>
          <w:tcPr>
            <w:tcW w:w="1394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4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7 053,04</w:t>
            </w:r>
          </w:p>
        </w:tc>
      </w:tr>
      <w:tr w:rsidR="00BC2D5E">
        <w:trPr>
          <w:trHeight w:val="284"/>
        </w:trPr>
        <w:tc>
          <w:tcPr>
            <w:tcW w:w="2461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2461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3855" w:type="pct"/>
            <w:gridSpan w:val="2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BC2D5E" w:rsidRDefault="00BC2D5E">
      <w:pPr>
        <w:spacing w:before="0" w:after="0" w:line="240" w:lineRule="auto"/>
        <w:ind w:left="6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25"/>
        </w:numPr>
        <w:spacing w:before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931"/>
        <w:gridCol w:w="3155"/>
      </w:tblGrid>
      <w:tr w:rsidR="00BC2D5E">
        <w:trPr>
          <w:trHeight w:val="284"/>
        </w:trPr>
        <w:tc>
          <w:tcPr>
            <w:tcW w:w="3436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BC2D5E">
        <w:trPr>
          <w:trHeight w:val="284"/>
        </w:trPr>
        <w:tc>
          <w:tcPr>
            <w:tcW w:w="3436" w:type="pct"/>
            <w:vAlign w:val="center"/>
          </w:tcPr>
          <w:p w:rsidR="00BC2D5E" w:rsidRDefault="00BC2D5E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3436" w:type="pct"/>
            <w:vAlign w:val="center"/>
          </w:tcPr>
          <w:p w:rsidR="00BC2D5E" w:rsidRDefault="00BC2D5E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3436" w:type="pct"/>
            <w:vAlign w:val="center"/>
          </w:tcPr>
          <w:p w:rsidR="00BC2D5E" w:rsidRDefault="00BC2D5E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C2D5E" w:rsidRDefault="00BC2D5E">
      <w:pPr>
        <w:spacing w:before="0" w:after="0" w:line="240" w:lineRule="auto"/>
        <w:ind w:left="6"/>
        <w:rPr>
          <w:rFonts w:ascii="Arial" w:hAnsi="Arial" w:cs="Arial"/>
          <w:sz w:val="18"/>
          <w:szCs w:val="18"/>
        </w:rPr>
      </w:pPr>
    </w:p>
    <w:p w:rsidR="00BC2D5E" w:rsidRDefault="00BC2D5E">
      <w:pPr>
        <w:numPr>
          <w:ilvl w:val="0"/>
          <w:numId w:val="25"/>
        </w:numPr>
        <w:spacing w:before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:rsidR="00BC2D5E" w:rsidRDefault="00BC2D5E">
      <w:pPr>
        <w:numPr>
          <w:ilvl w:val="0"/>
          <w:numId w:val="26"/>
        </w:numPr>
        <w:spacing w:before="0" w:after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overenie účtovnej závierky,</w:t>
      </w:r>
    </w:p>
    <w:p w:rsidR="00BC2D5E" w:rsidRDefault="00BC2D5E">
      <w:pPr>
        <w:numPr>
          <w:ilvl w:val="0"/>
          <w:numId w:val="26"/>
        </w:numPr>
        <w:spacing w:before="0" w:after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uisťovacie audítorské služby s výnimkou overenia účtovnej závierky,</w:t>
      </w:r>
    </w:p>
    <w:p w:rsidR="00BC2D5E" w:rsidRDefault="00BC2D5E">
      <w:pPr>
        <w:numPr>
          <w:ilvl w:val="0"/>
          <w:numId w:val="26"/>
        </w:numPr>
        <w:spacing w:before="0" w:after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súvisiace audítorské služby,</w:t>
      </w:r>
    </w:p>
    <w:p w:rsidR="00BC2D5E" w:rsidRDefault="00BC2D5E">
      <w:pPr>
        <w:numPr>
          <w:ilvl w:val="0"/>
          <w:numId w:val="26"/>
        </w:numPr>
        <w:spacing w:before="0" w:after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daňové poradenstvo,</w:t>
      </w:r>
    </w:p>
    <w:p w:rsidR="00BC2D5E" w:rsidRDefault="00BC2D5E">
      <w:pPr>
        <w:numPr>
          <w:ilvl w:val="0"/>
          <w:numId w:val="26"/>
        </w:numPr>
        <w:spacing w:before="0" w:line="240" w:lineRule="auto"/>
        <w:ind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ostatné neaudítorské služby.</w:t>
      </w:r>
    </w:p>
    <w:p w:rsidR="00BC2D5E" w:rsidRDefault="00BC2D5E">
      <w:pPr>
        <w:spacing w:before="0" w:line="240" w:lineRule="auto"/>
        <w:rPr>
          <w:rFonts w:ascii="Arial" w:hAnsi="Arial" w:cs="Arial"/>
          <w:b/>
          <w:bCs/>
          <w:i/>
          <w:iCs/>
          <w:sz w:val="18"/>
          <w:szCs w:val="18"/>
        </w:rPr>
      </w:pPr>
    </w:p>
    <w:p w:rsidR="00BC2D5E" w:rsidRDefault="00BC2D5E">
      <w:pPr>
        <w:spacing w:before="0" w:line="240" w:lineRule="auto"/>
        <w:rPr>
          <w:rFonts w:ascii="Arial" w:hAnsi="Arial" w:cs="Arial"/>
          <w:b/>
          <w:bCs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818"/>
        <w:gridCol w:w="3268"/>
      </w:tblGrid>
      <w:tr w:rsidR="00BC2D5E">
        <w:trPr>
          <w:trHeight w:val="284"/>
        </w:trPr>
        <w:tc>
          <w:tcPr>
            <w:tcW w:w="338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BC2D5E">
        <w:trPr>
          <w:trHeight w:val="284"/>
        </w:trPr>
        <w:tc>
          <w:tcPr>
            <w:tcW w:w="338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338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uisťovacie audítorské služby okrem overenia účtovnej závierky</w:t>
            </w:r>
          </w:p>
        </w:tc>
        <w:tc>
          <w:tcPr>
            <w:tcW w:w="162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338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338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C2D5E">
        <w:trPr>
          <w:trHeight w:val="284"/>
        </w:trPr>
        <w:tc>
          <w:tcPr>
            <w:tcW w:w="338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BC2D5E" w:rsidRDefault="00BC2D5E">
      <w:pPr>
        <w:keepNext/>
        <w:spacing w:before="0" w:after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</w:p>
    <w:p w:rsidR="00BC2D5E" w:rsidRDefault="00BC2D5E">
      <w:pPr>
        <w:keepNext/>
        <w:spacing w:before="0" w:after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>
        <w:rPr>
          <w:rFonts w:ascii="Arial" w:hAnsi="Arial" w:cs="Arial"/>
          <w:b/>
          <w:bCs/>
          <w:kern w:val="32"/>
        </w:rPr>
        <w:t>Čl. V</w:t>
      </w:r>
    </w:p>
    <w:p w:rsidR="00BC2D5E" w:rsidRDefault="00BC2D5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Opis údajov na podsúvahových účtoch</w:t>
      </w:r>
    </w:p>
    <w:p w:rsidR="00BC2D5E" w:rsidRDefault="00BC2D5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BC2D5E">
        <w:trPr>
          <w:trHeight w:val="284"/>
          <w:jc w:val="center"/>
        </w:trPr>
        <w:tc>
          <w:tcPr>
            <w:tcW w:w="338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majetku</w:t>
            </w:r>
          </w:p>
        </w:tc>
      </w:tr>
      <w:tr w:rsidR="00BC2D5E">
        <w:trPr>
          <w:trHeight w:val="284"/>
          <w:jc w:val="center"/>
        </w:trPr>
        <w:tc>
          <w:tcPr>
            <w:tcW w:w="3380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C2D5E" w:rsidRDefault="00BC2D5E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:rsidR="00BC2D5E" w:rsidRDefault="00BC2D5E">
      <w:pPr>
        <w:keepNext/>
        <w:spacing w:before="0" w:after="0" w:line="240" w:lineRule="auto"/>
        <w:jc w:val="center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</w:t>
      </w:r>
    </w:p>
    <w:p w:rsidR="00BC2D5E" w:rsidRDefault="00BC2D5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Ďalšie informácie</w:t>
      </w:r>
    </w:p>
    <w:p w:rsidR="00BC2D5E" w:rsidRDefault="00BC2D5E">
      <w:pPr>
        <w:pStyle w:val="Textopatrenia"/>
        <w:numPr>
          <w:ilvl w:val="0"/>
          <w:numId w:val="28"/>
        </w:num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BC2D5E">
        <w:trPr>
          <w:trHeight w:val="284"/>
          <w:jc w:val="center"/>
        </w:trPr>
        <w:tc>
          <w:tcPr>
            <w:tcW w:w="3391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BC2D5E">
        <w:trPr>
          <w:trHeight w:val="284"/>
          <w:jc w:val="center"/>
        </w:trPr>
        <w:tc>
          <w:tcPr>
            <w:tcW w:w="3391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C2D5E" w:rsidRDefault="00BC2D5E">
      <w:pPr>
        <w:pStyle w:val="Textopatrenia"/>
        <w:numPr>
          <w:ilvl w:val="0"/>
          <w:numId w:val="0"/>
        </w:numPr>
        <w:spacing w:before="0" w:after="0"/>
        <w:rPr>
          <w:rFonts w:ascii="Arial" w:hAnsi="Arial" w:cs="Arial"/>
          <w:sz w:val="16"/>
          <w:szCs w:val="16"/>
        </w:rPr>
      </w:pPr>
    </w:p>
    <w:p w:rsidR="00BC2D5E" w:rsidRDefault="00BC2D5E">
      <w:pPr>
        <w:pStyle w:val="Textopatrenia"/>
        <w:numPr>
          <w:ilvl w:val="0"/>
          <w:numId w:val="28"/>
        </w:numPr>
        <w:spacing w:before="0"/>
        <w:ind w:left="357" w:hanging="357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BC2D5E" w:rsidRDefault="00BC2D5E">
      <w:pPr>
        <w:pStyle w:val="Textopatrenia"/>
        <w:numPr>
          <w:ilvl w:val="0"/>
          <w:numId w:val="29"/>
        </w:numPr>
        <w:spacing w:before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BC2D5E" w:rsidRDefault="00BC2D5E">
      <w:pPr>
        <w:pStyle w:val="Textopatrenia"/>
        <w:numPr>
          <w:ilvl w:val="0"/>
          <w:numId w:val="29"/>
        </w:numPr>
        <w:spacing w:before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BC2D5E">
        <w:trPr>
          <w:trHeight w:val="284"/>
          <w:jc w:val="center"/>
        </w:trPr>
        <w:tc>
          <w:tcPr>
            <w:tcW w:w="3391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BC2D5E">
        <w:trPr>
          <w:trHeight w:val="284"/>
          <w:jc w:val="center"/>
        </w:trPr>
        <w:tc>
          <w:tcPr>
            <w:tcW w:w="3391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C2D5E" w:rsidRDefault="00BC2D5E">
      <w:pPr>
        <w:pStyle w:val="Textopatrenia"/>
        <w:numPr>
          <w:ilvl w:val="0"/>
          <w:numId w:val="0"/>
        </w:numPr>
        <w:spacing w:before="0" w:after="0"/>
        <w:rPr>
          <w:rFonts w:ascii="Arial" w:hAnsi="Arial" w:cs="Arial"/>
          <w:sz w:val="16"/>
          <w:szCs w:val="16"/>
        </w:rPr>
      </w:pPr>
    </w:p>
    <w:p w:rsidR="00BC2D5E" w:rsidRDefault="00BC2D5E">
      <w:pPr>
        <w:pStyle w:val="Textopatrenia"/>
        <w:numPr>
          <w:ilvl w:val="0"/>
          <w:numId w:val="28"/>
        </w:numPr>
        <w:spacing w:before="0"/>
        <w:ind w:hanging="357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BC2D5E" w:rsidRDefault="00BC2D5E">
      <w:pPr>
        <w:pStyle w:val="Textopatrenia"/>
        <w:numPr>
          <w:ilvl w:val="0"/>
          <w:numId w:val="31"/>
        </w:numPr>
        <w:spacing w:before="0" w:after="0"/>
        <w:ind w:hanging="357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povinnosť z devízových termínovaných obchodov a iných finančných derivátov,</w:t>
      </w:r>
    </w:p>
    <w:p w:rsidR="00BC2D5E" w:rsidRDefault="00BC2D5E">
      <w:pPr>
        <w:pStyle w:val="Textopatrenia"/>
        <w:numPr>
          <w:ilvl w:val="0"/>
          <w:numId w:val="31"/>
        </w:numPr>
        <w:spacing w:before="0" w:after="0"/>
        <w:ind w:hanging="357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povinnosť z opčných obchodov,</w:t>
      </w:r>
    </w:p>
    <w:p w:rsidR="00BC2D5E" w:rsidRDefault="00BC2D5E">
      <w:pPr>
        <w:pStyle w:val="Textopatrenia"/>
        <w:numPr>
          <w:ilvl w:val="0"/>
          <w:numId w:val="31"/>
        </w:numPr>
        <w:spacing w:before="0" w:after="0"/>
        <w:ind w:hanging="357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BC2D5E" w:rsidRDefault="00BC2D5E">
      <w:pPr>
        <w:pStyle w:val="Textopatrenia"/>
        <w:numPr>
          <w:ilvl w:val="0"/>
          <w:numId w:val="31"/>
        </w:numPr>
        <w:spacing w:before="0" w:after="0"/>
        <w:ind w:hanging="357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povinnosť z leasingových, nájomných, servisných, poistných, koncesionárskych, licenčných zmlúv a podobných zmlúv,</w:t>
      </w:r>
    </w:p>
    <w:p w:rsidR="00BC2D5E" w:rsidRDefault="00BC2D5E">
      <w:pPr>
        <w:pStyle w:val="Textopatrenia"/>
        <w:numPr>
          <w:ilvl w:val="0"/>
          <w:numId w:val="31"/>
        </w:numPr>
        <w:spacing w:before="0"/>
        <w:ind w:hanging="357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BC2D5E">
        <w:trPr>
          <w:trHeight w:val="284"/>
          <w:jc w:val="center"/>
        </w:trPr>
        <w:tc>
          <w:tcPr>
            <w:tcW w:w="2158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BC2D5E" w:rsidRDefault="00BC2D5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Spriaznené osoby</w:t>
            </w:r>
          </w:p>
        </w:tc>
      </w:tr>
      <w:tr w:rsidR="00BC2D5E">
        <w:trPr>
          <w:trHeight w:val="284"/>
          <w:jc w:val="center"/>
        </w:trPr>
        <w:tc>
          <w:tcPr>
            <w:tcW w:w="2158" w:type="pct"/>
            <w:vAlign w:val="center"/>
          </w:tcPr>
          <w:p w:rsidR="00BC2D5E" w:rsidRDefault="00BC2D5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BC2D5E" w:rsidRDefault="00BC2D5E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C2D5E" w:rsidRDefault="00BC2D5E">
      <w:pPr>
        <w:pStyle w:val="Textopatrenia"/>
        <w:numPr>
          <w:ilvl w:val="0"/>
          <w:numId w:val="0"/>
        </w:numPr>
        <w:spacing w:before="0" w:after="0"/>
        <w:rPr>
          <w:rFonts w:ascii="Arial" w:hAnsi="Arial" w:cs="Arial"/>
          <w:sz w:val="16"/>
          <w:szCs w:val="16"/>
        </w:rPr>
      </w:pPr>
    </w:p>
    <w:p w:rsidR="00BC2D5E" w:rsidRDefault="00BC2D5E">
      <w:pPr>
        <w:numPr>
          <w:ilvl w:val="0"/>
          <w:numId w:val="28"/>
        </w:numPr>
        <w:spacing w:before="0" w:line="240" w:lineRule="auto"/>
        <w:ind w:hanging="357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Prehľad nehnuteľných kultúrnych pamiatok, ktoré sú v správe alebo vo vlastníctve účtovnej jednotky.</w:t>
      </w:r>
    </w:p>
    <w:p w:rsidR="00BC2D5E" w:rsidRDefault="00BC2D5E">
      <w:pPr>
        <w:numPr>
          <w:ilvl w:val="0"/>
          <w:numId w:val="28"/>
        </w:numPr>
        <w:spacing w:before="0" w:line="240" w:lineRule="auto"/>
        <w:ind w:hanging="357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>
        <w:rPr>
          <w:rFonts w:ascii="Arial" w:hAnsi="Arial" w:cs="Arial"/>
          <w:sz w:val="16"/>
          <w:szCs w:val="16"/>
        </w:rPr>
        <w:t>ňom jej zostavenia.</w:t>
      </w:r>
    </w:p>
    <w:sectPr w:rsidR="00BC2D5E" w:rsidSect="00BC2D5E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1957" w:rsidRDefault="003F1957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separator/>
      </w:r>
    </w:p>
  </w:endnote>
  <w:endnote w:type="continuationSeparator" w:id="0">
    <w:p w:rsidR="003F1957" w:rsidRDefault="003F1957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2D5E" w:rsidRDefault="00EC108E">
    <w:pPr>
      <w:pStyle w:val="Pta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fldChar w:fldCharType="begin"/>
    </w:r>
    <w:r w:rsidR="00BC2D5E">
      <w:rPr>
        <w:rFonts w:ascii="Times New Roman" w:hAnsi="Times New Roman" w:cs="Times New Roman"/>
      </w:rPr>
      <w:instrText>PAGE   \* MERGEFORMAT</w:instrText>
    </w:r>
    <w:r>
      <w:rPr>
        <w:rFonts w:ascii="Times New Roman" w:hAnsi="Times New Roman" w:cs="Times New Roman"/>
      </w:rPr>
      <w:fldChar w:fldCharType="separate"/>
    </w:r>
    <w:r w:rsidR="00F82DB5">
      <w:rPr>
        <w:rFonts w:ascii="Times New Roman" w:hAnsi="Times New Roman" w:cs="Times New Roman"/>
        <w:noProof/>
      </w:rPr>
      <w:t>7</w:t>
    </w:r>
    <w:r>
      <w:rPr>
        <w:rFonts w:ascii="Times New Roman" w:hAnsi="Times New Roman" w:cs="Times New Roman"/>
      </w:rPr>
      <w:fldChar w:fldCharType="end"/>
    </w:r>
  </w:p>
  <w:p w:rsidR="00BC2D5E" w:rsidRDefault="00BC2D5E">
    <w:pPr>
      <w:pStyle w:val="Pta"/>
      <w:rPr>
        <w:rFonts w:ascii="Times New Roman" w:hAnsi="Times New Roman" w:cs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1957" w:rsidRDefault="003F1957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separator/>
      </w:r>
    </w:p>
  </w:footnote>
  <w:footnote w:type="continuationSeparator" w:id="0">
    <w:p w:rsidR="003F1957" w:rsidRDefault="003F1957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ascii="Times New Roman" w:hAnsi="Times New Roman"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 w:val="0"/>
        <w:iCs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08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28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48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68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388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08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28" w:hanging="180"/>
      </w:pPr>
      <w:rPr>
        <w:rFonts w:ascii="Times New Roman" w:hAnsi="Times New Roman" w:cs="Times New Roman"/>
      </w:r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77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97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17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37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57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77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97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17" w:hanging="180"/>
      </w:pPr>
      <w:rPr>
        <w:rFonts w:ascii="Times New Roman" w:hAnsi="Times New Roman" w:cs="Times New Roman"/>
      </w:r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86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06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26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46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66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86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06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26" w:hanging="180"/>
      </w:pPr>
      <w:rPr>
        <w:rFonts w:ascii="Times New Roman" w:hAnsi="Times New Roman" w:cs="Times New Roman"/>
      </w:r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ascii="Times New Roman" w:hAnsi="Times New Roman"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komentra"/>
      <w:lvlText w:val="(%1)"/>
      <w:lvlJc w:val="left"/>
      <w:pPr>
        <w:tabs>
          <w:tab w:val="num" w:pos="0"/>
        </w:tabs>
      </w:pPr>
      <w:rPr>
        <w:rFonts w:ascii="Times New Roman" w:hAnsi="Times New Roman"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ascii="Times New Roman" w:hAnsi="Times New Roman"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</w:compat>
  <w:rsids>
    <w:rsidRoot w:val="00BC2D5E"/>
    <w:rsid w:val="003F1957"/>
    <w:rsid w:val="005539C1"/>
    <w:rsid w:val="00BC2D5E"/>
    <w:rsid w:val="00E35743"/>
    <w:rsid w:val="00EC108E"/>
    <w:rsid w:val="00F82D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nhideWhenUsed="0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539C1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5539C1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539C1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539C1"/>
    <w:pPr>
      <w:keepNext/>
      <w:spacing w:before="240" w:after="60" w:line="240" w:lineRule="auto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5539C1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rsid w:val="005539C1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rsid w:val="005539C1"/>
    <w:rPr>
      <w:rFonts w:ascii="Arial" w:hAnsi="Arial" w:cs="Arial"/>
      <w:b/>
      <w:bCs/>
      <w:sz w:val="26"/>
      <w:szCs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5539C1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5539C1"/>
    <w:pPr>
      <w:ind w:left="108"/>
    </w:pPr>
  </w:style>
  <w:style w:type="paragraph" w:customStyle="1" w:styleId="Bododvodnenie">
    <w:name w:val="Bod odôvodnenie"/>
    <w:uiPriority w:val="99"/>
    <w:rsid w:val="005539C1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5539C1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5539C1"/>
    <w:rPr>
      <w:rFonts w:ascii="Arial" w:hAnsi="Arial" w:cs="Arial"/>
      <w:b/>
      <w:bCs/>
      <w:sz w:val="20"/>
      <w:szCs w:val="20"/>
      <w:lang w:val="sk-SK" w:eastAsia="sk-SK"/>
    </w:rPr>
  </w:style>
  <w:style w:type="paragraph" w:styleId="Textkomentra">
    <w:name w:val="annotation text"/>
    <w:basedOn w:val="Normlny"/>
    <w:link w:val="TextkomentraChar"/>
    <w:autoRedefine/>
    <w:uiPriority w:val="99"/>
    <w:rsid w:val="005539C1"/>
    <w:pPr>
      <w:numPr>
        <w:numId w:val="4"/>
      </w:numPr>
      <w:spacing w:line="240" w:lineRule="auto"/>
    </w:pPr>
  </w:style>
  <w:style w:type="character" w:customStyle="1" w:styleId="TextkomentraChar">
    <w:name w:val="Text komentára Char"/>
    <w:basedOn w:val="Predvolenpsmoodseku"/>
    <w:link w:val="Textkomentra"/>
    <w:uiPriority w:val="99"/>
    <w:rsid w:val="005539C1"/>
    <w:rPr>
      <w:rFonts w:ascii="Arial Narrow" w:hAnsi="Arial Narrow" w:cs="Arial Narrow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rsid w:val="005539C1"/>
    <w:pPr>
      <w:tabs>
        <w:tab w:val="center" w:pos="4536"/>
        <w:tab w:val="right" w:pos="9072"/>
      </w:tabs>
    </w:pPr>
    <w:rPr>
      <w:rFonts w:ascii="Arial" w:hAnsi="Arial" w:cs="Arial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5539C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5539C1"/>
    <w:rPr>
      <w:rFonts w:ascii="Times New Roman" w:hAnsi="Times New Roman" w:cs="Times New Roman"/>
    </w:rPr>
  </w:style>
  <w:style w:type="paragraph" w:customStyle="1" w:styleId="Normlny1">
    <w:name w:val="Normálny1"/>
    <w:next w:val="Normlny"/>
    <w:uiPriority w:val="99"/>
    <w:rsid w:val="005539C1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5539C1"/>
    <w:rPr>
      <w:rFonts w:ascii="Times New Roman" w:hAnsi="Times New Roman" w:cs="Times New Roman"/>
      <w:b/>
      <w:bCs/>
    </w:rPr>
  </w:style>
  <w:style w:type="paragraph" w:customStyle="1" w:styleId="Textopatrenia">
    <w:name w:val="Text opatrenia"/>
    <w:uiPriority w:val="99"/>
    <w:rsid w:val="005539C1"/>
    <w:pPr>
      <w:numPr>
        <w:numId w:val="7"/>
      </w:numPr>
      <w:spacing w:before="120" w:after="120"/>
      <w:jc w:val="both"/>
    </w:pPr>
    <w:rPr>
      <w:rFonts w:ascii="Arial Narrow" w:hAnsi="Arial Narrow" w:cs="Arial Narrow"/>
      <w:lang w:eastAsia="cs-CZ"/>
    </w:rPr>
  </w:style>
  <w:style w:type="paragraph" w:customStyle="1" w:styleId="TopHeader">
    <w:name w:val="Top Header"/>
    <w:basedOn w:val="Normlny"/>
    <w:uiPriority w:val="99"/>
    <w:rsid w:val="005539C1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5539C1"/>
    <w:pPr>
      <w:spacing w:before="0" w:after="0" w:line="240" w:lineRule="auto"/>
    </w:pPr>
    <w:rPr>
      <w:rFonts w:ascii="Arial" w:hAnsi="Arial" w:cs="Arial"/>
      <w:sz w:val="24"/>
      <w:szCs w:val="24"/>
      <w:lang w:val="de-D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539C1"/>
    <w:rPr>
      <w:rFonts w:ascii="Arial" w:hAnsi="Arial" w:cs="Arial"/>
      <w:sz w:val="24"/>
      <w:szCs w:val="24"/>
      <w:lang w:val="de-DE" w:eastAsia="cs-CZ"/>
    </w:rPr>
  </w:style>
  <w:style w:type="paragraph" w:styleId="Odsekzoznamu">
    <w:name w:val="List Paragraph"/>
    <w:basedOn w:val="Normlny"/>
    <w:uiPriority w:val="99"/>
    <w:qFormat/>
    <w:rsid w:val="005539C1"/>
    <w:pPr>
      <w:ind w:left="708"/>
    </w:pPr>
  </w:style>
  <w:style w:type="paragraph" w:styleId="Hlavika">
    <w:name w:val="header"/>
    <w:basedOn w:val="Normlny"/>
    <w:link w:val="HlavikaChar"/>
    <w:uiPriority w:val="99"/>
    <w:rsid w:val="005539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539C1"/>
    <w:rPr>
      <w:rFonts w:ascii="Arial Narrow" w:hAnsi="Arial Narrow" w:cs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5539C1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5539C1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4013</Words>
  <Characters>23555</Characters>
  <Application>Microsoft Office Word</Application>
  <DocSecurity>0</DocSecurity>
  <Lines>196</Lines>
  <Paragraphs>55</Paragraphs>
  <ScaleCrop>false</ScaleCrop>
  <Company>MF-SR</Company>
  <LinksUpToDate>false</LinksUpToDate>
  <CharactersWithSpaces>27513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Vlaďka</dc:creator>
  <cp:lastModifiedBy>zigova</cp:lastModifiedBy>
  <cp:revision>2</cp:revision>
  <cp:lastPrinted>2014-01-20T21:18:00Z</cp:lastPrinted>
  <dcterms:created xsi:type="dcterms:W3CDTF">2018-03-20T09:53:00Z</dcterms:created>
  <dcterms:modified xsi:type="dcterms:W3CDTF">2018-03-20T09:53:00Z</dcterms:modified>
</cp:coreProperties>
</file>