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</w:t>
      </w:r>
    </w:p>
    <w:p w:rsidR="000945AE" w:rsidRDefault="000945AE" w:rsidP="000945AE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Všeobecné informácie</w:t>
      </w:r>
    </w:p>
    <w:p w:rsidR="000945AE" w:rsidRDefault="000945AE" w:rsidP="000945AE">
      <w:pPr>
        <w:tabs>
          <w:tab w:val="left" w:pos="2835"/>
        </w:tabs>
        <w:jc w:val="center"/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clear" w:pos="720"/>
          <w:tab w:val="left" w:pos="360"/>
          <w:tab w:val="left" w:pos="396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Obchodné meno účtovnej jednotky:</w:t>
      </w:r>
      <w:r>
        <w:rPr>
          <w:sz w:val="24"/>
          <w:lang w:val="sk-SK"/>
        </w:rPr>
        <w:tab/>
      </w:r>
      <w:r w:rsidR="004818A0">
        <w:rPr>
          <w:b/>
          <w:sz w:val="24"/>
          <w:lang w:val="sk-SK"/>
        </w:rPr>
        <w:t>AGROPORT, s.r.o.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Sídlo spoločnosti: Hlavná 677, 929 01 Dunajská Streda</w:t>
      </w:r>
    </w:p>
    <w:p w:rsidR="000945AE" w:rsidRDefault="000945AE" w:rsidP="000945AE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>Opis vykonávanej činnosti účtovnej jednotky v nadväznosti na predmet podnikania účtovnej jednotky :</w:t>
      </w:r>
    </w:p>
    <w:p w:rsidR="008F6B86" w:rsidRDefault="008F6B86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F6B86" w:rsidRPr="008F6B86" w:rsidTr="008F6B8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E378C" w:rsidRPr="004E378C" w:rsidRDefault="004E378C" w:rsidP="004E378C">
            <w:pPr>
              <w:tabs>
                <w:tab w:val="center" w:pos="903"/>
              </w:tabs>
              <w:rPr>
                <w:sz w:val="24"/>
                <w:szCs w:val="24"/>
                <w:lang w:val="sk-SK" w:eastAsia="sk-SK"/>
              </w:rPr>
            </w:pPr>
            <w:r>
              <w:rPr>
                <w:sz w:val="24"/>
                <w:szCs w:val="24"/>
                <w:lang w:val="sk-SK" w:eastAsia="sk-SK"/>
              </w:rPr>
              <w:tab/>
            </w:r>
          </w:p>
          <w:p w:rsidR="008F6B86" w:rsidRPr="004E378C" w:rsidRDefault="008F6B86" w:rsidP="004E378C">
            <w:pPr>
              <w:jc w:val="center"/>
              <w:rPr>
                <w:sz w:val="24"/>
                <w:szCs w:val="24"/>
                <w:lang w:val="sk-SK"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Poľnohospodárstvo vrátane predaja nespracovaných poľnohospodárskych výrobkov na účel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Poskytovanie služieb v poľnohospodárstve a záhradníctve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Spracovanie a konzervovanie zemiakov, ovocia a zeleniny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Baliace činnosti, manipulácia s tovarom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Výroba kŕmnych zmesí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Sprostredkovateľská činnosť v oblasti obchodu, služieb a výroby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lesníctvo vrátane predaja nespracovaných lesných výrobkov za účelom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poskytovanie služieb v lesníctve a poľovníctve </w:t>
                  </w:r>
                </w:p>
              </w:tc>
            </w:tr>
          </w:tbl>
          <w:p w:rsidR="008F6B86" w:rsidRPr="008F6B86" w:rsidRDefault="008F6B86" w:rsidP="008F6B86">
            <w:pPr>
              <w:rPr>
                <w:sz w:val="24"/>
                <w:szCs w:val="24"/>
                <w:lang w:val="sk-SK" w:eastAsia="sk-SK"/>
              </w:rPr>
            </w:pPr>
          </w:p>
        </w:tc>
      </w:tr>
    </w:tbl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Dátum schválenia účtovnej závierky za bezprostredne predchádzajúce účtovné obdobie príslušným orgánom účtovnej jednotky :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Valné zhromaždenie schválilo účtovnú závierku za bezprostredne predchádzajúce účtovné obdobie dňa </w:t>
      </w:r>
      <w:r w:rsidR="006F1096" w:rsidRPr="004E378C">
        <w:rPr>
          <w:b/>
          <w:sz w:val="24"/>
          <w:lang w:val="sk-SK"/>
        </w:rPr>
        <w:t>2</w:t>
      </w:r>
      <w:r w:rsidR="00BB0BBE">
        <w:rPr>
          <w:b/>
          <w:sz w:val="24"/>
          <w:lang w:val="sk-SK"/>
        </w:rPr>
        <w:t>0</w:t>
      </w:r>
      <w:r w:rsidR="006F1096" w:rsidRPr="004E378C">
        <w:rPr>
          <w:b/>
          <w:sz w:val="24"/>
          <w:lang w:val="sk-SK"/>
        </w:rPr>
        <w:t>. 0</w:t>
      </w:r>
      <w:r w:rsidR="00BB0BBE">
        <w:rPr>
          <w:b/>
          <w:sz w:val="24"/>
          <w:lang w:val="sk-SK"/>
        </w:rPr>
        <w:t>3</w:t>
      </w:r>
      <w:r w:rsidR="006F1096" w:rsidRPr="004E378C">
        <w:rPr>
          <w:b/>
          <w:sz w:val="24"/>
          <w:lang w:val="sk-SK"/>
        </w:rPr>
        <w:t>. 201</w:t>
      </w:r>
      <w:r w:rsidR="001545AA">
        <w:rPr>
          <w:b/>
          <w:sz w:val="24"/>
          <w:lang w:val="sk-SK"/>
        </w:rPr>
        <w:t>7</w:t>
      </w:r>
    </w:p>
    <w:p w:rsidR="000945AE" w:rsidRDefault="000945AE" w:rsidP="000945AE">
      <w:pPr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Právny dôvod na zostavenie účtovnej závierky:  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4"/>
        </w:tabs>
        <w:ind w:left="284"/>
        <w:jc w:val="both"/>
        <w:rPr>
          <w:color w:val="00B0F0"/>
          <w:sz w:val="24"/>
          <w:szCs w:val="24"/>
          <w:lang w:val="sk-SK" w:eastAsia="en-US"/>
        </w:rPr>
      </w:pPr>
      <w:r>
        <w:rPr>
          <w:sz w:val="24"/>
          <w:lang w:val="sk-SK"/>
        </w:rPr>
        <w:t>Účtovná závierka Spoločnosti k 31.12.201</w:t>
      </w:r>
      <w:r w:rsidR="001545AA">
        <w:rPr>
          <w:sz w:val="24"/>
          <w:lang w:val="sk-SK"/>
        </w:rPr>
        <w:t>7</w:t>
      </w:r>
      <w:r>
        <w:rPr>
          <w:sz w:val="24"/>
          <w:lang w:val="sk-SK"/>
        </w:rPr>
        <w:t xml:space="preserve"> je zostavená ako riadna účtovná závierka v zmysle § 17 ods. 6 zákona č. 431/2002 Z. z. o účtovníctve v platnom znení; v zmysle opatrenia</w:t>
      </w:r>
      <w:r w:rsidR="00180C5C">
        <w:rPr>
          <w:sz w:val="24"/>
          <w:lang w:val="sk-SK"/>
        </w:rPr>
        <w:t xml:space="preserve"> </w:t>
      </w:r>
      <w:r>
        <w:rPr>
          <w:bCs/>
          <w:sz w:val="24"/>
          <w:szCs w:val="24"/>
          <w:lang w:val="sk-SK"/>
        </w:rPr>
        <w:t xml:space="preserve">MF SR z 3. decembra 2014 č. MF/23378/2014-74, ktorým sa ustanovujú podrobnosti o individuálnej účtovnej závierke a rozsahu údajov určených z individuálnej účtovnej závierky na zverejnenie pre malé účtovné jednotky. Spoločnosť využila možnosť vykazovania údajov vo výkazoch v zmysle </w:t>
      </w:r>
      <w:r>
        <w:rPr>
          <w:sz w:val="24"/>
          <w:lang w:val="sk-SK"/>
        </w:rPr>
        <w:t>§6 vyššie uvedeného opatrenia MF SR.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Údaje o skupine účtovných jednotiek, a to :</w:t>
      </w: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 :</w:t>
      </w:r>
    </w:p>
    <w:p w:rsidR="000945AE" w:rsidRDefault="000945AE" w:rsidP="000945AE">
      <w:pPr>
        <w:ind w:left="709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 : </w:t>
      </w: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adresa, kde sa môže vyžiadať kópia konsolidovaných účtovných závierok uvedených v písmenách a) a b) :</w:t>
      </w: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údaj, či účtovná jednotka je materskou účtovnou jednotkou a údaj, či je oslobodená od povinnosti zostaviť konsolidovanú účtovnú závierku a konsolidovanú výročnú správu podľa § 22 zákona, pričom sa uvádzajú :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>
        <w:rPr>
          <w:rFonts w:ascii="Times New Roman" w:hAnsi="Times New Roman" w:cs="Times New Roman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>
        <w:rPr>
          <w:rFonts w:ascii="Times New Roman" w:hAnsi="Times New Roman" w:cs="Times New Roman"/>
          <w:color w:val="FFFFFF"/>
          <w:sz w:val="14"/>
          <w:szCs w:val="14"/>
        </w:rPr>
        <w:t>1</w:t>
      </w:r>
      <w:r>
        <w:rPr>
          <w:rFonts w:ascii="Times New Roman" w:hAnsi="Times New Roman" w:cs="Times New Roman"/>
          <w:sz w:val="14"/>
          <w:szCs w:val="14"/>
        </w:rPr>
        <w:t xml:space="preserve">2) 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2. </w:t>
      </w:r>
      <w:r>
        <w:rPr>
          <w:rFonts w:ascii="Times New Roman" w:hAnsi="Times New Roman" w:cs="Times New Roman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:rsidR="000945AE" w:rsidRDefault="000945AE" w:rsidP="000945AE">
      <w:pPr>
        <w:pStyle w:val="Default"/>
        <w:spacing w:before="120"/>
        <w:ind w:left="567"/>
        <w:jc w:val="both"/>
        <w:rPr>
          <w:rFonts w:ascii="Times New Roman" w:hAnsi="Times New Roman" w:cs="Times New Roman"/>
          <w:sz w:val="22"/>
          <w:szCs w:val="22"/>
        </w:rPr>
      </w:pPr>
    </w:p>
    <w:p w:rsidR="000945AE" w:rsidRDefault="000945AE" w:rsidP="000945AE">
      <w:pPr>
        <w:pStyle w:val="Default"/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nie je povinná zostaviť konsolidovanú účtovnú závierku, nakoľko </w:t>
      </w:r>
      <w:r w:rsidR="00F31F23">
        <w:rPr>
          <w:rFonts w:ascii="Times New Roman" w:hAnsi="Times New Roman" w:cs="Times New Roman"/>
        </w:rPr>
        <w:t>ne</w:t>
      </w:r>
      <w:r>
        <w:rPr>
          <w:rFonts w:ascii="Times New Roman" w:hAnsi="Times New Roman" w:cs="Times New Roman"/>
        </w:rPr>
        <w:t>spĺňa podmienok</w:t>
      </w:r>
      <w:r w:rsidR="00F31F23">
        <w:rPr>
          <w:rFonts w:ascii="Times New Roman" w:hAnsi="Times New Roman" w:cs="Times New Roman"/>
        </w:rPr>
        <w:t>y</w:t>
      </w:r>
      <w:r>
        <w:rPr>
          <w:rFonts w:ascii="Times New Roman" w:hAnsi="Times New Roman" w:cs="Times New Roman"/>
        </w:rPr>
        <w:t xml:space="preserve"> uvedených  v odseku 4 §22  zákona o účtovníctve v platnom znení.  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709" w:hanging="284"/>
        <w:rPr>
          <w:rFonts w:ascii="Times New Roman" w:hAnsi="Times New Roman" w:cs="Times New Roman"/>
          <w:sz w:val="22"/>
          <w:szCs w:val="22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numPr>
          <w:ilvl w:val="0"/>
          <w:numId w:val="2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109"/>
        <w:tblW w:w="83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2"/>
        <w:gridCol w:w="2133"/>
        <w:gridCol w:w="1984"/>
      </w:tblGrid>
      <w:tr w:rsidR="000945AE" w:rsidTr="000945AE">
        <w:trPr>
          <w:trHeight w:val="351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1545AA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1545AA">
              <w:rPr>
                <w:b/>
                <w:lang w:val="sk-SK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1545AA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1545AA">
              <w:rPr>
                <w:b/>
                <w:lang w:val="sk-SK"/>
              </w:rPr>
              <w:t>6</w:t>
            </w:r>
          </w:p>
        </w:tc>
      </w:tr>
      <w:tr w:rsidR="000945AE" w:rsidTr="000945AE">
        <w:tc>
          <w:tcPr>
            <w:tcW w:w="421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Stav zamestnancov ku dňu, ku ktorému sa zostavuje</w:t>
            </w:r>
          </w:p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účtovná závierka , z toho :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</w:t>
            </w: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 počet vedúcich zamestnancov</w:t>
            </w:r>
          </w:p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( sa rozumejú členovia štatutárneho orgánu </w:t>
            </w:r>
            <w:r>
              <w:rPr>
                <w:lang w:val="sk-SK" w:eastAsia="sk-SK"/>
              </w:rPr>
              <w:lastRenderedPageBreak/>
              <w:t>účtovnej jednotky a vedúci zamestnanci v priamej pôsobnosti štatutárneho orgánu alebo člena štatutárneho orgánu)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lastRenderedPageBreak/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</w:tr>
    </w:tbl>
    <w:p w:rsidR="000945AE" w:rsidRDefault="000945AE" w:rsidP="000945AE">
      <w:pPr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orgánoch spoločnosti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Záruky a iné zabezpečenia poskytnuté členom orgánov spoločnosti :</w:t>
      </w: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900353" w:rsidP="000945AE">
      <w:pPr>
        <w:ind w:left="426"/>
        <w:rPr>
          <w:sz w:val="18"/>
          <w:szCs w:val="18"/>
          <w:lang w:val="sk-SK"/>
        </w:rPr>
      </w:pPr>
      <w:r>
        <w:rPr>
          <w:szCs w:val="18"/>
          <w:lang w:val="sk-SK"/>
        </w:rPr>
        <w:t>ÚJ nemá obsahovú náplň pre túto položku</w:t>
      </w:r>
    </w:p>
    <w:p w:rsidR="000945AE" w:rsidRDefault="000945AE" w:rsidP="000945AE">
      <w:pPr>
        <w:ind w:left="284"/>
        <w:rPr>
          <w:sz w:val="18"/>
          <w:szCs w:val="18"/>
          <w:lang w:val="sk-SK"/>
        </w:rPr>
      </w:pP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Pôžičky poskytnuté členom orgánov spoločnosti</w:t>
      </w:r>
      <w:r>
        <w:rPr>
          <w:szCs w:val="18"/>
          <w:lang w:val="sk-SK"/>
        </w:rPr>
        <w:t xml:space="preserve"> :  ÚJ nemá obsahovú náplň pre túto položku</w:t>
      </w: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292BBD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651" w:dyaOrig="24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4.25pt;height:133.5pt" o:ole="">
            <v:imagedata r:id="rId8" o:title=""/>
          </v:shape>
          <o:OLEObject Type="Embed" ProgID="Excel.Sheet.12" ShapeID="_x0000_i1025" DrawAspect="Content" ObjectID="_1583238777" r:id="rId9"/>
        </w:object>
      </w:r>
    </w:p>
    <w:p w:rsidR="000945AE" w:rsidRDefault="000945AE" w:rsidP="000945AE">
      <w:pPr>
        <w:pStyle w:val="Zkladntext"/>
        <w:rPr>
          <w:szCs w:val="18"/>
        </w:rPr>
      </w:pPr>
    </w:p>
    <w:bookmarkStart w:id="0" w:name="_GoBack"/>
    <w:p w:rsidR="000945AE" w:rsidRDefault="00292BBD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651" w:dyaOrig="2427">
          <v:shape id="_x0000_i1026" type="#_x0000_t75" style="width:494.25pt;height:133.5pt" o:ole="">
            <v:imagedata r:id="rId10" o:title=""/>
          </v:shape>
          <o:OLEObject Type="Embed" ProgID="Excel.Sheet.12" ShapeID="_x0000_i1026" DrawAspect="Content" ObjectID="_1583238778" r:id="rId11"/>
        </w:object>
      </w:r>
      <w:bookmarkEnd w:id="0"/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prijatých postupoch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</w:pPr>
      <w:r>
        <w:rPr>
          <w:rFonts w:ascii="Times New Roman" w:hAnsi="Times New Roman" w:cs="Times New Roman"/>
        </w:rPr>
        <w:t xml:space="preserve">Účtovná jednotka bude nepretržite pokračovať vo svojej činnosti. </w:t>
      </w:r>
    </w:p>
    <w:p w:rsidR="000945AE" w:rsidRDefault="000945AE" w:rsidP="000945AE">
      <w:pPr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color w:val="00B0F0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0945AE" w:rsidRDefault="000945AE" w:rsidP="000945AE">
      <w:pPr>
        <w:tabs>
          <w:tab w:val="left" w:pos="426"/>
        </w:tabs>
        <w:ind w:left="150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spacing w:after="120"/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936"/>
        <w:gridCol w:w="2956"/>
        <w:gridCol w:w="2960"/>
      </w:tblGrid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Druh zmeny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Dôvod uplatnenia zmeny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0945AE" w:rsidTr="000945AE">
        <w:tc>
          <w:tcPr>
            <w:tcW w:w="30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</w:tbl>
    <w:p w:rsidR="000945AE" w:rsidRDefault="000945AE" w:rsidP="000945AE">
      <w:pPr>
        <w:pStyle w:val="Zarkazkladnhotextu"/>
        <w:ind w:left="426"/>
      </w:pPr>
    </w:p>
    <w:p w:rsidR="000945AE" w:rsidRDefault="000945AE" w:rsidP="000945AE">
      <w:pPr>
        <w:pStyle w:val="Zarkazkladnhotextu"/>
        <w:rPr>
          <w:szCs w:val="24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Spôsob a určenie ocenenia majetku a záväzkov vrátane určenia rozhodujúcich účtovných odhadov a predpokladov, pričom sa zohľadňuje zásada významnosti.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numPr>
          <w:ilvl w:val="0"/>
          <w:numId w:val="8"/>
        </w:numPr>
        <w:ind w:left="709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Použitie odhadov a úsudkov</w:t>
      </w:r>
    </w:p>
    <w:p w:rsidR="000945AE" w:rsidRDefault="000945AE" w:rsidP="000945AE">
      <w:pPr>
        <w:ind w:left="450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nehmotný majetok a dlhodobý hmotný majetok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Dlhodobý majetok nakupovaný sa oceňuje obstarávacou cenou, ktorá zahŕňa cenu obstarania a náklady súvisiace s obstaraním (clo, prepravu, montáž, poistné a pod.), zníženú o dobropisy, skontá, rabaty, zľavy z ceny, bonusy a pod.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Súčasťou obstarávacej ceny dlhodobého majetku nie sú</w:t>
      </w:r>
      <w:r w:rsidR="00196972">
        <w:rPr>
          <w:sz w:val="24"/>
          <w:szCs w:val="24"/>
          <w:lang w:val="sk-SK" w:eastAsia="en-US"/>
        </w:rPr>
        <w:t xml:space="preserve"> </w:t>
      </w:r>
      <w:r>
        <w:rPr>
          <w:sz w:val="24"/>
          <w:szCs w:val="24"/>
          <w:lang w:val="sk-SK" w:eastAsia="en-US"/>
        </w:rPr>
        <w:t xml:space="preserve">úroky z úverov, ktoré vznikli do momentu uvedenia dlhodobého majetku do používania.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Odpisy dlhodobého nehmotného majetku sú stanovené vychádzajúc z predpokladanej doby jeho používania a predpokladaného priebehu jeho opotrebenia. </w:t>
      </w:r>
    </w:p>
    <w:p w:rsidR="000945AE" w:rsidRDefault="000945AE" w:rsidP="000945AE">
      <w:pPr>
        <w:jc w:val="both"/>
        <w:rPr>
          <w:color w:val="00B0F0"/>
          <w:sz w:val="22"/>
          <w:szCs w:val="22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Odpisovať sa začína v mesiaci, v ktorom bol dlhodobý majetok uvedený do používania. Drobný dlhodobý nehmotný majetok, ktorého obstarávacia cena (resp. vlastné náklady) je 2 400 EUR a nižšia, sa odpisuje jednorazovo pri uvedení do používania,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Odpisy dlhodobého hmotného majetku sú stanovené vychádzajúc z predpokladanej doby jeho používania a predpokladaného priebehu jeho opotrebenia.</w:t>
      </w:r>
    </w:p>
    <w:p w:rsidR="000945AE" w:rsidRDefault="000945AE" w:rsidP="000945AE">
      <w:pPr>
        <w:ind w:left="284"/>
        <w:jc w:val="both"/>
        <w:rPr>
          <w:i/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2"/>
          <w:szCs w:val="22"/>
          <w:lang w:val="sk-SK" w:eastAsia="en-US"/>
        </w:rPr>
        <w:t xml:space="preserve">Odpisovať sa začína v mesiaci, v ktorom bol dlhodobý majetok uvedený do používania. </w:t>
      </w:r>
      <w:r>
        <w:rPr>
          <w:sz w:val="24"/>
          <w:szCs w:val="24"/>
          <w:lang w:val="sk-SK" w:eastAsia="en-US"/>
        </w:rPr>
        <w:t xml:space="preserve"> Drobný dlhodobý hmotný majetok, ktorého obstarávacia cena (resp. vlastné náklady) je 1 700 EUR a nižšia, sa odpisuje jednorazovo pri uvedení do používania,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 xml:space="preserve">Pozemky sa neodpisujú.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spacing w:after="120"/>
        <w:ind w:left="284"/>
        <w:jc w:val="both"/>
        <w:rPr>
          <w:sz w:val="24"/>
          <w:lang w:val="sk-SK" w:eastAsia="en-US"/>
        </w:rPr>
      </w:pPr>
      <w:r>
        <w:rPr>
          <w:sz w:val="24"/>
          <w:lang w:val="sk-SK" w:eastAsia="en-US"/>
        </w:rPr>
        <w:t>Odpisový plán pre dlhodobý majetok:</w:t>
      </w:r>
    </w:p>
    <w:tbl>
      <w:tblPr>
        <w:tblW w:w="921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3"/>
        <w:gridCol w:w="1688"/>
        <w:gridCol w:w="1689"/>
        <w:gridCol w:w="2290"/>
      </w:tblGrid>
      <w:tr w:rsidR="000945AE" w:rsidTr="000945AE">
        <w:trPr>
          <w:trHeight w:val="36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Doba odpisovania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Sadzba odpisov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Odpisová metóda</w:t>
            </w:r>
          </w:p>
        </w:tc>
      </w:tr>
      <w:tr w:rsidR="000945AE" w:rsidTr="000945AE"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Budovy - stavby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30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1/30</w:t>
            </w:r>
          </w:p>
        </w:tc>
        <w:tc>
          <w:tcPr>
            <w:tcW w:w="22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Samostatné hnuteľné veci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8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1/8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Motorové vozidlá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4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1/4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</w:tbl>
    <w:p w:rsidR="000945AE" w:rsidRDefault="000945AE" w:rsidP="000945AE">
      <w:pPr>
        <w:ind w:left="284"/>
        <w:jc w:val="both"/>
        <w:rPr>
          <w:b/>
          <w:i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Posúdenie zníženia hodnoty majetku</w:t>
      </w: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0945AE" w:rsidRDefault="000945AE" w:rsidP="000945AE">
      <w:pPr>
        <w:tabs>
          <w:tab w:val="left" w:pos="1531"/>
          <w:tab w:val="left" w:pos="1871"/>
        </w:tabs>
        <w:autoSpaceDE w:val="0"/>
        <w:autoSpaceDN w:val="0"/>
        <w:adjustRightInd w:val="0"/>
        <w:spacing w:line="260" w:lineRule="atLeast"/>
        <w:ind w:left="284"/>
        <w:jc w:val="both"/>
        <w:rPr>
          <w:color w:val="000000"/>
          <w:sz w:val="24"/>
          <w:szCs w:val="24"/>
          <w:lang w:val="sk-SK" w:eastAsia="en-NZ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Faktory, ktoré sú považované za dôležité pri  posudzovaní zníženia hodnoty majetku sú: 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technologický pokrok,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významne nedostatočné prevádzkové výsledky v porovnaní s historickými alebo plánovanými prevádzkovými výsledkami,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významné zmeny v spôsobe použitia majetku Spoločnosti alebo celkovej zmeny stratégie Spoločnosti,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zastaralosť produktov.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709" w:hanging="34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finančný majetok</w:t>
      </w:r>
    </w:p>
    <w:p w:rsidR="001A61A2" w:rsidRDefault="001A61A2" w:rsidP="001A61A2">
      <w:pPr>
        <w:ind w:left="360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1A61A2" w:rsidRDefault="001A61A2" w:rsidP="001A61A2">
      <w:pPr>
        <w:ind w:left="284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709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 xml:space="preserve">Zásoby </w:t>
      </w:r>
    </w:p>
    <w:p w:rsidR="000945AE" w:rsidRDefault="000945AE" w:rsidP="000945AE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Zákazková výroba a zákazková výstavba nehnuteľnosti</w:t>
      </w:r>
    </w:p>
    <w:p w:rsidR="000945AE" w:rsidRDefault="000945AE" w:rsidP="000945AE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tabs>
          <w:tab w:val="left" w:pos="567"/>
        </w:tabs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Pohľadávky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Pohľadávky pri ich vzniku sa oceňujú ich menovitou hodnotou; postúpené pohľadávky a pohľadávky nadobudnuté vkladom do základného imania sa oceňujú obstarávacou cenou </w:t>
      </w:r>
      <w:r>
        <w:rPr>
          <w:sz w:val="24"/>
          <w:szCs w:val="24"/>
          <w:lang w:val="sk-SK" w:eastAsia="en-US"/>
        </w:rPr>
        <w:lastRenderedPageBreak/>
        <w:t>vrátane nákladov súvisiacich s obstaraním. Toto ocenenie sa znižuje o pochybné a nevymožiteľné pohľadávky.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Krátkodobý finančný majetok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Vlastné akcie a vlastné obchodné podiely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Vlastné akcie a vlastné obchodné podiely sa oceňujú obstarávacou cenou. Na vlastné akcie a vlastné obchodné podiely sa vo vlastnom imaní vytvára rezervný fond.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Finančné účty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Finančné účty tvorí peňažná hotovosť, ceniny, zostatky na bankových účtoch a oceňujú sa menovitou hodnotou.</w:t>
      </w: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Emisné kvóty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Náklady budúcich období a príjmy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Náklady budúcich období a príjmy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Zníženie hodnoty majetku a opravné položky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</w: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>Zníženie hodnoty dlhodobého majetku a zásob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Ku každému dňu, ku ktorému sa zostavuje účtovná závierka, je účtovná hodnota majetku Spoločnosti, iného ako odloženej daňovej pohľadávky (pozri nižšie odrážku Odložené dane)posudzovaná s cieľom zistiť, či existujú indikátory, že by mohlo dôjsť k zníženiu hodnoty majetku. Ak takéto indikátory existujú, potom sa odhadnú predpokladané budúce ekonomické úžitky z daného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Opravné položky vykázané v predchádzajúcich obdobiach sa prehodnocujú ku každému dňu, ku ktorému sa zostavuje účtovná závierka s cieľom zistiť, či existujú indikátory, ktoré by naznačovali, že došlo k zmene v predpoklade zníženia hodnoty majetku alebo tento predpoklad prestal existovať. Opravná položka sa zruší, ak došlo k zmene predpokladov použitých na určenie predpokladaných ekonomických úžitkov z daného majetku. Opravná položka sa zruší len v rozsahu, v akom účtovná hodnota majetku neprevýši tú účtovnú </w:t>
      </w:r>
      <w:r>
        <w:rPr>
          <w:sz w:val="24"/>
          <w:szCs w:val="24"/>
          <w:lang w:val="sk-SK" w:eastAsia="en-US"/>
        </w:rPr>
        <w:lastRenderedPageBreak/>
        <w:t xml:space="preserve">hodnotu, ktorá by bola stanovená po zohľadnení odpisov, ak by opravná položka nebola vykázaná.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 xml:space="preserve">Zníženie hodnoty finančného majetku a pohľadávok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Záväzky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Rezervy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Zamestnanecké požitky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Odložené dane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Výdavky budúcich období a výnosy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Výdavky budúcich období a výnosy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Dotácie zo štátneho rozpočtu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Dotácie na obstaranie dlhodobého nehmotného majetku a dlhodobého hmotného majetku sa najskôr vykazujú ako výnosy budúcich období a do výkazu ziskov a strát sa rozpúšťajú ako výnosy z hospodárskej činnosti v časovej a vecnej súvislosti so zaúčtovaním odpisov z tohto dlhodobého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Dotácie na úhradu nákladov, ktoré kompenzujú konkrétne náklady spojené s činnosťou Spoločnosti sa najskôr vykazujú ako výnosy budúcich období a do výkazu ziskov a strát sa </w:t>
      </w:r>
      <w:r>
        <w:rPr>
          <w:sz w:val="24"/>
          <w:szCs w:val="24"/>
          <w:lang w:val="sk-SK" w:eastAsia="en-US"/>
        </w:rPr>
        <w:lastRenderedPageBreak/>
        <w:t>rozpúšťajú ako výnosy z hospodárskej činnosti v časovej a vecnej súvislosti s vynaložením nákladov na príslušný účel.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nájomca)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Finančný prenájom</w:t>
      </w:r>
      <w:r>
        <w:rPr>
          <w:b/>
          <w:sz w:val="24"/>
          <w:szCs w:val="24"/>
          <w:lang w:val="sk-SK" w:eastAsia="en-US"/>
        </w:rPr>
        <w:t>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Operatívny prenájom</w:t>
      </w:r>
      <w:r>
        <w:rPr>
          <w:b/>
          <w:sz w:val="24"/>
          <w:szCs w:val="24"/>
          <w:lang w:val="sk-SK" w:eastAsia="en-US"/>
        </w:rPr>
        <w:t xml:space="preserve">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prenajímateľ)</w:t>
      </w:r>
    </w:p>
    <w:p w:rsidR="000945AE" w:rsidRDefault="000945AE" w:rsidP="000945AE">
      <w:pPr>
        <w:tabs>
          <w:tab w:val="left" w:pos="567"/>
        </w:tabs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Deriváty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Cudzia mena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Ku dňu, ku ktorému sa zostavuje účtovná závierka, sa už neprepočítavajú.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</w:rPr>
        <w:t>Metóda</w:t>
      </w:r>
      <w:r w:rsidR="00292BB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vlastného</w:t>
      </w:r>
      <w:r w:rsidR="00292BB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imania</w:t>
      </w:r>
    </w:p>
    <w:p w:rsidR="000945AE" w:rsidRDefault="000945AE" w:rsidP="000945AE">
      <w:pPr>
        <w:spacing w:before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Podiely na základnom imaní v obchodných spoločnostiach sa oceňujú metódou vlastného imania. Metóda vlastného imania sa použila iba pre potrebu výpočtu opravnej položky.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Výnosy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Tržby z predaja služieb sa vykazujú v účtovnom období, v ktorom boli služby poskytnuté.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Výnosové úroky sa účtujú rovnomerne v účtovných obdobiach, ktorých sa vecne a časovo týkajú.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Porovnateľné údaje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lastRenderedPageBreak/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Zkladntext"/>
        <w:tabs>
          <w:tab w:val="left" w:pos="426"/>
        </w:tabs>
        <w:ind w:left="426"/>
        <w:rPr>
          <w:szCs w:val="18"/>
        </w:rPr>
      </w:pPr>
      <w:r>
        <w:rPr>
          <w:szCs w:val="18"/>
        </w:rPr>
        <w:t>V roku 201</w:t>
      </w:r>
      <w:r w:rsidR="001545AA">
        <w:rPr>
          <w:szCs w:val="18"/>
        </w:rPr>
        <w:t>7</w:t>
      </w:r>
      <w:r>
        <w:rPr>
          <w:szCs w:val="18"/>
        </w:rPr>
        <w:t xml:space="preserve"> Spoločnosť neúčtovala o oprave významných chýb minulých období. </w:t>
      </w:r>
    </w:p>
    <w:p w:rsidR="000945AE" w:rsidRDefault="000945AE" w:rsidP="000945AE">
      <w:pPr>
        <w:pStyle w:val="Zkladntext"/>
        <w:rPr>
          <w:szCs w:val="18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IV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:rsidR="000945AE" w:rsidRDefault="000945AE" w:rsidP="000945AE">
      <w:pPr>
        <w:jc w:val="center"/>
        <w:rPr>
          <w:b/>
          <w:bCs/>
          <w:sz w:val="28"/>
          <w:szCs w:val="2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426" w:right="0" w:hanging="284"/>
        <w:jc w:val="left"/>
        <w:rPr>
          <w:b/>
          <w:szCs w:val="18"/>
        </w:rPr>
      </w:pPr>
      <w:r>
        <w:rPr>
          <w:b/>
          <w:szCs w:val="18"/>
        </w:rPr>
        <w:t>Dlhodobý nehmotný majetok - Goodwill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ÚJ nemá obsahovú náplň pre túto položku.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1"/>
          <w:numId w:val="12"/>
        </w:numPr>
        <w:ind w:left="426" w:hanging="284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Deriváty</w:t>
      </w:r>
    </w:p>
    <w:p w:rsidR="000945AE" w:rsidRDefault="000945AE" w:rsidP="000945AE">
      <w:pPr>
        <w:ind w:left="426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</w:rPr>
      </w:pPr>
      <w:r>
        <w:rPr>
          <w:b/>
          <w:szCs w:val="18"/>
        </w:rPr>
        <w:t>Informácie o záväzkoch</w:t>
      </w:r>
    </w:p>
    <w:p w:rsidR="000945AE" w:rsidRDefault="000945AE" w:rsidP="000945AE"/>
    <w:p w:rsidR="000945AE" w:rsidRDefault="000945AE" w:rsidP="000945AE">
      <w:pPr>
        <w:numPr>
          <w:ilvl w:val="0"/>
          <w:numId w:val="1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Celková suma záväzkov so zostatkovou dobou splatnosti dlhšou ako päť rokov :</w:t>
      </w:r>
    </w:p>
    <w:p w:rsidR="000945AE" w:rsidRDefault="000945AE" w:rsidP="000945AE">
      <w:pPr>
        <w:ind w:left="644"/>
      </w:pPr>
    </w:p>
    <w:tbl>
      <w:tblPr>
        <w:tblW w:w="5520" w:type="dxa"/>
        <w:tblInd w:w="4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821"/>
        <w:gridCol w:w="1699"/>
      </w:tblGrid>
      <w:tr w:rsidR="000945AE" w:rsidTr="000945AE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Položka súvahy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ZDS</w:t>
            </w:r>
          </w:p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viac ako 5 rokov</w:t>
            </w:r>
          </w:p>
        </w:tc>
      </w:tr>
      <w:tr w:rsidR="000945AE" w:rsidTr="000945AE">
        <w:tc>
          <w:tcPr>
            <w:tcW w:w="3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  <w:tr w:rsidR="000945AE" w:rsidTr="000945AE">
        <w:tc>
          <w:tcPr>
            <w:tcW w:w="3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</w:tbl>
    <w:p w:rsidR="000945AE" w:rsidRDefault="000945AE" w:rsidP="000945AE">
      <w:pPr>
        <w:tabs>
          <w:tab w:val="left" w:pos="426"/>
        </w:tabs>
        <w:ind w:left="709" w:hanging="283"/>
        <w:rPr>
          <w:color w:val="FF0000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tabs>
          <w:tab w:val="left" w:pos="284"/>
        </w:tabs>
        <w:rPr>
          <w:sz w:val="24"/>
          <w:szCs w:val="24"/>
        </w:rPr>
      </w:pPr>
      <w:r>
        <w:rPr>
          <w:sz w:val="24"/>
          <w:szCs w:val="24"/>
        </w:rPr>
        <w:tab/>
        <w:t>b) Celková suma zabezpečených záväzkov :</w:t>
      </w:r>
    </w:p>
    <w:p w:rsidR="000945AE" w:rsidRDefault="000945AE" w:rsidP="000945AE">
      <w:pPr>
        <w:ind w:left="284" w:hanging="283"/>
        <w:jc w:val="both"/>
        <w:rPr>
          <w:b/>
          <w:i/>
          <w:snapToGrid w:val="0"/>
          <w:color w:val="FF0000"/>
          <w:sz w:val="18"/>
          <w:szCs w:val="18"/>
          <w:highlight w:val="lightGray"/>
          <w:lang w:eastAsia="sk-SK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i/>
          <w:snapToGrid w:val="0"/>
          <w:color w:val="FF0000"/>
          <w:sz w:val="24"/>
          <w:szCs w:val="24"/>
          <w:lang w:val="sk-SK" w:eastAsia="sk-SK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vlastných akciách</w:t>
      </w:r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0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položku.</w:t>
      </w:r>
    </w:p>
    <w:p w:rsidR="000945AE" w:rsidRDefault="000945AE" w:rsidP="000945AE">
      <w:pPr>
        <w:rPr>
          <w:lang w:val="sk-SK"/>
        </w:rPr>
      </w:pP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lastRenderedPageBreak/>
        <w:t>Dôvod nadobudnutia vlastných akcií počas účtovného obdobia :</w:t>
      </w: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Informácia o :</w:t>
      </w:r>
    </w:p>
    <w:p w:rsidR="000945AE" w:rsidRDefault="000945AE" w:rsidP="000945AE">
      <w:pPr>
        <w:numPr>
          <w:ilvl w:val="0"/>
          <w:numId w:val="15"/>
        </w:numPr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 a menovitej hodnote nadobudnutých vlastných akcií počas účtovného obdobia a o počte a menovitej hodnote prevedených vlastných akcií počas účtovného obdobia, pričom sa uvádza percentuálna hodnota týchto vlastných akcií na upísanom základnom imaní :</w:t>
      </w:r>
    </w:p>
    <w:p w:rsidR="000945AE" w:rsidRDefault="000945AE" w:rsidP="000945AE">
      <w:pPr>
        <w:numPr>
          <w:ilvl w:val="0"/>
          <w:numId w:val="15"/>
        </w:numPr>
        <w:spacing w:before="120"/>
        <w:ind w:left="924" w:hanging="357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 xml:space="preserve">počte a protihodnote, za ktorú sa vlastné akcie počas účtovného obdobia nadobudli a o počte a hodnote, za ktorú sa vlastné akcie počas účtovného obdobia previedli na inú osobu: </w:t>
      </w:r>
    </w:p>
    <w:p w:rsidR="000945AE" w:rsidRDefault="000945AE" w:rsidP="000945AE">
      <w:pPr>
        <w:numPr>
          <w:ilvl w:val="0"/>
          <w:numId w:val="14"/>
        </w:numPr>
        <w:spacing w:before="120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 :</w:t>
      </w:r>
    </w:p>
    <w:p w:rsidR="000945AE" w:rsidRDefault="000945AE" w:rsidP="000945AE">
      <w:pPr>
        <w:ind w:left="284" w:hanging="283"/>
        <w:rPr>
          <w:color w:val="00B0F0"/>
          <w:sz w:val="24"/>
          <w:szCs w:val="24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 w:hanging="283"/>
        <w:jc w:val="left"/>
        <w:rPr>
          <w:b/>
          <w:szCs w:val="18"/>
        </w:rPr>
      </w:pPr>
      <w:r>
        <w:rPr>
          <w:b/>
          <w:szCs w:val="18"/>
        </w:rPr>
        <w:t>Majetok obstaraný z dotácií</w:t>
      </w:r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Pre rok 201</w:t>
      </w:r>
      <w:r w:rsidR="004A4206">
        <w:rPr>
          <w:sz w:val="24"/>
          <w:szCs w:val="24"/>
          <w:lang w:val="sk-SK" w:eastAsia="en-US"/>
        </w:rPr>
        <w:t>7</w:t>
      </w:r>
      <w:r>
        <w:rPr>
          <w:sz w:val="24"/>
          <w:szCs w:val="24"/>
          <w:lang w:val="sk-SK" w:eastAsia="en-US"/>
        </w:rPr>
        <w:t xml:space="preserve"> nemá ÚJ obsahovú náplň pre túto položku</w:t>
      </w:r>
    </w:p>
    <w:p w:rsidR="000945AE" w:rsidRDefault="000945AE" w:rsidP="000945AE">
      <w:pPr>
        <w:pStyle w:val="Zkladntext"/>
        <w:ind w:left="284" w:hanging="283"/>
        <w:rPr>
          <w:szCs w:val="18"/>
        </w:rPr>
      </w:pPr>
    </w:p>
    <w:p w:rsidR="000423DB" w:rsidRDefault="000423DB" w:rsidP="000945AE">
      <w:pPr>
        <w:pStyle w:val="Zkladntext"/>
        <w:ind w:left="284" w:hanging="283"/>
        <w:rPr>
          <w:szCs w:val="18"/>
        </w:rPr>
      </w:pPr>
      <w:r>
        <w:rPr>
          <w:szCs w:val="18"/>
        </w:rPr>
        <w:tab/>
        <w:t>V roku 2017 bol majetok (pozemok) obstaraný nepeňažným vkladom mimo základného imania zaúčtované  na účet 413 –ostatné kapitálové fondy</w:t>
      </w:r>
      <w:r w:rsidR="003E323C">
        <w:rPr>
          <w:szCs w:val="18"/>
        </w:rPr>
        <w:t xml:space="preserve"> vo výške 78100 €</w:t>
      </w:r>
    </w:p>
    <w:p w:rsidR="000423DB" w:rsidRDefault="000423DB" w:rsidP="000945AE">
      <w:pPr>
        <w:pStyle w:val="Zkladntext"/>
        <w:ind w:left="284" w:hanging="283"/>
        <w:rPr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709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nákladoch a výnosoch, ktoré majú výnimočný charakter alebo výskyt</w:t>
      </w:r>
    </w:p>
    <w:p w:rsidR="000945AE" w:rsidRDefault="000945AE" w:rsidP="000945AE">
      <w:pPr>
        <w:ind w:left="284" w:hanging="283"/>
        <w:rPr>
          <w:b/>
          <w:i/>
          <w:snapToGrid w:val="0"/>
          <w:color w:val="FF0000"/>
          <w:sz w:val="24"/>
          <w:szCs w:val="24"/>
          <w:highlight w:val="lightGray"/>
        </w:rPr>
      </w:pPr>
    </w:p>
    <w:p w:rsidR="000945AE" w:rsidRDefault="000945AE" w:rsidP="000945AE">
      <w:pPr>
        <w:ind w:left="284"/>
        <w:rPr>
          <w:i/>
          <w:snapToGrid w:val="0"/>
          <w:sz w:val="24"/>
          <w:szCs w:val="24"/>
          <w:lang w:val="sk-SK"/>
        </w:rPr>
      </w:pPr>
      <w:r>
        <w:rPr>
          <w:i/>
          <w:snapToGrid w:val="0"/>
          <w:sz w:val="24"/>
          <w:szCs w:val="24"/>
          <w:lang w:val="sk-SK"/>
        </w:rPr>
        <w:t>Uviesť 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</w:t>
      </w:r>
    </w:p>
    <w:p w:rsidR="000945AE" w:rsidRDefault="000945AE" w:rsidP="000945AE">
      <w:pPr>
        <w:ind w:left="284" w:hanging="283"/>
        <w:rPr>
          <w:snapToGrid w:val="0"/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Čl. V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426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Iné aktíva  pasíva</w:t>
      </w:r>
    </w:p>
    <w:p w:rsidR="000945AE" w:rsidRDefault="000945AE" w:rsidP="000945AE">
      <w:pPr>
        <w:jc w:val="both"/>
        <w:rPr>
          <w:b/>
          <w:bCs/>
          <w:color w:val="FF0000"/>
          <w:sz w:val="24"/>
          <w:szCs w:val="24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7"/>
        </w:numPr>
        <w:spacing w:before="120" w:after="240"/>
        <w:ind w:left="425" w:hanging="357"/>
        <w:jc w:val="both"/>
        <w:rPr>
          <w:bCs/>
          <w:sz w:val="28"/>
          <w:szCs w:val="28"/>
          <w:lang w:val="sk-SK"/>
        </w:rPr>
      </w:pPr>
      <w:r>
        <w:rPr>
          <w:bCs/>
          <w:sz w:val="24"/>
          <w:szCs w:val="24"/>
          <w:lang w:val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80"/>
        <w:gridCol w:w="1508"/>
        <w:gridCol w:w="1417"/>
      </w:tblGrid>
      <w:tr w:rsidR="000945AE" w:rsidTr="000945AE">
        <w:trPr>
          <w:trHeight w:val="895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1004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4A4206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4A4206">
              <w:rPr>
                <w:b/>
                <w:lang w:val="sk-SK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4A4206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4A4206">
              <w:rPr>
                <w:b/>
                <w:lang w:val="sk-SK"/>
              </w:rPr>
              <w:t>6</w:t>
            </w: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servisných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poistných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lastRenderedPageBreak/>
              <w:t>Práva z licenčných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 privatizácie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súdnych sporov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7"/>
        </w:numPr>
        <w:ind w:left="426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: </w:t>
      </w:r>
    </w:p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č.1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1545A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201</w:t>
            </w:r>
            <w:r w:rsidR="001545AA">
              <w:rPr>
                <w:b/>
                <w:bCs/>
                <w:lang w:val="sk-SK"/>
              </w:rPr>
              <w:t>7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423DB">
            <w:pPr>
              <w:jc w:val="center"/>
              <w:rPr>
                <w:bCs/>
                <w:color w:val="FF0000"/>
                <w:lang w:val="sk-SK"/>
              </w:rPr>
            </w:pPr>
            <w:r>
              <w:rPr>
                <w:bCs/>
                <w:color w:val="FF0000"/>
                <w:lang w:val="sk-SK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37977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spacing w:after="120"/>
        <w:jc w:val="both"/>
        <w:rPr>
          <w:bCs/>
          <w:i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č.2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03797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201</w:t>
            </w:r>
            <w:r w:rsidR="00037977">
              <w:rPr>
                <w:b/>
                <w:bCs/>
                <w:lang w:val="sk-SK"/>
              </w:rPr>
              <w:t>7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284" w:hanging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 napríklad zákonná povinnosť alebo zmluvná povinnosť odobrať určité množstvo produktu, uskutočniť investície a  veľké opravy :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pStyle w:val="Zkladntext"/>
        <w:rPr>
          <w:color w:val="00B0F0"/>
          <w:sz w:val="22"/>
          <w:szCs w:val="22"/>
        </w:rPr>
      </w:pPr>
    </w:p>
    <w:p w:rsidR="000945AE" w:rsidRDefault="000945AE" w:rsidP="000945AE">
      <w:pPr>
        <w:tabs>
          <w:tab w:val="left" w:pos="284"/>
        </w:tabs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2835"/>
        <w:gridCol w:w="2835"/>
      </w:tblGrid>
      <w:tr w:rsidR="000945AE" w:rsidTr="000945AE">
        <w:trPr>
          <w:trHeight w:val="40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03797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037977">
              <w:rPr>
                <w:b/>
                <w:lang w:val="sk-SK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03797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037977">
              <w:rPr>
                <w:b/>
                <w:lang w:val="sk-SK"/>
              </w:rPr>
              <w:t>6</w:t>
            </w: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Prenajatý majetok - PC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opcií 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lastRenderedPageBreak/>
              <w:t>Odpísané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D61E6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79359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Iné položky : stravné lístky pre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D61E61">
            <w:pPr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firstLine="708"/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        postúpenie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D61E61">
            <w:pPr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Spolu :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D61E6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79359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br/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 </w:t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:rsidR="000945AE" w:rsidRDefault="000945AE" w:rsidP="000945AE">
      <w:pPr>
        <w:jc w:val="both"/>
        <w:rPr>
          <w:bCs/>
          <w:lang w:val="sk-SK"/>
        </w:rPr>
      </w:pPr>
      <w:r>
        <w:rPr>
          <w:bCs/>
          <w:lang w:val="sk-SK"/>
        </w:rPr>
        <w:t xml:space="preserve">napríklad informácie o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c) zmene spoločníkov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g) vydaných dlhopisoch a iných cenných papieroch,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h) zlúčení, splynutí, rozdelení a zmene právnej formy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i) mimoriadnych udalostiach, ak majú vplyv na hospodárenie účtovnej jednotky, napríklad o živelnej  pohrome,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VII 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Ostatné informácie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a) všetkých formách prijatej náhrady,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účtovných zásadách použitých pri prideľovaní nákladov a výnosov,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všetkých druhoch činností účtovnej jednotky.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(2) Účtovná jednotka, na ktorú sa vzťahuje § 23d ods. 6 zákona, ktorej činnosť je zaradená do kategórie priemyselnej výroby podľa osobitného predpisu</w:t>
      </w:r>
      <w:r>
        <w:rPr>
          <w:bCs/>
          <w:sz w:val="24"/>
          <w:vertAlign w:val="superscript"/>
          <w:lang w:val="sk-SK"/>
        </w:rPr>
        <w:t>23)</w:t>
      </w:r>
      <w:r>
        <w:rPr>
          <w:bCs/>
          <w:sz w:val="24"/>
          <w:lang w:val="sk-SK"/>
        </w:rPr>
        <w:t xml:space="preserve"> a ktorej čistý obrat za bezprostredne predchádzajúce účtovné obdobie bol väčší ako 250 000 000 eur,  sa uvedú aj informácie o </w:t>
      </w:r>
    </w:p>
    <w:p w:rsidR="000945AE" w:rsidRDefault="000945AE" w:rsidP="000945AE">
      <w:pPr>
        <w:tabs>
          <w:tab w:val="left" w:pos="709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lastRenderedPageBreak/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0945AE" w:rsidRDefault="000945AE" w:rsidP="000945AE">
      <w:pPr>
        <w:tabs>
          <w:tab w:val="left" w:pos="426"/>
        </w:tabs>
        <w:ind w:left="851" w:hanging="425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 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výške dotácií a návratných finančných výpomocí,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                                                          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f) vyplatených dividendách a výške nerozdeleného zisku, g) iných formách prijatej štátnej pomoci, najmä odpustenie súm, ktoré účtovná jednotka dlhuje štátu alebo inému subjektu verejnej správy.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(3) Účtovná jednotka, na ktorú sa vzťahuje § 23d ods. 6 zákona,  uvedú sa aj informácie o finančných vzťahoch medzi orgánom verejnej moci a účtovnou jednotkou a to o: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náhradách strát z hospodárskej činnosti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peňažných vkladoch a nepeňažných vkladoch,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nenávratných finančných príspevkoch alebo pôžičkách za zvýhodnených podmienok, </w:t>
      </w:r>
    </w:p>
    <w:p w:rsidR="000945AE" w:rsidRDefault="000945AE" w:rsidP="000945AE">
      <w:pPr>
        <w:tabs>
          <w:tab w:val="left" w:pos="426"/>
          <w:tab w:val="left" w:pos="709"/>
        </w:tabs>
        <w:ind w:left="708" w:hanging="282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finančných výhodách, ktorými sú napríklad nevymáhanie pohľadávky voči účtovnej jednotke,  e) vzdaní sa dividend alebo podielov na zisku,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f) poskytnutých náhradách za finančné povinnosti uložené orgánom verejnej moci. 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</w:p>
    <w:p w:rsidR="004E378C" w:rsidRDefault="004E378C"/>
    <w:sectPr w:rsidR="004E378C" w:rsidSect="000D6FAE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7EB8" w:rsidRDefault="00CF7EB8" w:rsidP="008E58A9">
      <w:r>
        <w:separator/>
      </w:r>
    </w:p>
  </w:endnote>
  <w:endnote w:type="continuationSeparator" w:id="1">
    <w:p w:rsidR="00CF7EB8" w:rsidRDefault="00CF7EB8" w:rsidP="008E58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7EB8" w:rsidRDefault="00CF7EB8" w:rsidP="008E58A9">
      <w:r>
        <w:separator/>
      </w:r>
    </w:p>
  </w:footnote>
  <w:footnote w:type="continuationSeparator" w:id="1">
    <w:p w:rsidR="00CF7EB8" w:rsidRDefault="00CF7EB8" w:rsidP="008E58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78C" w:rsidRDefault="004E378C">
    <w:pPr>
      <w:pStyle w:val="Hlavika"/>
    </w:pPr>
    <w:r>
      <w:t>Poznámky Úč POD 3 – 01                         IČO : 47488816                                  DIČ : 2023903904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1004" w:hanging="360"/>
      </w:pPr>
      <w:rPr>
        <w:sz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8946FB"/>
    <w:multiLevelType w:val="hybridMultilevel"/>
    <w:tmpl w:val="DD828452"/>
    <w:lvl w:ilvl="0" w:tplc="20B40EB0">
      <w:start w:val="6"/>
      <w:numFmt w:val="bullet"/>
      <w:lvlText w:val="-"/>
      <w:lvlJc w:val="left"/>
      <w:pPr>
        <w:ind w:left="541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6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2731DEE"/>
    <w:multiLevelType w:val="hybridMultilevel"/>
    <w:tmpl w:val="CD64ED60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5C67D5E"/>
    <w:multiLevelType w:val="hybridMultilevel"/>
    <w:tmpl w:val="71C287E0"/>
    <w:lvl w:ilvl="0" w:tplc="9DA8DD24">
      <w:start w:val="1"/>
      <w:numFmt w:val="decimal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BBD5880"/>
    <w:multiLevelType w:val="hybridMultilevel"/>
    <w:tmpl w:val="A7B2DB5A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92283A"/>
    <w:multiLevelType w:val="hybridMultilevel"/>
    <w:tmpl w:val="573033C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b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6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28C300D"/>
    <w:multiLevelType w:val="hybridMultilevel"/>
    <w:tmpl w:val="4F0E649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2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5AE"/>
    <w:rsid w:val="00037977"/>
    <w:rsid w:val="000423DB"/>
    <w:rsid w:val="000945AE"/>
    <w:rsid w:val="00095B1B"/>
    <w:rsid w:val="000D6FAE"/>
    <w:rsid w:val="00113939"/>
    <w:rsid w:val="001545AA"/>
    <w:rsid w:val="00180C5C"/>
    <w:rsid w:val="00191126"/>
    <w:rsid w:val="00196972"/>
    <w:rsid w:val="001A61A2"/>
    <w:rsid w:val="001E621E"/>
    <w:rsid w:val="00292BBD"/>
    <w:rsid w:val="00375B81"/>
    <w:rsid w:val="00382650"/>
    <w:rsid w:val="003E323C"/>
    <w:rsid w:val="00466B91"/>
    <w:rsid w:val="004818A0"/>
    <w:rsid w:val="004A4206"/>
    <w:rsid w:val="004D7E60"/>
    <w:rsid w:val="004E378C"/>
    <w:rsid w:val="00516865"/>
    <w:rsid w:val="00575751"/>
    <w:rsid w:val="00603535"/>
    <w:rsid w:val="006A4D7C"/>
    <w:rsid w:val="006C2CC3"/>
    <w:rsid w:val="006F1096"/>
    <w:rsid w:val="007239CA"/>
    <w:rsid w:val="007533D2"/>
    <w:rsid w:val="008775CA"/>
    <w:rsid w:val="008A1400"/>
    <w:rsid w:val="008E14C5"/>
    <w:rsid w:val="008E58A9"/>
    <w:rsid w:val="008F6B86"/>
    <w:rsid w:val="00900353"/>
    <w:rsid w:val="009351C3"/>
    <w:rsid w:val="00965D69"/>
    <w:rsid w:val="00983B7A"/>
    <w:rsid w:val="00B93363"/>
    <w:rsid w:val="00BB0BBE"/>
    <w:rsid w:val="00C26EBB"/>
    <w:rsid w:val="00CF7EB8"/>
    <w:rsid w:val="00D16FB5"/>
    <w:rsid w:val="00D351D4"/>
    <w:rsid w:val="00D61E61"/>
    <w:rsid w:val="00D6250C"/>
    <w:rsid w:val="00D6774A"/>
    <w:rsid w:val="00E90F73"/>
    <w:rsid w:val="00EB78DC"/>
    <w:rsid w:val="00EC5DD0"/>
    <w:rsid w:val="00EF647F"/>
    <w:rsid w:val="00F31F23"/>
    <w:rsid w:val="00F32A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0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342FCF-7ABD-4740-A65D-2C0FB09AC9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14</Pages>
  <Words>4166</Words>
  <Characters>23749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8</cp:revision>
  <dcterms:created xsi:type="dcterms:W3CDTF">2018-03-13T13:53:00Z</dcterms:created>
  <dcterms:modified xsi:type="dcterms:W3CDTF">2018-03-22T14:47:00Z</dcterms:modified>
</cp:coreProperties>
</file>