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632EA" w:rsidRPr="00CA550D" w:rsidRDefault="000632EA" w:rsidP="000632EA">
      <w:pPr>
        <w:ind w:hanging="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VŠEOBECNÉ INFORMÁCIE</w:t>
      </w:r>
    </w:p>
    <w:p w:rsidR="000632EA" w:rsidRPr="00CA550D" w:rsidRDefault="000632EA" w:rsidP="000632EA">
      <w:pPr>
        <w:ind w:hanging="142"/>
        <w:rPr>
          <w:rFonts w:ascii="Arial" w:hAnsi="Arial" w:cs="Arial"/>
          <w:sz w:val="20"/>
          <w:szCs w:val="20"/>
        </w:rPr>
      </w:pPr>
    </w:p>
    <w:p w:rsidR="000632EA" w:rsidRPr="00CA550D" w:rsidRDefault="000632EA" w:rsidP="000632EA">
      <w:pPr>
        <w:rPr>
          <w:rFonts w:ascii="Arial" w:hAnsi="Arial" w:cs="Arial"/>
          <w:sz w:val="20"/>
          <w:szCs w:val="20"/>
        </w:rPr>
      </w:pPr>
    </w:p>
    <w:p w:rsidR="000632EA" w:rsidRDefault="000632EA" w:rsidP="000632EA">
      <w:pPr>
        <w:ind w:left="-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Základné informácie o</w:t>
      </w:r>
      <w:r>
        <w:rPr>
          <w:rFonts w:ascii="Arial" w:hAnsi="Arial" w:cs="Arial"/>
          <w:b/>
          <w:sz w:val="20"/>
          <w:szCs w:val="20"/>
        </w:rPr>
        <w:t> </w:t>
      </w:r>
      <w:r w:rsidRPr="00CA550D">
        <w:rPr>
          <w:rFonts w:ascii="Arial" w:hAnsi="Arial" w:cs="Arial"/>
          <w:b/>
          <w:sz w:val="20"/>
          <w:szCs w:val="20"/>
        </w:rPr>
        <w:t>spoločnosti</w:t>
      </w:r>
    </w:p>
    <w:p w:rsidR="000632EA" w:rsidRPr="00CA550D" w:rsidRDefault="000632EA" w:rsidP="000632EA">
      <w:pPr>
        <w:rPr>
          <w:rFonts w:ascii="Arial" w:hAnsi="Arial" w:cs="Arial"/>
          <w:b/>
          <w:sz w:val="20"/>
          <w:szCs w:val="20"/>
        </w:rPr>
      </w:pPr>
    </w:p>
    <w:tbl>
      <w:tblPr>
        <w:tblW w:w="4944" w:type="pct"/>
        <w:tblLayout w:type="fixed"/>
        <w:tblLook w:val="00A0"/>
      </w:tblPr>
      <w:tblGrid>
        <w:gridCol w:w="2520"/>
        <w:gridCol w:w="6664"/>
      </w:tblGrid>
      <w:tr w:rsidR="000632EA" w:rsidRPr="00CA550D" w:rsidTr="00F540B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32EA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632EA" w:rsidRPr="00CA550D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32EA" w:rsidRPr="00CA550D" w:rsidRDefault="00214E39" w:rsidP="00F540B4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214E39">
              <w:rPr>
                <w:rFonts w:ascii="Arial" w:hAnsi="Arial" w:cs="Arial"/>
                <w:b/>
                <w:sz w:val="20"/>
                <w:szCs w:val="20"/>
              </w:rPr>
              <w:t>MOKATE Slovakia s.r.o.</w:t>
            </w:r>
          </w:p>
        </w:tc>
      </w:tr>
      <w:tr w:rsidR="000632EA" w:rsidRPr="00CA550D" w:rsidTr="00F540B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32EA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632EA" w:rsidRPr="00CA550D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32EA" w:rsidRPr="00CA550D" w:rsidRDefault="00214E39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214E39">
              <w:rPr>
                <w:rFonts w:ascii="Arial" w:hAnsi="Arial" w:cs="Arial"/>
                <w:sz w:val="20"/>
                <w:szCs w:val="20"/>
              </w:rPr>
              <w:t>Štúrova 5/9</w:t>
            </w:r>
            <w:r>
              <w:rPr>
                <w:rFonts w:ascii="Arial" w:hAnsi="Arial" w:cs="Arial"/>
                <w:sz w:val="20"/>
                <w:szCs w:val="20"/>
              </w:rPr>
              <w:t xml:space="preserve">, </w:t>
            </w:r>
            <w:r w:rsidRPr="00214E39">
              <w:rPr>
                <w:rFonts w:ascii="Arial" w:hAnsi="Arial" w:cs="Arial"/>
                <w:sz w:val="20"/>
                <w:szCs w:val="20"/>
              </w:rPr>
              <w:t>01701Považská Bystrica</w:t>
            </w:r>
          </w:p>
        </w:tc>
      </w:tr>
      <w:tr w:rsidR="000632EA" w:rsidRPr="00CA550D" w:rsidTr="00F540B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32EA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632EA" w:rsidRPr="00CA550D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32EA" w:rsidRPr="00CA550D" w:rsidRDefault="00214E39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spoločnosť s ručením obmedzeným</w:t>
            </w:r>
          </w:p>
        </w:tc>
      </w:tr>
      <w:tr w:rsidR="000632EA" w:rsidRPr="00CA550D" w:rsidTr="00F540B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632EA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632EA" w:rsidRPr="00CA550D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založenia: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632EA" w:rsidRPr="00CA550D" w:rsidRDefault="00C8102B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17. marca 2000</w:t>
            </w:r>
          </w:p>
        </w:tc>
      </w:tr>
      <w:tr w:rsidR="000632EA" w:rsidRPr="00CA550D" w:rsidTr="00F540B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vAlign w:val="bottom"/>
          </w:tcPr>
          <w:p w:rsidR="000632EA" w:rsidRPr="00CA550D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632EA" w:rsidRPr="005F18D9" w:rsidRDefault="000632EA" w:rsidP="00C8102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Zápis do obchodného registra: </w:t>
            </w:r>
            <w:r w:rsidR="00C8102B">
              <w:rPr>
                <w:rFonts w:ascii="Arial" w:hAnsi="Arial" w:cs="Arial"/>
                <w:sz w:val="20"/>
                <w:szCs w:val="20"/>
              </w:rPr>
              <w:t>19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. </w:t>
            </w:r>
            <w:r w:rsidR="00C8102B">
              <w:rPr>
                <w:rFonts w:ascii="Arial" w:hAnsi="Arial" w:cs="Arial"/>
                <w:sz w:val="20"/>
                <w:szCs w:val="20"/>
              </w:rPr>
              <w:t>apríla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200</w:t>
            </w:r>
            <w:r w:rsidR="00C8102B">
              <w:rPr>
                <w:rFonts w:ascii="Arial" w:hAnsi="Arial" w:cs="Arial"/>
                <w:sz w:val="20"/>
                <w:szCs w:val="20"/>
              </w:rPr>
              <w:t>0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,  Obchodný register Okresného súdu </w:t>
            </w:r>
            <w:r w:rsidR="00C8102B">
              <w:rPr>
                <w:rFonts w:ascii="Arial" w:hAnsi="Arial" w:cs="Arial"/>
                <w:sz w:val="20"/>
                <w:szCs w:val="20"/>
              </w:rPr>
              <w:t>Trenčín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, </w:t>
            </w:r>
            <w:proofErr w:type="spellStart"/>
            <w:r w:rsidR="00C8102B">
              <w:rPr>
                <w:rFonts w:ascii="Arial" w:hAnsi="Arial" w:cs="Arial"/>
                <w:sz w:val="20"/>
                <w:szCs w:val="20"/>
              </w:rPr>
              <w:t>O</w:t>
            </w:r>
            <w:r w:rsidRPr="005F18D9">
              <w:rPr>
                <w:rFonts w:ascii="Arial" w:hAnsi="Arial" w:cs="Arial"/>
                <w:sz w:val="20"/>
                <w:szCs w:val="20"/>
              </w:rPr>
              <w:t>ddiel</w:t>
            </w:r>
            <w:r w:rsidR="00C8102B">
              <w:rPr>
                <w:rFonts w:ascii="Arial" w:hAnsi="Arial" w:cs="Arial"/>
                <w:sz w:val="20"/>
                <w:szCs w:val="20"/>
              </w:rPr>
              <w:t>:Sro</w:t>
            </w:r>
            <w:proofErr w:type="spellEnd"/>
            <w:r w:rsidR="00C8102B">
              <w:rPr>
                <w:rFonts w:ascii="Arial" w:hAnsi="Arial" w:cs="Arial"/>
                <w:sz w:val="20"/>
                <w:szCs w:val="20"/>
              </w:rPr>
              <w:t>, V</w:t>
            </w:r>
            <w:r w:rsidRPr="005F18D9">
              <w:rPr>
                <w:rFonts w:ascii="Arial" w:hAnsi="Arial" w:cs="Arial"/>
                <w:sz w:val="20"/>
                <w:szCs w:val="20"/>
              </w:rPr>
              <w:t>ložka číslo</w:t>
            </w:r>
            <w:r w:rsidR="00C8102B">
              <w:rPr>
                <w:rFonts w:ascii="Arial" w:hAnsi="Arial" w:cs="Arial"/>
                <w:sz w:val="20"/>
                <w:szCs w:val="20"/>
              </w:rPr>
              <w:t>: 11981/R</w:t>
            </w:r>
          </w:p>
        </w:tc>
      </w:tr>
      <w:tr w:rsidR="000632EA" w:rsidRPr="00CA550D" w:rsidTr="00F540B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632EA" w:rsidRPr="00CA550D" w:rsidRDefault="000632EA" w:rsidP="00F540B4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632EA" w:rsidRPr="00CA550D" w:rsidRDefault="00C8102B" w:rsidP="00C8102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Veľkoobchod v rozsahu voľných živností</w:t>
            </w:r>
          </w:p>
        </w:tc>
      </w:tr>
      <w:tr w:rsidR="000632EA" w:rsidRPr="00CA550D" w:rsidTr="00F540B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632EA" w:rsidRPr="00CA550D" w:rsidRDefault="000632EA" w:rsidP="00F540B4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632EA" w:rsidRPr="00046930" w:rsidRDefault="000632EA" w:rsidP="00C8102B">
            <w:pPr>
              <w:jc w:val="both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Spoločnosť </w:t>
            </w:r>
            <w:r w:rsidR="00C8102B">
              <w:rPr>
                <w:rFonts w:ascii="Arial" w:hAnsi="Arial" w:cs="Arial"/>
                <w:sz w:val="20"/>
                <w:szCs w:val="20"/>
              </w:rPr>
              <w:t>MOKATE Slovakia s.r.o.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nie je subjektom verejného záujmu (§ 2/14 zákon o účtovníctve)</w:t>
            </w:r>
          </w:p>
        </w:tc>
      </w:tr>
      <w:tr w:rsidR="000632EA" w:rsidRPr="00CA550D" w:rsidTr="00F540B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632EA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632EA" w:rsidRPr="00CA550D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632EA" w:rsidRPr="00CA550D" w:rsidRDefault="000632EA" w:rsidP="000E4C1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1.január </w:t>
            </w:r>
            <w:r w:rsidR="00873BC3" w:rsidRPr="00873BC3">
              <w:rPr>
                <w:rFonts w:ascii="Arial" w:hAnsi="Arial" w:cs="Arial"/>
                <w:sz w:val="20"/>
                <w:szCs w:val="20"/>
              </w:rPr>
              <w:t>201</w:t>
            </w:r>
            <w:r w:rsidR="000E4C14">
              <w:rPr>
                <w:rFonts w:ascii="Arial" w:hAnsi="Arial" w:cs="Arial"/>
                <w:sz w:val="20"/>
                <w:szCs w:val="20"/>
              </w:rPr>
              <w:t>7</w:t>
            </w:r>
            <w:r w:rsidRPr="00873BC3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– 31.december 20</w:t>
            </w:r>
            <w:r w:rsidR="00873BC3">
              <w:rPr>
                <w:rFonts w:ascii="Arial" w:hAnsi="Arial" w:cs="Arial"/>
                <w:sz w:val="20"/>
                <w:szCs w:val="20"/>
              </w:rPr>
              <w:t>1</w:t>
            </w:r>
            <w:r w:rsidR="000E4C14">
              <w:rPr>
                <w:rFonts w:ascii="Arial" w:hAnsi="Arial" w:cs="Arial"/>
                <w:sz w:val="20"/>
                <w:szCs w:val="20"/>
              </w:rPr>
              <w:t>7</w:t>
            </w:r>
          </w:p>
        </w:tc>
      </w:tr>
    </w:tbl>
    <w:p w:rsidR="000632EA" w:rsidRDefault="000632EA" w:rsidP="000632EA">
      <w:pPr>
        <w:ind w:left="-142"/>
        <w:rPr>
          <w:rFonts w:ascii="Arial" w:hAnsi="Arial" w:cs="Arial"/>
          <w:sz w:val="20"/>
          <w:szCs w:val="20"/>
        </w:rPr>
      </w:pPr>
    </w:p>
    <w:p w:rsidR="000632EA" w:rsidRDefault="000632EA" w:rsidP="000632EA">
      <w:pPr>
        <w:ind w:left="-142"/>
        <w:rPr>
          <w:rFonts w:ascii="Arial" w:hAnsi="Arial" w:cs="Arial"/>
          <w:sz w:val="20"/>
          <w:szCs w:val="20"/>
        </w:rPr>
      </w:pPr>
    </w:p>
    <w:p w:rsidR="000632EA" w:rsidRPr="00CA550D" w:rsidRDefault="000632EA" w:rsidP="000632E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Právny dôvod na zostavenie účtovnej závierky</w:t>
      </w:r>
    </w:p>
    <w:p w:rsidR="000632EA" w:rsidRPr="00CA550D" w:rsidRDefault="000632EA" w:rsidP="000632EA">
      <w:pPr>
        <w:pStyle w:val="Zkladntext"/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Účtovná závierka Spoločnosti k 31. decembru 201</w:t>
      </w:r>
      <w:r w:rsidR="000E4C14">
        <w:rPr>
          <w:rFonts w:ascii="Arial" w:hAnsi="Arial" w:cs="Arial"/>
          <w:sz w:val="20"/>
        </w:rPr>
        <w:t>7</w:t>
      </w:r>
      <w:r w:rsidRPr="00CA550D">
        <w:rPr>
          <w:rFonts w:ascii="Arial" w:hAnsi="Arial" w:cs="Arial"/>
          <w:sz w:val="20"/>
        </w:rPr>
        <w:t xml:space="preserve"> je zostavená ako riadna účtovná závierka podľa </w:t>
      </w:r>
      <w:r>
        <w:rPr>
          <w:rFonts w:ascii="Arial" w:hAnsi="Arial" w:cs="Arial"/>
          <w:sz w:val="20"/>
        </w:rPr>
        <w:t xml:space="preserve">    ustanovenia </w:t>
      </w:r>
      <w:r w:rsidRPr="00CA550D">
        <w:rPr>
          <w:rFonts w:ascii="Arial" w:hAnsi="Arial" w:cs="Arial"/>
          <w:sz w:val="20"/>
        </w:rPr>
        <w:t>§ 17 ods. 6 zákona NR SR č. 431/2002 Z. z. o</w:t>
      </w:r>
      <w:r>
        <w:rPr>
          <w:rFonts w:ascii="Arial" w:hAnsi="Arial" w:cs="Arial"/>
          <w:sz w:val="20"/>
        </w:rPr>
        <w:t> </w:t>
      </w:r>
      <w:r w:rsidRPr="00CA550D">
        <w:rPr>
          <w:rFonts w:ascii="Arial" w:hAnsi="Arial" w:cs="Arial"/>
          <w:sz w:val="20"/>
        </w:rPr>
        <w:t>účtovníctve</w:t>
      </w:r>
      <w:r>
        <w:rPr>
          <w:rFonts w:ascii="Arial" w:hAnsi="Arial" w:cs="Arial"/>
          <w:sz w:val="20"/>
        </w:rPr>
        <w:t xml:space="preserve"> v znení neskorších predpisov (ďalej len „zákon o účtovníctve“)</w:t>
      </w:r>
      <w:r w:rsidRPr="00CA550D">
        <w:rPr>
          <w:rFonts w:ascii="Arial" w:hAnsi="Arial" w:cs="Arial"/>
          <w:sz w:val="20"/>
        </w:rPr>
        <w:t>, za účtovné obdobie od 1. januára 201</w:t>
      </w:r>
      <w:r w:rsidR="000E4C14">
        <w:rPr>
          <w:rFonts w:ascii="Arial" w:hAnsi="Arial" w:cs="Arial"/>
          <w:sz w:val="20"/>
        </w:rPr>
        <w:t>7</w:t>
      </w:r>
      <w:r w:rsidRPr="00CA550D">
        <w:rPr>
          <w:rFonts w:ascii="Arial" w:hAnsi="Arial" w:cs="Arial"/>
          <w:sz w:val="20"/>
        </w:rPr>
        <w:t xml:space="preserve"> do 31. decembra 201</w:t>
      </w:r>
      <w:r w:rsidR="000E4C14">
        <w:rPr>
          <w:rFonts w:ascii="Arial" w:hAnsi="Arial" w:cs="Arial"/>
          <w:sz w:val="20"/>
        </w:rPr>
        <w:t>7</w:t>
      </w:r>
      <w:r w:rsidRPr="00CA550D">
        <w:rPr>
          <w:rFonts w:ascii="Arial" w:hAnsi="Arial" w:cs="Arial"/>
          <w:sz w:val="20"/>
        </w:rPr>
        <w:t>.</w:t>
      </w:r>
    </w:p>
    <w:p w:rsidR="000632EA" w:rsidRDefault="000632EA" w:rsidP="000632EA">
      <w:pPr>
        <w:pStyle w:val="Zkladntext"/>
        <w:ind w:left="-142"/>
        <w:rPr>
          <w:rFonts w:ascii="Arial" w:hAnsi="Arial" w:cs="Arial"/>
          <w:sz w:val="20"/>
        </w:rPr>
      </w:pPr>
    </w:p>
    <w:p w:rsidR="00091EA0" w:rsidRDefault="00091EA0" w:rsidP="000632EA">
      <w:pPr>
        <w:pStyle w:val="Zkladntext"/>
        <w:ind w:left="-142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Nadpis2"/>
        <w:numPr>
          <w:ilvl w:val="0"/>
          <w:numId w:val="0"/>
        </w:numPr>
        <w:ind w:left="-142"/>
        <w:jc w:val="both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Dátum schválenia účtovnej závierky za predchádzajúce účtovné obdobie</w:t>
      </w:r>
    </w:p>
    <w:p w:rsidR="000632EA" w:rsidRPr="00CA550D" w:rsidRDefault="000632EA" w:rsidP="000632EA">
      <w:pPr>
        <w:pStyle w:val="Zkladntext"/>
        <w:ind w:left="-142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>čtovná závierka Spoločnosti k 31. decembru 201</w:t>
      </w:r>
      <w:r w:rsidR="000E4C14">
        <w:rPr>
          <w:rFonts w:ascii="Arial" w:hAnsi="Arial" w:cs="Arial"/>
          <w:sz w:val="20"/>
        </w:rPr>
        <w:t>6</w:t>
      </w:r>
      <w:r w:rsidRPr="00CA550D">
        <w:rPr>
          <w:rFonts w:ascii="Arial" w:hAnsi="Arial" w:cs="Arial"/>
          <w:sz w:val="20"/>
        </w:rPr>
        <w:t>, za predchádzajúce účtovné obdobie, bola</w:t>
      </w:r>
      <w:r w:rsidR="00C8102B">
        <w:rPr>
          <w:rFonts w:ascii="Arial" w:hAnsi="Arial" w:cs="Arial"/>
          <w:sz w:val="20"/>
        </w:rPr>
        <w:t xml:space="preserve"> schválená valným zhromaždením s</w:t>
      </w:r>
      <w:r w:rsidRPr="00CA550D">
        <w:rPr>
          <w:rFonts w:ascii="Arial" w:hAnsi="Arial" w:cs="Arial"/>
          <w:sz w:val="20"/>
        </w:rPr>
        <w:t>poločnosti dňa</w:t>
      </w:r>
      <w:r w:rsidR="00C8102B">
        <w:rPr>
          <w:rFonts w:ascii="Arial" w:hAnsi="Arial" w:cs="Arial"/>
          <w:sz w:val="20"/>
        </w:rPr>
        <w:t xml:space="preserve">: </w:t>
      </w:r>
      <w:r w:rsidR="000E4C14">
        <w:rPr>
          <w:rFonts w:ascii="Arial" w:hAnsi="Arial" w:cs="Arial"/>
          <w:sz w:val="20"/>
        </w:rPr>
        <w:t>30</w:t>
      </w:r>
      <w:r w:rsidR="00C8102B">
        <w:rPr>
          <w:rFonts w:ascii="Arial" w:hAnsi="Arial" w:cs="Arial"/>
          <w:sz w:val="20"/>
        </w:rPr>
        <w:t xml:space="preserve">. </w:t>
      </w:r>
      <w:r w:rsidR="000E4C14">
        <w:rPr>
          <w:rFonts w:ascii="Arial" w:hAnsi="Arial" w:cs="Arial"/>
          <w:sz w:val="20"/>
        </w:rPr>
        <w:t>marca</w:t>
      </w:r>
      <w:r w:rsidR="00C8102B">
        <w:rPr>
          <w:rFonts w:ascii="Arial" w:hAnsi="Arial" w:cs="Arial"/>
          <w:sz w:val="20"/>
        </w:rPr>
        <w:t xml:space="preserve"> 201</w:t>
      </w:r>
      <w:r w:rsidR="000E4C14">
        <w:rPr>
          <w:rFonts w:ascii="Arial" w:hAnsi="Arial" w:cs="Arial"/>
          <w:sz w:val="20"/>
        </w:rPr>
        <w:t>7</w:t>
      </w:r>
    </w:p>
    <w:p w:rsidR="000632EA" w:rsidRPr="00CA550D" w:rsidRDefault="000632EA" w:rsidP="000632EA">
      <w:pPr>
        <w:pStyle w:val="Zkladntext"/>
        <w:ind w:left="-142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Nadpis2"/>
        <w:numPr>
          <w:ilvl w:val="0"/>
          <w:numId w:val="0"/>
        </w:numPr>
        <w:jc w:val="both"/>
        <w:rPr>
          <w:rFonts w:ascii="Arial" w:hAnsi="Arial" w:cs="Arial"/>
          <w:b w:val="0"/>
          <w:sz w:val="20"/>
          <w:lang w:eastAsia="sk-SK"/>
        </w:rPr>
      </w:pPr>
    </w:p>
    <w:p w:rsidR="000632EA" w:rsidRPr="00CA550D" w:rsidRDefault="000632EA" w:rsidP="000632E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Informácie o počte zamestnancov účtovnej jednotky</w:t>
      </w:r>
    </w:p>
    <w:tbl>
      <w:tblPr>
        <w:tblW w:w="9316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97"/>
        <w:gridCol w:w="1251"/>
        <w:gridCol w:w="1668"/>
      </w:tblGrid>
      <w:tr w:rsidR="000632EA" w:rsidRPr="00CA550D" w:rsidTr="00F540B4">
        <w:trPr>
          <w:trHeight w:val="646"/>
        </w:trPr>
        <w:tc>
          <w:tcPr>
            <w:tcW w:w="6397" w:type="dxa"/>
            <w:shd w:val="clear" w:color="auto" w:fill="auto"/>
          </w:tcPr>
          <w:p w:rsidR="000632EA" w:rsidRDefault="000632EA" w:rsidP="00F540B4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  <w:p w:rsidR="000632EA" w:rsidRPr="00CA550D" w:rsidRDefault="000632EA" w:rsidP="00F540B4">
            <w:pPr>
              <w:pStyle w:val="TopHeader"/>
              <w:rPr>
                <w:rFonts w:ascii="Arial" w:hAnsi="Arial" w:cs="Arial"/>
                <w:b w:val="0"/>
                <w:sz w:val="20"/>
              </w:rPr>
            </w:pPr>
            <w:r w:rsidRPr="00477775">
              <w:rPr>
                <w:rFonts w:ascii="Arial" w:hAnsi="Arial" w:cs="Arial"/>
                <w:sz w:val="20"/>
                <w:szCs w:val="20"/>
              </w:rPr>
              <w:t>Názov</w:t>
            </w:r>
            <w:r w:rsidRPr="00CA550D">
              <w:rPr>
                <w:rFonts w:ascii="Arial" w:hAnsi="Arial" w:cs="Arial"/>
                <w:sz w:val="20"/>
              </w:rPr>
              <w:t xml:space="preserve"> položky</w:t>
            </w:r>
          </w:p>
        </w:tc>
        <w:tc>
          <w:tcPr>
            <w:tcW w:w="1251" w:type="dxa"/>
            <w:shd w:val="clear" w:color="auto" w:fill="auto"/>
          </w:tcPr>
          <w:p w:rsidR="000632EA" w:rsidRDefault="000632EA" w:rsidP="00F540B4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0632EA" w:rsidRPr="00CA550D" w:rsidRDefault="000632EA" w:rsidP="00F540B4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Bežné</w:t>
            </w:r>
          </w:p>
          <w:p w:rsidR="000632EA" w:rsidRPr="00CA550D" w:rsidRDefault="000632EA" w:rsidP="00F540B4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</w:t>
            </w:r>
          </w:p>
          <w:p w:rsidR="000632EA" w:rsidRPr="00CA550D" w:rsidRDefault="000632EA" w:rsidP="00F540B4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obdobie</w:t>
            </w:r>
          </w:p>
        </w:tc>
        <w:tc>
          <w:tcPr>
            <w:tcW w:w="1668" w:type="dxa"/>
            <w:shd w:val="clear" w:color="auto" w:fill="auto"/>
          </w:tcPr>
          <w:p w:rsidR="000632EA" w:rsidRDefault="000632EA" w:rsidP="00F540B4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0632EA" w:rsidRPr="00CA550D" w:rsidRDefault="000632EA" w:rsidP="00F540B4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Bezprostredne</w:t>
            </w:r>
          </w:p>
          <w:p w:rsidR="000632EA" w:rsidRPr="00CA550D" w:rsidRDefault="000632EA" w:rsidP="00F540B4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predchádzajúce</w:t>
            </w:r>
          </w:p>
          <w:p w:rsidR="000632EA" w:rsidRPr="00CA550D" w:rsidRDefault="000632EA" w:rsidP="00F540B4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 obdobie</w:t>
            </w:r>
          </w:p>
        </w:tc>
      </w:tr>
      <w:tr w:rsidR="000632EA" w:rsidRPr="00CA550D" w:rsidTr="00F540B4">
        <w:trPr>
          <w:trHeight w:val="84"/>
        </w:trPr>
        <w:tc>
          <w:tcPr>
            <w:tcW w:w="6397" w:type="dxa"/>
          </w:tcPr>
          <w:p w:rsidR="000632EA" w:rsidRDefault="000632EA" w:rsidP="00F540B4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</w:p>
          <w:p w:rsidR="000632EA" w:rsidRPr="00CA550D" w:rsidRDefault="000632EA" w:rsidP="00F540B4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  <w:r w:rsidRPr="00CA550D">
              <w:rPr>
                <w:rFonts w:ascii="Arial" w:hAnsi="Arial" w:cs="Arial"/>
                <w:sz w:val="20"/>
              </w:rPr>
              <w:t xml:space="preserve">Priemerný prepočítaný </w:t>
            </w:r>
            <w:r>
              <w:rPr>
                <w:rFonts w:ascii="Arial" w:hAnsi="Arial" w:cs="Arial"/>
                <w:sz w:val="20"/>
              </w:rPr>
              <w:t xml:space="preserve">počet </w:t>
            </w:r>
            <w:r w:rsidRPr="00CA550D">
              <w:rPr>
                <w:rFonts w:ascii="Arial" w:hAnsi="Arial" w:cs="Arial"/>
                <w:sz w:val="20"/>
              </w:rPr>
              <w:t xml:space="preserve"> zamestnancov</w:t>
            </w:r>
          </w:p>
        </w:tc>
        <w:tc>
          <w:tcPr>
            <w:tcW w:w="1251" w:type="dxa"/>
          </w:tcPr>
          <w:p w:rsidR="000632EA" w:rsidRDefault="000632EA" w:rsidP="00F540B4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0632EA" w:rsidRPr="00CA550D" w:rsidRDefault="00C8102B" w:rsidP="00F540B4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7</w:t>
            </w:r>
          </w:p>
        </w:tc>
        <w:tc>
          <w:tcPr>
            <w:tcW w:w="1668" w:type="dxa"/>
          </w:tcPr>
          <w:p w:rsidR="000632EA" w:rsidRDefault="000632EA" w:rsidP="00F540B4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C8102B" w:rsidRPr="00CA550D" w:rsidRDefault="00C8102B" w:rsidP="00F540B4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7</w:t>
            </w:r>
          </w:p>
        </w:tc>
      </w:tr>
    </w:tbl>
    <w:p w:rsidR="000632EA" w:rsidRPr="00CA550D" w:rsidRDefault="000632EA" w:rsidP="000632EA">
      <w:pPr>
        <w:ind w:left="-142"/>
        <w:rPr>
          <w:rFonts w:ascii="Arial" w:hAnsi="Arial" w:cs="Arial"/>
          <w:sz w:val="20"/>
          <w:szCs w:val="20"/>
        </w:rPr>
      </w:pPr>
    </w:p>
    <w:p w:rsidR="000632EA" w:rsidRDefault="000632EA" w:rsidP="000632EA">
      <w:pPr>
        <w:ind w:left="-142"/>
        <w:rPr>
          <w:rFonts w:ascii="Arial" w:hAnsi="Arial" w:cs="Arial"/>
          <w:sz w:val="20"/>
          <w:szCs w:val="20"/>
        </w:rPr>
      </w:pPr>
    </w:p>
    <w:p w:rsidR="00AE62A2" w:rsidRDefault="00AE62A2" w:rsidP="000632EA">
      <w:pPr>
        <w:ind w:left="-142"/>
        <w:rPr>
          <w:rFonts w:ascii="Arial" w:hAnsi="Arial" w:cs="Arial"/>
          <w:sz w:val="20"/>
          <w:szCs w:val="20"/>
        </w:rPr>
      </w:pPr>
    </w:p>
    <w:p w:rsidR="000632EA" w:rsidRPr="00CA550D" w:rsidRDefault="000632EA" w:rsidP="000632EA">
      <w:pPr>
        <w:ind w:left="-284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INFORMÁCIE O PRIJATÝCH POSTUPOCH</w:t>
      </w:r>
    </w:p>
    <w:p w:rsidR="000632EA" w:rsidRPr="00CA550D" w:rsidRDefault="000632EA" w:rsidP="000632EA">
      <w:pPr>
        <w:ind w:hanging="142"/>
        <w:rPr>
          <w:rFonts w:ascii="Arial" w:hAnsi="Arial" w:cs="Arial"/>
          <w:b/>
          <w:sz w:val="20"/>
          <w:szCs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Východiská pre zostavenie účtovnej závierky</w:t>
      </w:r>
    </w:p>
    <w:p w:rsidR="000632EA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 xml:space="preserve">čtovná závierka </w:t>
      </w:r>
      <w:r>
        <w:rPr>
          <w:rFonts w:ascii="Arial" w:hAnsi="Arial" w:cs="Arial"/>
          <w:sz w:val="20"/>
        </w:rPr>
        <w:t xml:space="preserve">Spoločnosti bola zostavená za predpokladu nepretržitého trvania jej činnosti v súlade so zákonom o účtovníctve platným v Slovenskej republike a nadväzujúcimi postupmi účtovania. </w:t>
      </w:r>
    </w:p>
    <w:p w:rsidR="000632EA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0632EA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Účtovné metódy a všeobecné účtovné zásady </w:t>
      </w:r>
      <w:r>
        <w:rPr>
          <w:rFonts w:ascii="Arial" w:hAnsi="Arial" w:cs="Arial"/>
          <w:sz w:val="20"/>
        </w:rPr>
        <w:t>Spoločnosť aplikovala konzistentne s predchádzajúcim účtovným obdobím.</w:t>
      </w:r>
    </w:p>
    <w:p w:rsidR="000632EA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Dlhodobý</w:t>
      </w:r>
      <w:r>
        <w:rPr>
          <w:rFonts w:ascii="Arial" w:hAnsi="Arial" w:cs="Arial"/>
          <w:sz w:val="20"/>
        </w:rPr>
        <w:t xml:space="preserve"> a </w:t>
      </w:r>
      <w:r w:rsidRPr="00CA550D">
        <w:rPr>
          <w:rFonts w:ascii="Arial" w:hAnsi="Arial" w:cs="Arial"/>
          <w:sz w:val="20"/>
        </w:rPr>
        <w:t>hmotný majetok</w:t>
      </w:r>
    </w:p>
    <w:p w:rsidR="000632EA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Dlhodobý majetok  nakupovaný sa oceňuje obstarávacou cenou, ktorá zahŕňa cenu obstarania a náklady súvisiace s obstaraním. </w:t>
      </w:r>
    </w:p>
    <w:p w:rsidR="00091EA0" w:rsidRDefault="00091EA0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0632EA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Odpisy dlhodobého hmotného majetku sú stanovené vychádzajúc z predpokladanej doby jeho používania a predpokladaného priebehu jeho opotrebenia. Odpisovať sa začína </w:t>
      </w:r>
      <w:r w:rsidR="00E218EF">
        <w:rPr>
          <w:rFonts w:ascii="Arial" w:hAnsi="Arial" w:cs="Arial"/>
          <w:sz w:val="20"/>
        </w:rPr>
        <w:t>v mesiaci zaradenia majetku do užívania.</w:t>
      </w:r>
    </w:p>
    <w:p w:rsidR="000632EA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0632EA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O </w:t>
      </w:r>
      <w:r w:rsidRPr="00CA550D">
        <w:rPr>
          <w:rFonts w:ascii="Arial" w:hAnsi="Arial" w:cs="Arial"/>
          <w:sz w:val="20"/>
        </w:rPr>
        <w:t>dlhodob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hmotn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majetk</w:t>
      </w:r>
      <w:r>
        <w:rPr>
          <w:rFonts w:ascii="Arial" w:hAnsi="Arial" w:cs="Arial"/>
          <w:sz w:val="20"/>
        </w:rPr>
        <w:t>u</w:t>
      </w:r>
      <w:r w:rsidRPr="00CA550D">
        <w:rPr>
          <w:rFonts w:ascii="Arial" w:hAnsi="Arial" w:cs="Arial"/>
          <w:sz w:val="20"/>
        </w:rPr>
        <w:t xml:space="preserve">, ktorého obstarávacia cena je 1 700 eur a nižšia </w:t>
      </w:r>
      <w:r>
        <w:rPr>
          <w:rFonts w:ascii="Arial" w:hAnsi="Arial" w:cs="Arial"/>
          <w:sz w:val="20"/>
        </w:rPr>
        <w:t>sa účtuje ako o</w:t>
      </w:r>
      <w:r w:rsidR="00CF5A0C">
        <w:rPr>
          <w:rFonts w:ascii="Arial" w:hAnsi="Arial" w:cs="Arial"/>
          <w:sz w:val="20"/>
        </w:rPr>
        <w:t> </w:t>
      </w:r>
      <w:r>
        <w:rPr>
          <w:rFonts w:ascii="Arial" w:hAnsi="Arial" w:cs="Arial"/>
          <w:sz w:val="20"/>
        </w:rPr>
        <w:t>zásobách</w:t>
      </w:r>
      <w:r w:rsidRPr="00CA550D">
        <w:rPr>
          <w:rFonts w:ascii="Arial" w:hAnsi="Arial" w:cs="Arial"/>
          <w:sz w:val="20"/>
        </w:rPr>
        <w:t>.</w:t>
      </w:r>
    </w:p>
    <w:p w:rsidR="000632EA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091EA0" w:rsidRPr="00CA550D" w:rsidRDefault="00091EA0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0632EA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Predpokladaná doba používania a metóda odpisovania sú uvedené v nasledujúcej tabuľke:</w:t>
      </w:r>
    </w:p>
    <w:p w:rsidR="00091EA0" w:rsidRPr="00CA550D" w:rsidRDefault="00091EA0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tbl>
      <w:tblPr>
        <w:tblW w:w="9507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86"/>
        <w:gridCol w:w="2700"/>
        <w:gridCol w:w="3121"/>
      </w:tblGrid>
      <w:tr w:rsidR="000632EA" w:rsidRPr="00CA550D" w:rsidTr="00F540B4">
        <w:trPr>
          <w:trHeight w:val="202"/>
        </w:trPr>
        <w:tc>
          <w:tcPr>
            <w:tcW w:w="3686" w:type="dxa"/>
          </w:tcPr>
          <w:p w:rsidR="000632EA" w:rsidRPr="00CA550D" w:rsidRDefault="000632EA" w:rsidP="00F540B4">
            <w:pPr>
              <w:pStyle w:val="Zkladntext"/>
              <w:tabs>
                <w:tab w:val="num" w:pos="-284"/>
              </w:tabs>
              <w:ind w:left="-284" w:firstLine="708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Druh majetku</w:t>
            </w:r>
          </w:p>
        </w:tc>
        <w:tc>
          <w:tcPr>
            <w:tcW w:w="2700" w:type="dxa"/>
          </w:tcPr>
          <w:p w:rsidR="000632EA" w:rsidRPr="00CA550D" w:rsidRDefault="000632EA" w:rsidP="00F540B4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Predpokladaná doba používania v</w:t>
            </w:r>
            <w:r>
              <w:rPr>
                <w:rFonts w:ascii="Arial" w:hAnsi="Arial" w:cs="Arial"/>
                <w:b/>
                <w:sz w:val="20"/>
              </w:rPr>
              <w:t> </w:t>
            </w:r>
            <w:r w:rsidRPr="00CA550D">
              <w:rPr>
                <w:rFonts w:ascii="Arial" w:hAnsi="Arial" w:cs="Arial"/>
                <w:b/>
                <w:sz w:val="20"/>
              </w:rPr>
              <w:t>rokoch</w:t>
            </w:r>
          </w:p>
        </w:tc>
        <w:tc>
          <w:tcPr>
            <w:tcW w:w="3121" w:type="dxa"/>
          </w:tcPr>
          <w:p w:rsidR="000632EA" w:rsidRPr="00CA550D" w:rsidRDefault="000632EA" w:rsidP="00F540B4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Metóda odpisovania</w:t>
            </w:r>
          </w:p>
        </w:tc>
      </w:tr>
      <w:tr w:rsidR="000632EA" w:rsidRPr="00CA550D" w:rsidTr="00F540B4">
        <w:trPr>
          <w:trHeight w:val="120"/>
        </w:trPr>
        <w:tc>
          <w:tcPr>
            <w:tcW w:w="3686" w:type="dxa"/>
            <w:shd w:val="clear" w:color="auto" w:fill="FFFFFF" w:themeFill="background1"/>
          </w:tcPr>
          <w:p w:rsidR="000632EA" w:rsidRPr="005F18D9" w:rsidRDefault="00CF5A0C" w:rsidP="00F540B4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Osobné automobily </w:t>
            </w:r>
          </w:p>
        </w:tc>
        <w:tc>
          <w:tcPr>
            <w:tcW w:w="2700" w:type="dxa"/>
            <w:shd w:val="clear" w:color="auto" w:fill="FFFFFF" w:themeFill="background1"/>
          </w:tcPr>
          <w:p w:rsidR="000632EA" w:rsidRDefault="00CF5A0C" w:rsidP="00F540B4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 roky</w:t>
            </w:r>
          </w:p>
        </w:tc>
        <w:tc>
          <w:tcPr>
            <w:tcW w:w="3121" w:type="dxa"/>
            <w:shd w:val="clear" w:color="auto" w:fill="FFFFFF" w:themeFill="background1"/>
          </w:tcPr>
          <w:p w:rsidR="000632EA" w:rsidRPr="00CA550D" w:rsidRDefault="000632EA" w:rsidP="00F540B4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Rovnomerne</w:t>
            </w:r>
          </w:p>
        </w:tc>
      </w:tr>
      <w:tr w:rsidR="000632EA" w:rsidRPr="00CA550D" w:rsidTr="00F540B4">
        <w:trPr>
          <w:trHeight w:val="120"/>
        </w:trPr>
        <w:tc>
          <w:tcPr>
            <w:tcW w:w="3686" w:type="dxa"/>
          </w:tcPr>
          <w:p w:rsidR="000632EA" w:rsidRPr="00CA550D" w:rsidRDefault="000632EA" w:rsidP="00F540B4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2700" w:type="dxa"/>
          </w:tcPr>
          <w:p w:rsidR="000632EA" w:rsidRPr="00CA550D" w:rsidRDefault="000632EA" w:rsidP="00F540B4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3121" w:type="dxa"/>
          </w:tcPr>
          <w:p w:rsidR="000632EA" w:rsidRPr="00CA550D" w:rsidRDefault="000632EA" w:rsidP="00F540B4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0632EA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0632EA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495633">
        <w:rPr>
          <w:rFonts w:ascii="Arial" w:hAnsi="Arial" w:cs="Arial"/>
          <w:sz w:val="20"/>
        </w:rPr>
        <w:t>Odpisy sa mesačne zaokr</w:t>
      </w:r>
      <w:r>
        <w:rPr>
          <w:rFonts w:ascii="Arial" w:hAnsi="Arial" w:cs="Arial"/>
          <w:sz w:val="20"/>
        </w:rPr>
        <w:t>ú</w:t>
      </w:r>
      <w:r w:rsidRPr="00495633">
        <w:rPr>
          <w:rFonts w:ascii="Arial" w:hAnsi="Arial" w:cs="Arial"/>
          <w:sz w:val="20"/>
        </w:rPr>
        <w:t xml:space="preserve">hľujú  </w:t>
      </w:r>
      <w:r w:rsidR="00E218EF">
        <w:rPr>
          <w:rFonts w:ascii="Arial" w:hAnsi="Arial" w:cs="Arial"/>
          <w:sz w:val="20"/>
        </w:rPr>
        <w:t xml:space="preserve">matematicky  na desiatky centov. </w:t>
      </w:r>
    </w:p>
    <w:p w:rsidR="000632EA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091EA0" w:rsidRDefault="00091EA0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Zásoby</w:t>
      </w:r>
    </w:p>
    <w:p w:rsidR="000632EA" w:rsidRPr="00CA550D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Nakupované zásoby sa oceňujú obstarávacou cenou, ktorá zahŕňa cenu zásob a náklady súvisiace s obstaraním. Nakupované zásoby sa pri úbytku oceňujú  metódou FIFO. </w:t>
      </w:r>
    </w:p>
    <w:p w:rsidR="000632EA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</w:t>
      </w:r>
    </w:p>
    <w:p w:rsidR="000632EA" w:rsidRPr="00CA550D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 pri ich vzniku sa  oceňujú ich menovitou hodnotou.</w:t>
      </w:r>
      <w:r w:rsidR="00873BC3">
        <w:rPr>
          <w:rFonts w:ascii="Arial" w:hAnsi="Arial" w:cs="Arial"/>
          <w:sz w:val="20"/>
        </w:rPr>
        <w:t xml:space="preserve"> </w:t>
      </w:r>
      <w:r w:rsidRPr="00CA550D">
        <w:rPr>
          <w:rFonts w:ascii="Arial" w:hAnsi="Arial" w:cs="Arial"/>
          <w:sz w:val="20"/>
        </w:rPr>
        <w:t>Toto ocenenie sa znižuje o pochybné a nevymožiteľné pohľadávky.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Peňažné prostriedky a ceniny</w:t>
      </w:r>
    </w:p>
    <w:p w:rsidR="000632EA" w:rsidRPr="00CA550D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Peňažné prostriedky a ceniny sa oceňujú ich menovitou hodnotou. 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>a príjmy budúcich období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A20AD0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 xml:space="preserve">a príjmy budúcich období </w:t>
      </w:r>
      <w:r w:rsidRPr="00A20AD0">
        <w:rPr>
          <w:rFonts w:ascii="Arial" w:hAnsi="Arial" w:cs="Arial"/>
          <w:sz w:val="20"/>
        </w:rPr>
        <w:t xml:space="preserve"> sa vykazujú vo výške, ktorá je potrebná na dodržanie zásady vecnej a časovej súvislosti s účtovným obdobím.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</w:t>
      </w:r>
    </w:p>
    <w:p w:rsidR="000632EA" w:rsidRPr="00CA550D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 sú záväzky s neurčitým časovým vymedzením alebo výškou, tvoria sa na krytie známych rizík alebo strát z podnikania. Oceňujú sa v očakávanej výške záväzku.</w:t>
      </w:r>
      <w:r w:rsidR="00873BC3">
        <w:rPr>
          <w:rFonts w:ascii="Arial" w:hAnsi="Arial" w:cs="Arial"/>
          <w:sz w:val="20"/>
        </w:rPr>
        <w:t xml:space="preserve"> </w:t>
      </w:r>
      <w:r w:rsidRPr="00056592">
        <w:rPr>
          <w:rFonts w:ascii="Arial" w:hAnsi="Arial" w:cs="Arial"/>
          <w:sz w:val="20"/>
        </w:rPr>
        <w:t>Spoločnosť tvorí rezervy na nevyčerpané dovolenky a súvisiace odvody do poistných fondov</w:t>
      </w:r>
      <w:r w:rsidR="00873BC3">
        <w:rPr>
          <w:rFonts w:ascii="Arial" w:hAnsi="Arial" w:cs="Arial"/>
          <w:sz w:val="20"/>
        </w:rPr>
        <w:t xml:space="preserve"> </w:t>
      </w:r>
      <w:r w:rsidR="002B34DF">
        <w:rPr>
          <w:rFonts w:ascii="Arial" w:hAnsi="Arial" w:cs="Arial"/>
          <w:sz w:val="20"/>
        </w:rPr>
        <w:t xml:space="preserve">a rezervu na audit účtovnej závierky. </w:t>
      </w:r>
    </w:p>
    <w:p w:rsidR="000632EA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Záväzky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Záväzky pri ich vzniku sa oceňujú menovitou hodnotou. 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</w:p>
    <w:p w:rsidR="000632EA" w:rsidRPr="004B4BCE" w:rsidRDefault="000632EA" w:rsidP="000632EA">
      <w:pPr>
        <w:pStyle w:val="Zkladntext"/>
        <w:ind w:left="-284" w:right="170"/>
        <w:rPr>
          <w:rFonts w:ascii="Arial" w:hAnsi="Arial" w:cs="Arial"/>
          <w:b/>
          <w:bCs/>
          <w:sz w:val="20"/>
        </w:rPr>
      </w:pPr>
      <w:r w:rsidRPr="004B4BCE">
        <w:rPr>
          <w:rFonts w:ascii="Arial" w:hAnsi="Arial" w:cs="Arial"/>
          <w:b/>
          <w:bCs/>
          <w:sz w:val="20"/>
        </w:rPr>
        <w:t xml:space="preserve">Cudzia mena </w:t>
      </w:r>
    </w:p>
    <w:p w:rsidR="000632EA" w:rsidRPr="00477775" w:rsidRDefault="000632EA" w:rsidP="000632E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Majetok a záväzky okrem prijatých a poskytnutých preddavkov, vyjadrené v cudzej mene sa prepočítavajú na eurá referenčným výmenným kurzom určeným a vyhláseným Európskou centrálnou bankou platným v deň predchádzajúci dňu uskutočnenia účtovného prípadu a v účtovnej závierke platným ku dňu, ku ktorému sa  zostavuje účtovná závierka. </w:t>
      </w:r>
    </w:p>
    <w:p w:rsidR="000632EA" w:rsidRPr="00477775" w:rsidRDefault="000632EA" w:rsidP="000632E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Kurzové straty a zisky sa účtujú priamo do finančných nákladov a výnosov a majú vplyv na hospodársky výsledok. 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Zkladntext"/>
        <w:ind w:left="-284"/>
        <w:rPr>
          <w:rFonts w:ascii="Arial" w:hAnsi="Arial" w:cs="Arial"/>
          <w:b/>
          <w:sz w:val="20"/>
        </w:rPr>
      </w:pPr>
      <w:r w:rsidRPr="00CA550D">
        <w:rPr>
          <w:rFonts w:ascii="Arial" w:hAnsi="Arial" w:cs="Arial"/>
          <w:b/>
          <w:sz w:val="20"/>
        </w:rPr>
        <w:t>Odložená daň z príjmov</w:t>
      </w:r>
    </w:p>
    <w:p w:rsidR="000632EA" w:rsidRPr="00CA550D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Odložená daňová pohľadávka sa vzťahujú na dočasné rozdiely medzi účtovnou hodnotou majetku a záväzkov v súvahe a ich daňovou základňou.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Výnosy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Tržby za vlastné výkony </w:t>
      </w:r>
      <w:r>
        <w:rPr>
          <w:rFonts w:ascii="Arial" w:hAnsi="Arial" w:cs="Arial"/>
          <w:sz w:val="20"/>
        </w:rPr>
        <w:t>n</w:t>
      </w:r>
      <w:r w:rsidRPr="00CA550D">
        <w:rPr>
          <w:rFonts w:ascii="Arial" w:hAnsi="Arial" w:cs="Arial"/>
          <w:sz w:val="20"/>
        </w:rPr>
        <w:t xml:space="preserve">eobsahujú daň z pridanej hodnoty a sú znížené o zľavy a zrážky (rabaty, bonusy, skontá, dobropisy a pod.) </w:t>
      </w:r>
    </w:p>
    <w:p w:rsidR="000632EA" w:rsidRPr="00CA550D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 xml:space="preserve">INFORMÁCIE, KTORÉ VYSVETĽUJÚ A DOPĹŇAJÚ SÚVAHU A VÝKAZ ZISKOV A STRÁT </w:t>
      </w:r>
    </w:p>
    <w:p w:rsidR="000632EA" w:rsidRDefault="000632EA" w:rsidP="000632E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0632EA" w:rsidRPr="00CA550D" w:rsidRDefault="000632EA" w:rsidP="000632E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Informácie o záväzkoch</w:t>
      </w:r>
    </w:p>
    <w:p w:rsidR="000632EA" w:rsidRDefault="00441671" w:rsidP="000632EA">
      <w:pPr>
        <w:ind w:left="-284" w:right="-468"/>
        <w:jc w:val="both"/>
        <w:rPr>
          <w:rFonts w:ascii="Arial" w:hAnsi="Arial" w:cs="Arial"/>
          <w:color w:val="FF0000"/>
          <w:sz w:val="20"/>
          <w:szCs w:val="20"/>
          <w:lang w:eastAsia="en-US"/>
        </w:rPr>
      </w:pPr>
      <w:r>
        <w:rPr>
          <w:rFonts w:ascii="Arial" w:hAnsi="Arial" w:cs="Arial"/>
          <w:sz w:val="20"/>
          <w:szCs w:val="20"/>
          <w:lang w:eastAsia="en-US"/>
        </w:rPr>
        <w:t xml:space="preserve">Spoločnosť nemá žiadne dlhodobé záväzky okrem záväzkov zo sociálneho fondu. </w:t>
      </w:r>
    </w:p>
    <w:p w:rsidR="000632EA" w:rsidRDefault="000632EA" w:rsidP="000632E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0632EA" w:rsidRPr="00AF0671" w:rsidRDefault="000632EA" w:rsidP="000632E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  <w:r w:rsidRPr="00AF0671">
        <w:rPr>
          <w:rFonts w:ascii="Arial" w:hAnsi="Arial" w:cs="Arial"/>
          <w:b/>
          <w:sz w:val="20"/>
          <w:szCs w:val="20"/>
          <w:lang w:eastAsia="en-US"/>
        </w:rPr>
        <w:t>Informácie o sume a dôvodoch vzniku jednotlivých položiek nákladov a výnosov, ktoré majú výnimočný rozsah alebo výskyt.</w:t>
      </w:r>
    </w:p>
    <w:p w:rsidR="000632EA" w:rsidRPr="00CA550D" w:rsidRDefault="000632EA" w:rsidP="000632EA">
      <w:pPr>
        <w:ind w:left="-284" w:right="-468"/>
        <w:rPr>
          <w:rFonts w:ascii="Arial" w:hAnsi="Arial" w:cs="Arial"/>
          <w:sz w:val="20"/>
          <w:szCs w:val="20"/>
          <w:lang w:eastAsia="en-US"/>
        </w:rPr>
      </w:pPr>
      <w:r w:rsidRPr="00AC013E">
        <w:rPr>
          <w:rFonts w:ascii="Arial" w:hAnsi="Arial" w:cs="Arial"/>
          <w:sz w:val="20"/>
          <w:szCs w:val="20"/>
          <w:lang w:eastAsia="en-US"/>
        </w:rPr>
        <w:t>V priebehu účtovného obdobia nevznikli položky, ktoré by mali výnimočný rozsah alebo výskyt.</w:t>
      </w:r>
    </w:p>
    <w:p w:rsidR="000632EA" w:rsidRDefault="000632EA" w:rsidP="000632EA">
      <w:pPr>
        <w:ind w:left="-284" w:right="-468"/>
        <w:rPr>
          <w:rFonts w:ascii="Arial" w:hAnsi="Arial" w:cs="Arial"/>
          <w:color w:val="FF0000"/>
          <w:sz w:val="20"/>
          <w:szCs w:val="20"/>
          <w:lang w:eastAsia="en-US"/>
        </w:rPr>
      </w:pPr>
    </w:p>
    <w:p w:rsidR="000632EA" w:rsidRPr="00CA550D" w:rsidRDefault="000632EA" w:rsidP="000632E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INFORMÁCIE O INÝCH AKTÍVACH A INÝCH PASÍVACH</w:t>
      </w:r>
    </w:p>
    <w:p w:rsidR="000632EA" w:rsidRDefault="000632EA" w:rsidP="000632EA">
      <w:pPr>
        <w:ind w:left="-284"/>
        <w:rPr>
          <w:rFonts w:ascii="Arial" w:hAnsi="Arial" w:cs="Arial"/>
          <w:sz w:val="20"/>
          <w:szCs w:val="20"/>
        </w:rPr>
      </w:pPr>
    </w:p>
    <w:p w:rsidR="000632EA" w:rsidRPr="00477775" w:rsidRDefault="000632EA" w:rsidP="000632EA">
      <w:pPr>
        <w:ind w:left="-284"/>
        <w:rPr>
          <w:rFonts w:ascii="Arial" w:hAnsi="Arial" w:cs="Arial"/>
          <w:b/>
          <w:sz w:val="20"/>
          <w:szCs w:val="20"/>
        </w:rPr>
      </w:pPr>
      <w:r w:rsidRPr="00477775">
        <w:rPr>
          <w:rFonts w:ascii="Arial" w:hAnsi="Arial" w:cs="Arial"/>
          <w:b/>
          <w:sz w:val="20"/>
          <w:szCs w:val="20"/>
        </w:rPr>
        <w:t xml:space="preserve">Podmienený majetok </w:t>
      </w:r>
    </w:p>
    <w:p w:rsidR="000632EA" w:rsidRPr="00DA2877" w:rsidRDefault="00806426" w:rsidP="002B34DF">
      <w:pPr>
        <w:ind w:left="-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</w:t>
      </w:r>
      <w:r w:rsidR="002B34DF">
        <w:rPr>
          <w:rFonts w:ascii="Arial" w:hAnsi="Arial" w:cs="Arial"/>
          <w:sz w:val="20"/>
          <w:szCs w:val="20"/>
        </w:rPr>
        <w:t>nie je vedomé možnosti vzniku a</w:t>
      </w:r>
      <w:r>
        <w:rPr>
          <w:rFonts w:ascii="Arial" w:hAnsi="Arial" w:cs="Arial"/>
          <w:sz w:val="20"/>
          <w:szCs w:val="20"/>
        </w:rPr>
        <w:t xml:space="preserve">lebo výskytu  podmieneného majetku, ktorý by mohlo akýmkoľvek spôsobom identifikovať a oceniť. </w:t>
      </w:r>
    </w:p>
    <w:p w:rsidR="000632EA" w:rsidRDefault="000632EA" w:rsidP="000632EA">
      <w:pPr>
        <w:ind w:left="-284" w:right="-468" w:firstLine="284"/>
        <w:rPr>
          <w:rFonts w:ascii="Arial" w:hAnsi="Arial" w:cs="Arial"/>
          <w:b/>
          <w:sz w:val="20"/>
          <w:szCs w:val="20"/>
        </w:rPr>
      </w:pPr>
    </w:p>
    <w:p w:rsidR="000632EA" w:rsidRDefault="000632EA" w:rsidP="000632E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0632EA" w:rsidRDefault="000632EA" w:rsidP="000632E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Podmienené záväzky</w:t>
      </w:r>
    </w:p>
    <w:p w:rsidR="00195A6C" w:rsidRDefault="00093DAC" w:rsidP="00195A6C">
      <w:pPr>
        <w:ind w:left="-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Vedenie spoločnosti si nie je vedomé možnosti</w:t>
      </w:r>
      <w:r w:rsidR="00542A3A">
        <w:rPr>
          <w:rFonts w:ascii="Arial" w:hAnsi="Arial" w:cs="Arial"/>
          <w:sz w:val="20"/>
          <w:szCs w:val="20"/>
        </w:rPr>
        <w:t xml:space="preserve"> výskytu podmienených </w:t>
      </w:r>
      <w:r w:rsidR="00195A6C">
        <w:rPr>
          <w:rFonts w:ascii="Arial" w:hAnsi="Arial" w:cs="Arial"/>
          <w:sz w:val="20"/>
          <w:szCs w:val="20"/>
        </w:rPr>
        <w:t xml:space="preserve">záväzkov v dôsledku ktorých by jej vznikol významný náklad. </w:t>
      </w:r>
    </w:p>
    <w:p w:rsidR="000632EA" w:rsidRDefault="000632EA" w:rsidP="00093DAC">
      <w:pPr>
        <w:ind w:left="-284"/>
        <w:jc w:val="both"/>
        <w:rPr>
          <w:rFonts w:ascii="Arial" w:hAnsi="Arial" w:cs="Arial"/>
          <w:sz w:val="20"/>
          <w:szCs w:val="20"/>
        </w:rPr>
      </w:pPr>
    </w:p>
    <w:p w:rsidR="000632EA" w:rsidRDefault="000632EA" w:rsidP="000632E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0632EA" w:rsidRDefault="000632EA" w:rsidP="000632E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Ostatné finančné povinnosti </w:t>
      </w:r>
    </w:p>
    <w:p w:rsidR="00093DAC" w:rsidRDefault="00093DAC" w:rsidP="00093DAC">
      <w:pPr>
        <w:ind w:left="-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žiadnych </w:t>
      </w:r>
      <w:r w:rsidR="00195A6C">
        <w:rPr>
          <w:rFonts w:ascii="Arial" w:hAnsi="Arial" w:cs="Arial"/>
          <w:sz w:val="20"/>
          <w:szCs w:val="20"/>
        </w:rPr>
        <w:t xml:space="preserve">finančných povinností okrem riadne zaevidovaných v súvahe. </w:t>
      </w:r>
    </w:p>
    <w:p w:rsidR="000632EA" w:rsidRDefault="000632EA" w:rsidP="000632E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0632EA" w:rsidRPr="00CA550D" w:rsidRDefault="000632EA" w:rsidP="000632E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UDALOSTI, KTORÉ NASTALI PO ZÁVIERKOVOM DNI</w:t>
      </w:r>
    </w:p>
    <w:p w:rsidR="000632EA" w:rsidRPr="00CA550D" w:rsidRDefault="000632EA" w:rsidP="000632EA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  <w:bookmarkStart w:id="0" w:name="_GoBack"/>
      <w:bookmarkEnd w:id="0"/>
    </w:p>
    <w:p w:rsidR="00651A01" w:rsidRDefault="00651A01" w:rsidP="00651A01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Po 31. decembri 2017 do dňa zostavenia účtovnej závierky nenastali udalosti, ktoré majú významný vplyv na verné zobrazenie skutočností, ktoré sú predmetom účtovníctva. </w:t>
      </w:r>
    </w:p>
    <w:p w:rsidR="000632EA" w:rsidRPr="00CA550D" w:rsidRDefault="000632EA" w:rsidP="000632EA">
      <w:pPr>
        <w:pStyle w:val="Nadpis1"/>
        <w:ind w:left="-284"/>
        <w:jc w:val="center"/>
        <w:rPr>
          <w:rFonts w:ascii="Arial" w:hAnsi="Arial" w:cs="Arial"/>
          <w:sz w:val="20"/>
          <w:szCs w:val="20"/>
        </w:rPr>
      </w:pPr>
    </w:p>
    <w:p w:rsidR="000632EA" w:rsidRPr="00CA550D" w:rsidRDefault="000632EA" w:rsidP="000632EA">
      <w:pPr>
        <w:ind w:hanging="142"/>
        <w:rPr>
          <w:rFonts w:ascii="Arial" w:hAnsi="Arial" w:cs="Arial"/>
          <w:b/>
          <w:sz w:val="20"/>
          <w:szCs w:val="20"/>
        </w:rPr>
      </w:pPr>
    </w:p>
    <w:p w:rsidR="000632EA" w:rsidRPr="00CA550D" w:rsidRDefault="000632EA" w:rsidP="000632EA">
      <w:pPr>
        <w:ind w:left="-142"/>
        <w:rPr>
          <w:rFonts w:ascii="Arial" w:hAnsi="Arial" w:cs="Arial"/>
          <w:sz w:val="20"/>
          <w:szCs w:val="20"/>
        </w:rPr>
      </w:pPr>
    </w:p>
    <w:p w:rsidR="00A51861" w:rsidRDefault="00A51861"/>
    <w:sectPr w:rsidR="00A51861" w:rsidSect="002E1BB3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45F1F" w:rsidRDefault="00045F1F" w:rsidP="0052276B">
      <w:r>
        <w:separator/>
      </w:r>
    </w:p>
  </w:endnote>
  <w:endnote w:type="continuationSeparator" w:id="0">
    <w:p w:rsidR="00045F1F" w:rsidRDefault="00045F1F" w:rsidP="0052276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45F1F" w:rsidRDefault="00045F1F" w:rsidP="0052276B">
      <w:r>
        <w:separator/>
      </w:r>
    </w:p>
  </w:footnote>
  <w:footnote w:type="continuationSeparator" w:id="0">
    <w:p w:rsidR="00045F1F" w:rsidRDefault="00045F1F" w:rsidP="0052276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25DE" w:rsidRPr="00E925DE" w:rsidRDefault="000632EA" w:rsidP="00E925DE">
    <w:pPr>
      <w:pStyle w:val="Hlavika"/>
      <w:tabs>
        <w:tab w:val="left" w:pos="7230"/>
      </w:tabs>
      <w:ind w:left="-284"/>
      <w:rPr>
        <w:rFonts w:ascii="Arial" w:hAnsi="Arial" w:cs="Arial"/>
        <w:sz w:val="20"/>
        <w:szCs w:val="20"/>
      </w:rPr>
    </w:pPr>
    <w:r w:rsidRPr="00E410F6">
      <w:rPr>
        <w:rFonts w:ascii="Arial" w:hAnsi="Arial" w:cs="Arial"/>
        <w:sz w:val="20"/>
        <w:szCs w:val="20"/>
        <w:bdr w:val="single" w:sz="4" w:space="0" w:color="auto"/>
      </w:rPr>
      <w:t>Poznámky (</w:t>
    </w:r>
    <w:proofErr w:type="spellStart"/>
    <w:r w:rsidRPr="00E410F6">
      <w:rPr>
        <w:rFonts w:ascii="Arial" w:hAnsi="Arial" w:cs="Arial"/>
        <w:sz w:val="20"/>
        <w:szCs w:val="20"/>
        <w:bdr w:val="single" w:sz="4" w:space="0" w:color="auto"/>
      </w:rPr>
      <w:t>Úč</w:t>
    </w:r>
    <w:proofErr w:type="spellEnd"/>
    <w:r w:rsidRPr="00E410F6">
      <w:rPr>
        <w:rFonts w:ascii="Arial" w:hAnsi="Arial" w:cs="Arial"/>
        <w:sz w:val="20"/>
        <w:szCs w:val="20"/>
        <w:bdr w:val="single" w:sz="4" w:space="0" w:color="auto"/>
      </w:rPr>
      <w:t xml:space="preserve"> POD 3-01)</w:t>
    </w:r>
    <w:r w:rsidRPr="00E410F6"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>IČO:</w:t>
    </w:r>
    <w:r w:rsidR="00214E39" w:rsidRPr="00214E39">
      <w:rPr>
        <w:rFonts w:ascii="Arial" w:hAnsi="Arial" w:cs="Arial"/>
        <w:sz w:val="20"/>
        <w:szCs w:val="20"/>
        <w:bdr w:val="single" w:sz="4" w:space="0" w:color="auto"/>
      </w:rPr>
      <w:t>36312525</w:t>
    </w:r>
    <w:r w:rsidRPr="00E925DE">
      <w:rPr>
        <w:rFonts w:ascii="Arial" w:hAnsi="Arial" w:cs="Arial"/>
        <w:sz w:val="20"/>
        <w:szCs w:val="20"/>
        <w:bdr w:val="single" w:sz="4" w:space="0" w:color="auto"/>
      </w:rPr>
      <w:t>DI</w:t>
    </w:r>
    <w:r w:rsidR="00214E39">
      <w:rPr>
        <w:rFonts w:ascii="Arial" w:hAnsi="Arial" w:cs="Arial"/>
        <w:sz w:val="20"/>
        <w:szCs w:val="20"/>
        <w:bdr w:val="single" w:sz="4" w:space="0" w:color="auto"/>
      </w:rPr>
      <w:t xml:space="preserve">Č:  </w:t>
    </w:r>
    <w:r w:rsidR="00214E39" w:rsidRPr="00214E39">
      <w:rPr>
        <w:rFonts w:ascii="Arial" w:hAnsi="Arial" w:cs="Arial"/>
        <w:sz w:val="20"/>
        <w:szCs w:val="20"/>
        <w:bdr w:val="single" w:sz="4" w:space="0" w:color="auto"/>
      </w:rPr>
      <w:t>2020112347</w:t>
    </w:r>
  </w:p>
  <w:p w:rsidR="00E925DE" w:rsidRDefault="000632EA" w:rsidP="00E925DE">
    <w:pPr>
      <w:pStyle w:val="Hlavika"/>
      <w:tabs>
        <w:tab w:val="right" w:pos="7088"/>
      </w:tabs>
      <w:ind w:left="-284"/>
    </w:pP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  <w:t xml:space="preserve"> DIČ: 2021436967</w:t>
    </w:r>
  </w:p>
  <w:p w:rsidR="00E925DE" w:rsidRDefault="00045F1F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0632EA"/>
    <w:rsid w:val="00045F1F"/>
    <w:rsid w:val="000632EA"/>
    <w:rsid w:val="00072C63"/>
    <w:rsid w:val="00091EA0"/>
    <w:rsid w:val="00093DAC"/>
    <w:rsid w:val="000E4C14"/>
    <w:rsid w:val="000F2D10"/>
    <w:rsid w:val="00195A6C"/>
    <w:rsid w:val="00214E39"/>
    <w:rsid w:val="00257298"/>
    <w:rsid w:val="002953DF"/>
    <w:rsid w:val="002B34DF"/>
    <w:rsid w:val="003153A5"/>
    <w:rsid w:val="003359F0"/>
    <w:rsid w:val="00344DE0"/>
    <w:rsid w:val="00397056"/>
    <w:rsid w:val="003A5A53"/>
    <w:rsid w:val="003D5038"/>
    <w:rsid w:val="003F1E6B"/>
    <w:rsid w:val="003F30D4"/>
    <w:rsid w:val="00441671"/>
    <w:rsid w:val="0052276B"/>
    <w:rsid w:val="0053736D"/>
    <w:rsid w:val="00542A3A"/>
    <w:rsid w:val="00651A01"/>
    <w:rsid w:val="00673474"/>
    <w:rsid w:val="00697205"/>
    <w:rsid w:val="00730472"/>
    <w:rsid w:val="007504BF"/>
    <w:rsid w:val="007B596B"/>
    <w:rsid w:val="007F0CD2"/>
    <w:rsid w:val="00806426"/>
    <w:rsid w:val="00873BC3"/>
    <w:rsid w:val="0089514A"/>
    <w:rsid w:val="008D0E3E"/>
    <w:rsid w:val="00906120"/>
    <w:rsid w:val="00964BC2"/>
    <w:rsid w:val="009B06E5"/>
    <w:rsid w:val="00A11576"/>
    <w:rsid w:val="00A51861"/>
    <w:rsid w:val="00AC70EE"/>
    <w:rsid w:val="00AE62A2"/>
    <w:rsid w:val="00BD609B"/>
    <w:rsid w:val="00C20355"/>
    <w:rsid w:val="00C8102B"/>
    <w:rsid w:val="00CF28D1"/>
    <w:rsid w:val="00CF4541"/>
    <w:rsid w:val="00CF5A0C"/>
    <w:rsid w:val="00D40CA2"/>
    <w:rsid w:val="00E218EF"/>
    <w:rsid w:val="00E8781D"/>
    <w:rsid w:val="00EE50C8"/>
    <w:rsid w:val="00F544F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632E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0632EA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qFormat/>
    <w:rsid w:val="000632EA"/>
    <w:pPr>
      <w:keepNext/>
      <w:numPr>
        <w:numId w:val="1"/>
      </w:numPr>
      <w:outlineLvl w:val="1"/>
    </w:pPr>
    <w:rPr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0632E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sk-SK" w:eastAsia="sk-SK"/>
    </w:rPr>
  </w:style>
  <w:style w:type="character" w:customStyle="1" w:styleId="Nadpis2Char">
    <w:name w:val="Nadpis 2 Char"/>
    <w:basedOn w:val="Predvolenpsmoodseku"/>
    <w:link w:val="Nadpis2"/>
    <w:rsid w:val="000632EA"/>
    <w:rPr>
      <w:rFonts w:ascii="Times New Roman" w:eastAsia="Times New Roman" w:hAnsi="Times New Roman" w:cs="Times New Roman"/>
      <w:b/>
      <w:sz w:val="18"/>
      <w:szCs w:val="20"/>
      <w:lang w:val="sk-SK"/>
    </w:rPr>
  </w:style>
  <w:style w:type="paragraph" w:styleId="Zkladntext">
    <w:name w:val="Body Text"/>
    <w:basedOn w:val="Normlny"/>
    <w:link w:val="ZkladntextChar"/>
    <w:rsid w:val="000632EA"/>
    <w:pPr>
      <w:ind w:left="426"/>
      <w:jc w:val="both"/>
    </w:pPr>
    <w:rPr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0632EA"/>
    <w:rPr>
      <w:rFonts w:ascii="Times New Roman" w:eastAsia="Times New Roman" w:hAnsi="Times New Roman" w:cs="Times New Roman"/>
      <w:sz w:val="18"/>
      <w:szCs w:val="20"/>
      <w:lang w:val="sk-SK"/>
    </w:rPr>
  </w:style>
  <w:style w:type="paragraph" w:customStyle="1" w:styleId="TopHeader">
    <w:name w:val="Top Header"/>
    <w:basedOn w:val="Normlny"/>
    <w:qFormat/>
    <w:rsid w:val="000632EA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customStyle="1" w:styleId="Pismenka">
    <w:name w:val="Pismenka"/>
    <w:basedOn w:val="Zkladntext"/>
    <w:rsid w:val="000632EA"/>
    <w:pPr>
      <w:numPr>
        <w:numId w:val="3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Hlavika">
    <w:name w:val="header"/>
    <w:basedOn w:val="Normlny"/>
    <w:link w:val="HlavikaChar"/>
    <w:unhideWhenUsed/>
    <w:rsid w:val="000632E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0632EA"/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paragraph" w:styleId="Pta">
    <w:name w:val="footer"/>
    <w:basedOn w:val="Normlny"/>
    <w:link w:val="PtaChar"/>
    <w:uiPriority w:val="99"/>
    <w:unhideWhenUsed/>
    <w:rsid w:val="00214E39"/>
    <w:pPr>
      <w:tabs>
        <w:tab w:val="center" w:pos="4513"/>
        <w:tab w:val="right" w:pos="9026"/>
      </w:tabs>
    </w:pPr>
  </w:style>
  <w:style w:type="character" w:customStyle="1" w:styleId="PtaChar">
    <w:name w:val="Päta Char"/>
    <w:basedOn w:val="Predvolenpsmoodseku"/>
    <w:link w:val="Pta"/>
    <w:uiPriority w:val="99"/>
    <w:rsid w:val="00214E39"/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character" w:customStyle="1" w:styleId="ra">
    <w:name w:val="ra"/>
    <w:basedOn w:val="Predvolenpsmoodseku"/>
    <w:rsid w:val="00C8102B"/>
  </w:style>
  <w:style w:type="paragraph" w:styleId="Textbubliny">
    <w:name w:val="Balloon Text"/>
    <w:basedOn w:val="Normlny"/>
    <w:link w:val="TextbublinyChar"/>
    <w:uiPriority w:val="99"/>
    <w:semiHidden/>
    <w:unhideWhenUsed/>
    <w:rsid w:val="00873BC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73BC3"/>
    <w:rPr>
      <w:rFonts w:ascii="Tahoma" w:eastAsia="Times New Roman" w:hAnsi="Tahoma" w:cs="Tahoma"/>
      <w:sz w:val="16"/>
      <w:szCs w:val="16"/>
      <w:lang w:val="sk-SK"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632E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0632EA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qFormat/>
    <w:rsid w:val="000632EA"/>
    <w:pPr>
      <w:keepNext/>
      <w:numPr>
        <w:numId w:val="1"/>
      </w:numPr>
      <w:outlineLvl w:val="1"/>
    </w:pPr>
    <w:rPr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0632E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sk-SK" w:eastAsia="sk-SK"/>
    </w:rPr>
  </w:style>
  <w:style w:type="character" w:customStyle="1" w:styleId="Nadpis2Char">
    <w:name w:val="Nadpis 2 Char"/>
    <w:basedOn w:val="Predvolenpsmoodseku"/>
    <w:link w:val="Nadpis2"/>
    <w:rsid w:val="000632EA"/>
    <w:rPr>
      <w:rFonts w:ascii="Times New Roman" w:eastAsia="Times New Roman" w:hAnsi="Times New Roman" w:cs="Times New Roman"/>
      <w:b/>
      <w:sz w:val="18"/>
      <w:szCs w:val="20"/>
      <w:lang w:val="sk-SK"/>
    </w:rPr>
  </w:style>
  <w:style w:type="paragraph" w:styleId="Zkladntext">
    <w:name w:val="Body Text"/>
    <w:basedOn w:val="Normlny"/>
    <w:link w:val="ZkladntextChar"/>
    <w:rsid w:val="000632EA"/>
    <w:pPr>
      <w:ind w:left="426"/>
      <w:jc w:val="both"/>
    </w:pPr>
    <w:rPr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0632EA"/>
    <w:rPr>
      <w:rFonts w:ascii="Times New Roman" w:eastAsia="Times New Roman" w:hAnsi="Times New Roman" w:cs="Times New Roman"/>
      <w:sz w:val="18"/>
      <w:szCs w:val="20"/>
      <w:lang w:val="sk-SK"/>
    </w:rPr>
  </w:style>
  <w:style w:type="paragraph" w:customStyle="1" w:styleId="TopHeader">
    <w:name w:val="Top Header"/>
    <w:basedOn w:val="Normlny"/>
    <w:qFormat/>
    <w:rsid w:val="000632EA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customStyle="1" w:styleId="Pismenka">
    <w:name w:val="Pismenka"/>
    <w:basedOn w:val="Zkladntext"/>
    <w:rsid w:val="000632EA"/>
    <w:pPr>
      <w:numPr>
        <w:numId w:val="3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Hlavika">
    <w:name w:val="header"/>
    <w:basedOn w:val="Normlny"/>
    <w:link w:val="HlavikaChar"/>
    <w:unhideWhenUsed/>
    <w:rsid w:val="000632E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0632EA"/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paragraph" w:styleId="Pta">
    <w:name w:val="footer"/>
    <w:basedOn w:val="Normlny"/>
    <w:link w:val="PtaChar"/>
    <w:uiPriority w:val="99"/>
    <w:unhideWhenUsed/>
    <w:rsid w:val="00214E39"/>
    <w:pPr>
      <w:tabs>
        <w:tab w:val="center" w:pos="4513"/>
        <w:tab w:val="right" w:pos="9026"/>
      </w:tabs>
    </w:pPr>
  </w:style>
  <w:style w:type="character" w:customStyle="1" w:styleId="PtaChar">
    <w:name w:val="Päta Char"/>
    <w:basedOn w:val="Predvolenpsmoodseku"/>
    <w:link w:val="Pta"/>
    <w:uiPriority w:val="99"/>
    <w:rsid w:val="00214E39"/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character" w:customStyle="1" w:styleId="ra">
    <w:name w:val="ra"/>
    <w:basedOn w:val="Predvolenpsmoodseku"/>
    <w:rsid w:val="00C8102B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36165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2835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07241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56620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2199003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908712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1585491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4371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microsoft.com/office/2007/relationships/stylesWithEffects" Target="stylesWithEffect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5FDA80A-8818-4754-BD7E-70C0889C616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794</Words>
  <Characters>4527</Characters>
  <Application>Microsoft Office Word</Application>
  <DocSecurity>0</DocSecurity>
  <Lines>37</Lines>
  <Paragraphs>10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5311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Ondrej Matúšek</dc:creator>
  <cp:lastModifiedBy>Matušek</cp:lastModifiedBy>
  <cp:revision>4</cp:revision>
  <dcterms:created xsi:type="dcterms:W3CDTF">2018-03-14T16:12:00Z</dcterms:created>
  <dcterms:modified xsi:type="dcterms:W3CDTF">2018-03-14T16:13:00Z</dcterms:modified>
</cp:coreProperties>
</file>