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b/>
          <w:b/>
          <w:sz w:val="36"/>
        </w:rPr>
      </w:pPr>
      <w:r>
        <w:rPr>
          <w:b/>
          <w:sz w:val="36"/>
        </w:rPr>
        <w:t xml:space="preserve">Poznámky k 31.12.2017 </w:t>
      </w:r>
    </w:p>
    <w:p>
      <w:pPr>
        <w:pStyle w:val="Normal"/>
        <w:rPr>
          <w:b/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>
      <w:pPr>
        <w:pStyle w:val="Normal"/>
        <w:numPr>
          <w:ilvl w:val="0"/>
          <w:numId w:val="27"/>
        </w:numPr>
        <w:tabs>
          <w:tab w:val="left" w:pos="284" w:leader="none"/>
        </w:tabs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270" w:type="dxa"/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4780"/>
        <w:gridCol w:w="5489"/>
      </w:tblGrid>
      <w:tr>
        <w:trPr/>
        <w:tc>
          <w:tcPr>
            <w:tcW w:w="4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Technické služby Veľký Šariš</w:t>
            </w:r>
          </w:p>
        </w:tc>
      </w:tr>
      <w:tr>
        <w:trPr/>
        <w:tc>
          <w:tcPr>
            <w:tcW w:w="4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sv. Jakuba 1, 082 21 Veľký Šariš</w:t>
            </w:r>
          </w:p>
        </w:tc>
      </w:tr>
      <w:tr>
        <w:trPr/>
        <w:tc>
          <w:tcPr>
            <w:tcW w:w="4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50323148</w:t>
            </w:r>
          </w:p>
        </w:tc>
      </w:tr>
      <w:tr>
        <w:trPr/>
        <w:tc>
          <w:tcPr>
            <w:tcW w:w="4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rPr/>
            </w:pPr>
            <w:r>
              <w:rPr>
                <w:color w:val="000000"/>
                <w:sz w:val="24"/>
                <w:szCs w:val="24"/>
              </w:rPr>
              <w:t xml:space="preserve">01.05.2016  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>
        <w:trPr/>
        <w:tc>
          <w:tcPr>
            <w:tcW w:w="4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rozhodnutím zriaďovateľa v súlade so zákonom o rozpočtových pravidlách verejnej správy </w:t>
            </w:r>
          </w:p>
        </w:tc>
      </w:tr>
      <w:tr>
        <w:trPr/>
        <w:tc>
          <w:tcPr>
            <w:tcW w:w="4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Veľký Šariš</w:t>
            </w:r>
          </w:p>
        </w:tc>
      </w:tr>
      <w:tr>
        <w:trPr/>
        <w:tc>
          <w:tcPr>
            <w:tcW w:w="4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sv. Jakuba 1, 082 21 Veľký Šariš</w:t>
            </w:r>
          </w:p>
        </w:tc>
      </w:tr>
      <w:tr>
        <w:trPr/>
        <w:tc>
          <w:tcPr>
            <w:tcW w:w="4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rPr/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instrText> FORMCHECKBOX </w:instrText>
            </w:r>
            <w:r>
              <w:fldChar w:fldCharType="separate"/>
            </w:r>
            <w:bookmarkStart w:id="0" w:name="__Fieldmark__263_66672351"/>
            <w:bookmarkStart w:id="1" w:name="__Fieldmark__30_296393501"/>
            <w:bookmarkStart w:id="2" w:name="__Fieldmark__0_2039472611"/>
            <w:bookmarkStart w:id="3" w:name="__Fieldmark__23_1092626909"/>
            <w:bookmarkStart w:id="4" w:name="__Fieldmark__263_66672351"/>
            <w:bookmarkStart w:id="5" w:name="__Fieldmark__263_66672351"/>
            <w:bookmarkEnd w:id="1"/>
            <w:bookmarkEnd w:id="2"/>
            <w:bookmarkEnd w:id="3"/>
            <w:bookmarkEnd w:id="5"/>
            <w:r>
              <w:rPr/>
            </w:r>
            <w: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>
            <w:pPr>
              <w:pStyle w:val="Normal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instrText> FORMCHECKBOX </w:instrText>
            </w:r>
            <w:r>
              <w:fldChar w:fldCharType="separate"/>
            </w:r>
            <w:bookmarkStart w:id="6" w:name="__Fieldmark__279_66672351"/>
            <w:bookmarkStart w:id="7" w:name="__Fieldmark__43_296393501"/>
            <w:bookmarkStart w:id="8" w:name="__Fieldmark__1_2039472611"/>
            <w:bookmarkStart w:id="9" w:name="__Fieldmark__33_1092626909"/>
            <w:bookmarkStart w:id="10" w:name="__Fieldmark__279_66672351"/>
            <w:bookmarkStart w:id="11" w:name="__Fieldmark__279_66672351"/>
            <w:bookmarkEnd w:id="7"/>
            <w:bookmarkEnd w:id="8"/>
            <w:bookmarkEnd w:id="9"/>
            <w:bookmarkEnd w:id="11"/>
            <w:r>
              <w:rPr/>
            </w:r>
            <w: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>
        <w:trPr/>
        <w:tc>
          <w:tcPr>
            <w:tcW w:w="4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rPr/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instrText> FORMCHECKBOX </w:instrText>
            </w:r>
            <w:r>
              <w:fldChar w:fldCharType="separate"/>
            </w:r>
            <w:bookmarkStart w:id="12" w:name="__Fieldmark__295_66672351"/>
            <w:bookmarkStart w:id="13" w:name="__Fieldmark__56_296393501"/>
            <w:bookmarkStart w:id="14" w:name="__Fieldmark__2_2039472611"/>
            <w:bookmarkStart w:id="15" w:name="__Fieldmark__43_1092626909"/>
            <w:bookmarkStart w:id="16" w:name="__Fieldmark__295_66672351"/>
            <w:bookmarkStart w:id="17" w:name="__Fieldmark__295_66672351"/>
            <w:bookmarkEnd w:id="13"/>
            <w:bookmarkEnd w:id="14"/>
            <w:bookmarkEnd w:id="15"/>
            <w:bookmarkEnd w:id="17"/>
            <w:r>
              <w:rPr/>
            </w:r>
            <w: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>
            <w:pPr>
              <w:pStyle w:val="Normal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instrText> FORMCHECKBOX </w:instrText>
            </w:r>
            <w:r>
              <w:fldChar w:fldCharType="separate"/>
            </w:r>
            <w:bookmarkStart w:id="18" w:name="__Fieldmark__311_66672351"/>
            <w:bookmarkStart w:id="19" w:name="__Fieldmark__69_296393501"/>
            <w:bookmarkStart w:id="20" w:name="__Fieldmark__3_2039472611"/>
            <w:bookmarkStart w:id="21" w:name="__Fieldmark__53_1092626909"/>
            <w:bookmarkStart w:id="22" w:name="__Fieldmark__311_66672351"/>
            <w:bookmarkStart w:id="23" w:name="__Fieldmark__311_66672351"/>
            <w:bookmarkEnd w:id="19"/>
            <w:bookmarkEnd w:id="20"/>
            <w:bookmarkEnd w:id="21"/>
            <w:bookmarkEnd w:id="23"/>
            <w:r>
              <w:rPr/>
            </w:r>
            <w: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  <w:tr>
        <w:trPr/>
        <w:tc>
          <w:tcPr>
            <w:tcW w:w="4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rPr/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instrText> FORMCHECKBOX </w:instrText>
            </w:r>
            <w:r>
              <w:fldChar w:fldCharType="separate"/>
            </w:r>
            <w:bookmarkStart w:id="24" w:name="__Fieldmark__327_66672351"/>
            <w:bookmarkStart w:id="25" w:name="__Fieldmark__82_296393501"/>
            <w:bookmarkStart w:id="26" w:name="__Fieldmark__4_2039472611"/>
            <w:bookmarkStart w:id="27" w:name="__Fieldmark__63_1092626909"/>
            <w:bookmarkStart w:id="28" w:name="__Fieldmark__327_66672351"/>
            <w:bookmarkStart w:id="29" w:name="__Fieldmark__327_66672351"/>
            <w:bookmarkEnd w:id="25"/>
            <w:bookmarkEnd w:id="26"/>
            <w:bookmarkEnd w:id="27"/>
            <w:bookmarkEnd w:id="29"/>
            <w:r>
              <w:rPr/>
            </w:r>
            <w: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>
            <w:pPr>
              <w:pStyle w:val="Normal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instrText> FORMCHECKBOX </w:instrText>
            </w:r>
            <w:r>
              <w:fldChar w:fldCharType="separate"/>
            </w:r>
            <w:bookmarkStart w:id="30" w:name="__Fieldmark__343_66672351"/>
            <w:bookmarkStart w:id="31" w:name="__Fieldmark__95_296393501"/>
            <w:bookmarkStart w:id="32" w:name="__Fieldmark__5_2039472611"/>
            <w:bookmarkStart w:id="33" w:name="__Fieldmark__73_1092626909"/>
            <w:bookmarkStart w:id="34" w:name="__Fieldmark__343_66672351"/>
            <w:bookmarkStart w:id="35" w:name="__Fieldmark__343_66672351"/>
            <w:bookmarkEnd w:id="31"/>
            <w:bookmarkEnd w:id="32"/>
            <w:bookmarkEnd w:id="33"/>
            <w:bookmarkEnd w:id="35"/>
            <w:r>
              <w:rPr/>
            </w:r>
            <w: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27"/>
        </w:numPr>
        <w:tabs>
          <w:tab w:val="left" w:pos="284" w:leader="none"/>
        </w:tabs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270" w:type="dxa"/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4780"/>
        <w:gridCol w:w="5489"/>
      </w:tblGrid>
      <w:tr>
        <w:trPr/>
        <w:tc>
          <w:tcPr>
            <w:tcW w:w="4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  <w:r>
              <w:rPr>
                <w:sz w:val="20"/>
                <w:szCs w:val="20"/>
                <w:lang w:val="en-US"/>
              </w:rPr>
              <w:t xml:space="preserve">) </w:t>
            </w:r>
            <w:r>
              <w:rPr>
                <w:sz w:val="20"/>
                <w:szCs w:val="20"/>
                <w:lang w:val="sk-SK"/>
              </w:rPr>
              <w:t>oprava a údržba mestských komunikácií a verejných priestranstiev</w:t>
            </w:r>
          </w:p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sk-SK"/>
              </w:rPr>
              <w:t>b</w:t>
            </w:r>
            <w:r>
              <w:rPr>
                <w:sz w:val="20"/>
                <w:szCs w:val="20"/>
                <w:lang w:val="en-US"/>
              </w:rPr>
              <w:t xml:space="preserve">) oprava a </w:t>
            </w:r>
            <w:r>
              <w:rPr>
                <w:sz w:val="20"/>
                <w:szCs w:val="20"/>
                <w:lang w:val="sk-SK"/>
              </w:rPr>
              <w:t>údržba verejného osvetlenia</w:t>
            </w:r>
          </w:p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sk-SK"/>
              </w:rPr>
              <w:t>c</w:t>
            </w:r>
            <w:r>
              <w:rPr>
                <w:sz w:val="20"/>
                <w:szCs w:val="20"/>
                <w:lang w:val="en-US"/>
              </w:rPr>
              <w:t xml:space="preserve">) </w:t>
            </w:r>
            <w:r>
              <w:rPr>
                <w:sz w:val="20"/>
                <w:szCs w:val="20"/>
                <w:lang w:val="sk-SK"/>
              </w:rPr>
              <w:t>údržba verejnej zelene</w:t>
            </w:r>
          </w:p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sk-SK"/>
              </w:rPr>
              <w:t>d</w:t>
            </w:r>
            <w:r>
              <w:rPr>
                <w:sz w:val="20"/>
                <w:szCs w:val="20"/>
                <w:lang w:val="en-US"/>
              </w:rPr>
              <w:t xml:space="preserve">) </w:t>
            </w:r>
            <w:r>
              <w:rPr>
                <w:sz w:val="20"/>
                <w:szCs w:val="20"/>
                <w:lang w:val="sk-SK"/>
              </w:rPr>
              <w:t>čistenie mesta</w:t>
            </w:r>
          </w:p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sk-SK"/>
              </w:rPr>
              <w:t>e</w:t>
            </w:r>
            <w:r>
              <w:rPr>
                <w:sz w:val="20"/>
                <w:szCs w:val="20"/>
                <w:lang w:val="en-US"/>
              </w:rPr>
              <w:t xml:space="preserve">) </w:t>
            </w:r>
            <w:r>
              <w:rPr>
                <w:sz w:val="20"/>
                <w:szCs w:val="20"/>
                <w:lang w:val="sk-SK"/>
              </w:rPr>
              <w:t>nakladanie s komunálnym odpadom a drobným stavebným odpadom</w:t>
            </w:r>
          </w:p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sk-SK"/>
              </w:rPr>
              <w:t>f</w:t>
            </w:r>
            <w:r>
              <w:rPr>
                <w:sz w:val="20"/>
                <w:szCs w:val="20"/>
                <w:lang w:val="en-US"/>
              </w:rPr>
              <w:t xml:space="preserve">) </w:t>
            </w:r>
            <w:r>
              <w:rPr>
                <w:sz w:val="20"/>
                <w:szCs w:val="20"/>
                <w:lang w:val="sk-SK"/>
              </w:rPr>
              <w:t>správa a údržba majetku zriaďovateľa súvisiaceho s činnosťou príspevkovej organizácie</w:t>
            </w:r>
          </w:p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sk-SK"/>
              </w:rPr>
              <w:t>g</w:t>
            </w:r>
            <w:r>
              <w:rPr>
                <w:sz w:val="20"/>
                <w:szCs w:val="20"/>
                <w:lang w:val="en-US"/>
              </w:rPr>
              <w:t xml:space="preserve">) </w:t>
            </w:r>
            <w:r>
              <w:rPr>
                <w:sz w:val="20"/>
                <w:szCs w:val="20"/>
                <w:lang w:val="sk-SK"/>
              </w:rPr>
              <w:t>správa a údržba ostatného majetku vo vlastníctve zriaďovateľa</w:t>
            </w:r>
          </w:p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sk-SK"/>
              </w:rPr>
              <w:t>h</w:t>
            </w:r>
            <w:r>
              <w:rPr>
                <w:sz w:val="20"/>
                <w:szCs w:val="20"/>
                <w:lang w:val="en-US"/>
              </w:rPr>
              <w:t xml:space="preserve">) </w:t>
            </w:r>
            <w:r>
              <w:rPr>
                <w:sz w:val="20"/>
                <w:szCs w:val="20"/>
                <w:lang w:val="sk-SK"/>
              </w:rPr>
              <w:t>ostatné služby</w:t>
            </w:r>
          </w:p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sk-SK"/>
              </w:rPr>
              <w:t>i</w:t>
            </w:r>
            <w:r>
              <w:rPr>
                <w:sz w:val="20"/>
                <w:szCs w:val="20"/>
                <w:lang w:val="en-US"/>
              </w:rPr>
              <w:t xml:space="preserve">) </w:t>
            </w:r>
            <w:r>
              <w:rPr>
                <w:sz w:val="20"/>
                <w:szCs w:val="20"/>
                <w:lang w:val="sk-SK"/>
              </w:rPr>
              <w:t>verejnoprospešné činnosti a služby pre mestom zriadené organizácie</w:t>
            </w:r>
          </w:p>
          <w:p>
            <w:pPr>
              <w:pStyle w:val="Normal"/>
              <w:rPr>
                <w:color w:val="000000"/>
              </w:rPr>
            </w:pPr>
            <w:r>
              <w:rPr>
                <w:color w:val="000000"/>
                <w:sz w:val="20"/>
                <w:szCs w:val="20"/>
                <w:highlight w:val="white"/>
                <w:shd w:fill="FFFFFF" w:val="clear"/>
                <w:lang w:val="sk-SK"/>
              </w:rPr>
              <w:t>j</w:t>
            </w:r>
            <w:r>
              <w:rPr>
                <w:color w:val="000000"/>
                <w:sz w:val="20"/>
                <w:szCs w:val="20"/>
                <w:highlight w:val="white"/>
                <w:shd w:fill="FFFFFF" w:val="clear"/>
                <w:lang w:val="en-US"/>
              </w:rPr>
              <w:t xml:space="preserve">) </w:t>
            </w:r>
            <w:r>
              <w:rPr>
                <w:color w:val="000000"/>
                <w:sz w:val="20"/>
                <w:szCs w:val="20"/>
                <w:highlight w:val="white"/>
                <w:shd w:fill="FFFFFF" w:val="clear"/>
                <w:lang w:val="sk-SK"/>
              </w:rPr>
              <w:t>vykonávanie drobných a jednoduchých stavieb, stavebných úprav, prípravných a dokončovacích prác</w:t>
            </w:r>
          </w:p>
          <w:p>
            <w:pPr>
              <w:pStyle w:val="Normal"/>
              <w:rPr>
                <w:sz w:val="20"/>
                <w:szCs w:val="20"/>
                <w:highlight w:val="white"/>
                <w:lang w:val="sk-SK"/>
              </w:rPr>
            </w:pPr>
            <w:r>
              <w:rPr>
                <w:sz w:val="20"/>
                <w:szCs w:val="20"/>
                <w:highlight w:val="white"/>
                <w:lang w:val="sk-SK"/>
              </w:rPr>
            </w:r>
          </w:p>
        </w:tc>
      </w:tr>
    </w:tbl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27"/>
        </w:numPr>
        <w:tabs>
          <w:tab w:val="left" w:pos="284" w:leader="none"/>
        </w:tabs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270" w:type="dxa"/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4780"/>
        <w:gridCol w:w="5489"/>
      </w:tblGrid>
      <w:tr>
        <w:trPr/>
        <w:tc>
          <w:tcPr>
            <w:tcW w:w="4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Slavomír Čurný</w:t>
            </w:r>
          </w:p>
          <w:p>
            <w:pPr>
              <w:pStyle w:val="Normal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 príspevkovej organizácie</w:t>
            </w:r>
          </w:p>
        </w:tc>
      </w:tr>
      <w:tr>
        <w:trPr/>
        <w:tc>
          <w:tcPr>
            <w:tcW w:w="4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</w:p>
        </w:tc>
      </w:tr>
      <w:tr>
        <w:trPr/>
        <w:tc>
          <w:tcPr>
            <w:tcW w:w="4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>
            <w:pPr>
              <w:pStyle w:val="Normal"/>
              <w:numPr>
                <w:ilvl w:val="0"/>
                <w:numId w:val="2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  <w:p>
            <w:pPr>
              <w:pStyle w:val="Normal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  <w:p>
            <w:pPr>
              <w:pStyle w:val="Normal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</w:p>
          <w:p>
            <w:pPr>
              <w:pStyle w:val="Normal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>
        <w:trPr/>
        <w:tc>
          <w:tcPr>
            <w:tcW w:w="4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</w:tc>
      </w:tr>
      <w:tr>
        <w:trPr/>
        <w:tc>
          <w:tcPr>
            <w:tcW w:w="4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numPr>
                <w:ilvl w:val="0"/>
                <w:numId w:val="28"/>
              </w:numPr>
              <w:ind w:left="176" w:hanging="142"/>
              <w:rPr/>
            </w:pPr>
            <w:r>
              <w:rPr>
                <w:sz w:val="24"/>
                <w:szCs w:val="24"/>
              </w:rPr>
              <w:t xml:space="preserve">rozpočtové organizácie zriadené účtovnou jednotkou </w:t>
            </w:r>
          </w:p>
        </w:tc>
        <w:tc>
          <w:tcPr>
            <w:tcW w:w="5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>
        <w:trPr/>
        <w:tc>
          <w:tcPr>
            <w:tcW w:w="4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numPr>
                <w:ilvl w:val="0"/>
                <w:numId w:val="28"/>
              </w:numPr>
              <w:ind w:left="176" w:hanging="142"/>
              <w:rPr/>
            </w:pPr>
            <w:r>
              <w:rPr>
                <w:sz w:val="24"/>
                <w:szCs w:val="24"/>
              </w:rPr>
              <w:t xml:space="preserve">príspevkové  organizácie zriadené účtovnou jednotkou </w:t>
            </w:r>
          </w:p>
        </w:tc>
        <w:tc>
          <w:tcPr>
            <w:tcW w:w="5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>
        <w:trPr/>
        <w:tc>
          <w:tcPr>
            <w:tcW w:w="4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numPr>
                <w:ilvl w:val="0"/>
                <w:numId w:val="28"/>
              </w:numPr>
              <w:ind w:left="176" w:hanging="142"/>
              <w:rPr/>
            </w:pPr>
            <w:r>
              <w:rPr>
                <w:sz w:val="24"/>
                <w:szCs w:val="24"/>
              </w:rPr>
              <w:t xml:space="preserve">neziskové organizácie založené/zriadené  účtovnou jednotkou </w:t>
            </w:r>
          </w:p>
        </w:tc>
        <w:tc>
          <w:tcPr>
            <w:tcW w:w="5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>
        <w:trPr/>
        <w:tc>
          <w:tcPr>
            <w:tcW w:w="4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numPr>
                <w:ilvl w:val="0"/>
                <w:numId w:val="28"/>
              </w:numPr>
              <w:ind w:left="176" w:hanging="142"/>
              <w:rPr/>
            </w:pPr>
            <w:r>
              <w:rPr>
                <w:sz w:val="24"/>
                <w:szCs w:val="24"/>
              </w:rPr>
              <w:t xml:space="preserve">právnické osoby založené účtovnou jednotkou </w:t>
            </w:r>
          </w:p>
        </w:tc>
        <w:tc>
          <w:tcPr>
            <w:tcW w:w="5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>
        <w:trPr/>
        <w:tc>
          <w:tcPr>
            <w:tcW w:w="4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numPr>
                <w:ilvl w:val="0"/>
                <w:numId w:val="28"/>
              </w:numPr>
              <w:ind w:left="176" w:hanging="142"/>
              <w:rPr/>
            </w:pPr>
            <w:r>
              <w:rPr>
                <w:sz w:val="24"/>
                <w:szCs w:val="24"/>
              </w:rPr>
              <w:t xml:space="preserve">cenné papiere a podiely v obchodných spoločnostiach </w:t>
            </w:r>
          </w:p>
        </w:tc>
        <w:tc>
          <w:tcPr>
            <w:tcW w:w="5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5"/>
        </w:numPr>
        <w:tabs>
          <w:tab w:val="left" w:pos="284" w:leader="none"/>
        </w:tabs>
        <w:ind w:left="284" w:hanging="284"/>
        <w:jc w:val="both"/>
        <w:rPr/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;Tahoma"/>
          <w:b/>
          <w:bCs/>
          <w:sz w:val="22"/>
          <w:szCs w:val="22"/>
          <w:lang w:bidi="zxx"/>
        </w:rPr>
        <w:t xml:space="preserve">                         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36" w:name="__Fieldmark__509_66672351"/>
      <w:bookmarkStart w:id="37" w:name="__Fieldmark__259_296393501"/>
      <w:bookmarkStart w:id="38" w:name="__Fieldmark__6_2039472611"/>
      <w:bookmarkStart w:id="39" w:name="__Fieldmark__201_1092626909"/>
      <w:bookmarkStart w:id="40" w:name="__Fieldmark__509_66672351"/>
      <w:bookmarkStart w:id="41" w:name="__Fieldmark__509_66672351"/>
      <w:bookmarkEnd w:id="37"/>
      <w:bookmarkEnd w:id="38"/>
      <w:bookmarkEnd w:id="39"/>
      <w:bookmarkEnd w:id="41"/>
      <w:r>
        <w:rPr>
          <w:rFonts w:cs="Tahoma;Tahoma"/>
          <w:b/>
          <w:bCs/>
          <w:sz w:val="22"/>
          <w:szCs w:val="22"/>
          <w:lang w:bidi="zxx"/>
        </w:rPr>
      </w:r>
      <w:r>
        <w:fldChar w:fldCharType="end"/>
      </w:r>
      <w:r>
        <w:rPr>
          <w:rFonts w:cs="Tahoma;Tahoma"/>
          <w:b/>
          <w:bCs/>
          <w:sz w:val="22"/>
          <w:szCs w:val="22"/>
          <w:lang w:bidi="zxx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42" w:name="__Fieldmark__523_66672351"/>
      <w:bookmarkStart w:id="43" w:name="__Fieldmark__270_296393501"/>
      <w:bookmarkStart w:id="44" w:name="__Fieldmark__7_2039472611"/>
      <w:bookmarkStart w:id="45" w:name="__Fieldmark__209_1092626909"/>
      <w:bookmarkStart w:id="46" w:name="__Fieldmark__523_66672351"/>
      <w:bookmarkStart w:id="47" w:name="__Fieldmark__523_66672351"/>
      <w:bookmarkEnd w:id="43"/>
      <w:bookmarkEnd w:id="44"/>
      <w:bookmarkEnd w:id="45"/>
      <w:bookmarkEnd w:id="47"/>
      <w:r>
        <w:rPr>
          <w:rFonts w:cs="Tahoma;Tahoma"/>
          <w:b/>
          <w:bCs/>
          <w:sz w:val="22"/>
          <w:szCs w:val="22"/>
          <w:lang w:bidi="zxx"/>
        </w:rPr>
      </w:r>
      <w:r>
        <w:fldChar w:fldCharType="end"/>
      </w:r>
      <w:r>
        <w:rPr>
          <w:rFonts w:cs="Tahoma;Tahoma"/>
          <w:b/>
          <w:bCs/>
          <w:sz w:val="22"/>
          <w:szCs w:val="22"/>
          <w:lang w:bidi="zxx"/>
        </w:rPr>
        <w:t xml:space="preserve">  nie</w:t>
      </w:r>
    </w:p>
    <w:p>
      <w:pPr>
        <w:pStyle w:val="Normal"/>
        <w:spacing w:lineRule="auto" w:line="36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5"/>
        </w:numPr>
        <w:tabs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>
      <w:pPr>
        <w:pStyle w:val="Normal"/>
        <w:ind w:left="284" w:hanging="0"/>
        <w:jc w:val="both"/>
        <w:rPr/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;Tahoma"/>
          <w:b/>
          <w:bCs/>
          <w:sz w:val="22"/>
          <w:szCs w:val="22"/>
          <w:lang w:bidi="zxx"/>
        </w:rPr>
        <w:t xml:space="preserve">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48" w:name="__Fieldmark__541_66672351"/>
      <w:bookmarkStart w:id="49" w:name="__Fieldmark__285_296393501"/>
      <w:bookmarkStart w:id="50" w:name="__Fieldmark__8_2039472611"/>
      <w:bookmarkStart w:id="51" w:name="__Fieldmark__221_1092626909"/>
      <w:bookmarkStart w:id="52" w:name="__Fieldmark__541_66672351"/>
      <w:bookmarkStart w:id="53" w:name="__Fieldmark__541_66672351"/>
      <w:bookmarkEnd w:id="49"/>
      <w:bookmarkEnd w:id="50"/>
      <w:bookmarkEnd w:id="51"/>
      <w:bookmarkEnd w:id="53"/>
      <w:r>
        <w:rPr>
          <w:rFonts w:cs="Tahoma;Tahoma"/>
          <w:b/>
          <w:bCs/>
          <w:sz w:val="22"/>
          <w:szCs w:val="22"/>
          <w:lang w:bidi="zxx"/>
        </w:rPr>
      </w:r>
      <w:r>
        <w:fldChar w:fldCharType="end"/>
      </w:r>
      <w:r>
        <w:rPr>
          <w:rFonts w:cs="Tahoma;Tahoma"/>
          <w:b/>
          <w:bCs/>
          <w:sz w:val="22"/>
          <w:szCs w:val="22"/>
          <w:lang w:bidi="zxx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54" w:name="__Fieldmark__555_66672351"/>
      <w:bookmarkStart w:id="55" w:name="__Fieldmark__296_296393501"/>
      <w:bookmarkStart w:id="56" w:name="__Fieldmark__9_2039472611"/>
      <w:bookmarkStart w:id="57" w:name="__Fieldmark__229_1092626909"/>
      <w:bookmarkStart w:id="58" w:name="__Fieldmark__555_66672351"/>
      <w:bookmarkStart w:id="59" w:name="__Fieldmark__555_66672351"/>
      <w:bookmarkEnd w:id="55"/>
      <w:bookmarkEnd w:id="56"/>
      <w:bookmarkEnd w:id="57"/>
      <w:bookmarkEnd w:id="59"/>
      <w:r>
        <w:rPr>
          <w:rFonts w:cs="Tahoma;Tahoma"/>
          <w:b/>
          <w:bCs/>
          <w:sz w:val="22"/>
          <w:szCs w:val="22"/>
          <w:lang w:bidi="zxx"/>
        </w:rPr>
      </w:r>
      <w:r>
        <w:fldChar w:fldCharType="end"/>
      </w:r>
      <w:r>
        <w:rPr>
          <w:rFonts w:cs="Tahoma;Tahoma"/>
          <w:b/>
          <w:bCs/>
          <w:sz w:val="22"/>
          <w:szCs w:val="22"/>
          <w:lang w:bidi="zxx"/>
        </w:rPr>
        <w:t xml:space="preserve">  nie</w:t>
      </w:r>
    </w:p>
    <w:p>
      <w:pPr>
        <w:pStyle w:val="Normal"/>
        <w:ind w:left="357" w:hanging="0"/>
        <w:jc w:val="both"/>
        <w:rPr>
          <w:rFonts w:cs="Tahoma;Tahoma"/>
          <w:b/>
          <w:b/>
          <w:bCs/>
          <w:sz w:val="22"/>
          <w:szCs w:val="22"/>
          <w:lang w:bidi="zxx"/>
        </w:rPr>
      </w:pPr>
      <w:r>
        <w:rPr>
          <w:rFonts w:cs="Tahoma;Tahoma"/>
          <w:b/>
          <w:bCs/>
          <w:sz w:val="22"/>
          <w:szCs w:val="22"/>
          <w:lang w:bidi="zxx"/>
        </w:rPr>
      </w:r>
    </w:p>
    <w:p>
      <w:pPr>
        <w:pStyle w:val="Normal"/>
        <w:jc w:val="both"/>
        <w:rPr>
          <w:rFonts w:cs="Tahoma;Tahoma"/>
          <w:b/>
          <w:b/>
          <w:bCs/>
          <w:sz w:val="24"/>
          <w:szCs w:val="24"/>
          <w:lang w:bidi="zxx"/>
        </w:rPr>
      </w:pPr>
      <w:r>
        <w:rPr>
          <w:rFonts w:cs="Tahoma;Tahoma"/>
          <w:b/>
          <w:bCs/>
          <w:sz w:val="24"/>
          <w:szCs w:val="24"/>
          <w:lang w:bidi="zxx"/>
        </w:rPr>
        <w:t xml:space="preserve">Ak áno: </w:t>
      </w:r>
    </w:p>
    <w:tbl>
      <w:tblPr>
        <w:tblW w:w="10270" w:type="dxa"/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352"/>
        <w:gridCol w:w="2464"/>
        <w:gridCol w:w="2464"/>
        <w:gridCol w:w="2989"/>
      </w:tblGrid>
      <w:tr>
        <w:trPr/>
        <w:tc>
          <w:tcPr>
            <w:tcW w:w="23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snapToGrid w:val="false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snapToGrid w:val="false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snapToGrid w:val="false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Peňažné vyjadrenie 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23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rPr>
                <w:color w:val="000000"/>
              </w:rPr>
            </w:pPr>
            <w:r>
              <w:rPr>
                <w:color w:val="000000"/>
              </w:rPr>
              <w:t>Bežný transfer od zriaďovateľa sa účtuje tak, aby bola preukázaná vecná a časová súvislosť s výdavkami, ku ktorým sa bežný transfer zúčtovával</w:t>
            </w:r>
          </w:p>
        </w:tc>
        <w:tc>
          <w:tcPr>
            <w:tcW w:w="24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rPr/>
            </w:pPr>
            <w:r>
              <w:rPr>
                <w:color w:val="000000"/>
              </w:rPr>
              <w:t>Nedostatok zistený kontrolou hlavného kontrolóra mesta – bežný transfer účtovaný mesačne interným dokladom</w:t>
            </w:r>
          </w:p>
        </w:tc>
        <w:tc>
          <w:tcPr>
            <w:tcW w:w="24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29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</w:tbl>
    <w:p>
      <w:pPr>
        <w:pStyle w:val="Normal"/>
        <w:ind w:left="284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5"/>
        </w:numPr>
        <w:tabs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270" w:type="dxa"/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6378"/>
        <w:gridCol w:w="3891"/>
      </w:tblGrid>
      <w:tr>
        <w:trPr/>
        <w:tc>
          <w:tcPr>
            <w:tcW w:w="6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numPr>
                <w:ilvl w:val="0"/>
                <w:numId w:val="15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numPr>
                <w:ilvl w:val="0"/>
                <w:numId w:val="15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numPr>
                <w:ilvl w:val="0"/>
                <w:numId w:val="15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numPr>
                <w:ilvl w:val="0"/>
                <w:numId w:val="15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rPr/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numPr>
                <w:ilvl w:val="0"/>
                <w:numId w:val="15"/>
              </w:numPr>
              <w:ind w:left="284" w:hanging="283"/>
              <w:rPr/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numPr>
                <w:ilvl w:val="0"/>
                <w:numId w:val="15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rPr/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numPr>
                <w:ilvl w:val="0"/>
                <w:numId w:val="15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rPr/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numPr>
                <w:ilvl w:val="0"/>
                <w:numId w:val="15"/>
              </w:numPr>
              <w:ind w:left="284" w:hanging="283"/>
              <w:jc w:val="both"/>
              <w:rPr/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rPr/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numPr>
                <w:ilvl w:val="0"/>
                <w:numId w:val="15"/>
              </w:numPr>
              <w:ind w:left="284" w:hanging="283"/>
              <w:jc w:val="both"/>
              <w:rPr/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numPr>
                <w:ilvl w:val="0"/>
                <w:numId w:val="15"/>
              </w:numPr>
              <w:ind w:left="284" w:hanging="283"/>
              <w:jc w:val="both"/>
              <w:rPr/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numPr>
                <w:ilvl w:val="0"/>
                <w:numId w:val="15"/>
              </w:numPr>
              <w:ind w:left="284" w:hanging="283"/>
              <w:jc w:val="both"/>
              <w:rPr/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numPr>
                <w:ilvl w:val="0"/>
                <w:numId w:val="15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Telotextu"/>
              <w:ind w:left="1" w:hanging="0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numPr>
                <w:ilvl w:val="0"/>
                <w:numId w:val="15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>
            <w:pPr>
              <w:pStyle w:val="Normal"/>
              <w:ind w:left="284" w:hanging="0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Telotextu"/>
              <w:ind w:left="1" w:hanging="0"/>
              <w:jc w:val="left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>
            <w:pPr>
              <w:pStyle w:val="Telotextu"/>
              <w:ind w:left="1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numPr>
                <w:ilvl w:val="0"/>
                <w:numId w:val="15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Telotextu"/>
              <w:ind w:left="34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numPr>
                <w:ilvl w:val="0"/>
                <w:numId w:val="15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Telotextu"/>
              <w:ind w:left="34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numPr>
                <w:ilvl w:val="0"/>
                <w:numId w:val="15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Telotextu"/>
              <w:ind w:left="34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>
      <w:pPr>
        <w:pStyle w:val="Normal"/>
        <w:ind w:left="284" w:hanging="0"/>
        <w:jc w:val="both"/>
        <w:rPr>
          <w:rFonts w:cs="Tahoma;Tahoma"/>
          <w:bCs/>
          <w:sz w:val="22"/>
          <w:szCs w:val="22"/>
          <w:lang w:bidi="zxx"/>
        </w:rPr>
      </w:pPr>
      <w:r>
        <w:rPr>
          <w:rFonts w:cs="Tahoma;Tahoma"/>
          <w:bCs/>
          <w:sz w:val="22"/>
          <w:szCs w:val="22"/>
          <w:lang w:bidi="zxx"/>
        </w:rPr>
      </w:r>
    </w:p>
    <w:p>
      <w:pPr>
        <w:pStyle w:val="Normal"/>
        <w:numPr>
          <w:ilvl w:val="0"/>
          <w:numId w:val="5"/>
        </w:numPr>
        <w:tabs>
          <w:tab w:val="left" w:pos="284" w:leader="none"/>
        </w:tabs>
        <w:ind w:left="284" w:hanging="284"/>
        <w:jc w:val="both"/>
        <w:rPr>
          <w:rFonts w:cs="Tahoma;Tahoma"/>
          <w:bCs/>
          <w:sz w:val="22"/>
          <w:szCs w:val="22"/>
          <w:lang w:bidi="zxx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>
      <w:pPr>
        <w:pStyle w:val="Normal"/>
        <w:jc w:val="both"/>
        <w:rPr/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  <w:lang w:bidi="zxx"/>
        </w:rPr>
        <w:t xml:space="preserve"> odo </w:t>
      </w:r>
      <w:r>
        <w:rPr>
          <w:sz w:val="24"/>
          <w:szCs w:val="24"/>
        </w:rPr>
        <w:t xml:space="preserve">dňa jeho zaradenia do používania. </w:t>
      </w:r>
    </w:p>
    <w:p>
      <w:pPr>
        <w:pStyle w:val="Telotextu"/>
        <w:ind w:left="0" w:right="0" w:hanging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>
      <w:pPr>
        <w:pStyle w:val="Normal"/>
        <w:ind w:hanging="0"/>
        <w:jc w:val="both"/>
        <w:rPr>
          <w:color w:val="000000"/>
        </w:rPr>
      </w:pPr>
      <w:r>
        <w:rPr>
          <w:rFonts w:cs="Tahoma;Tahoma"/>
          <w:bCs/>
          <w:color w:val="000000"/>
          <w:sz w:val="24"/>
          <w:szCs w:val="24"/>
          <w:lang w:bidi="zxx"/>
        </w:rPr>
        <w:t xml:space="preserve">Účtovná jednotka zaraďuje majetok do odpisových skupín v zmysle zákona č.595/2003 Z.z. o dani z príjmov v z.n.p. Ak účtovná jednotka nemôže zaradiť majetok do 1. - 6. odpisovej skupiny, individuálne prehodnotí odpisový plán konkrétneho majetku podľa špecifických podmienok používania. 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Telotextu"/>
        <w:ind w:left="0" w:hanging="0"/>
        <w:rPr/>
      </w:pPr>
      <w:r>
        <w:rPr>
          <w:sz w:val="24"/>
          <w:szCs w:val="24"/>
        </w:rPr>
        <w:t xml:space="preserve">Predpokladaná doba užívania a odpisové sadzby sú stanovené </w:t>
      </w:r>
      <w:r>
        <w:rPr>
          <w:color w:val="000000"/>
          <w:sz w:val="24"/>
          <w:szCs w:val="24"/>
        </w:rPr>
        <w:t>vnútorným predpisom:</w:t>
      </w:r>
    </w:p>
    <w:tbl>
      <w:tblPr>
        <w:tblW w:w="10216" w:type="dxa"/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962"/>
        <w:gridCol w:w="3071"/>
        <w:gridCol w:w="4183"/>
      </w:tblGrid>
      <w:tr>
        <w:trPr/>
        <w:tc>
          <w:tcPr>
            <w:tcW w:w="29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 xml:space="preserve">Predpokladaná doba 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Ročná odpisová sadzba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v %</w:t>
            </w:r>
          </w:p>
        </w:tc>
      </w:tr>
      <w:tr>
        <w:trPr/>
        <w:tc>
          <w:tcPr>
            <w:tcW w:w="29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center"/>
              <w:rPr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b w:val="false"/>
                <w:bCs w:val="false"/>
                <w:sz w:val="24"/>
                <w:szCs w:val="24"/>
              </w:rPr>
              <w:t>1</w:t>
            </w:r>
          </w:p>
        </w:tc>
        <w:tc>
          <w:tcPr>
            <w:tcW w:w="30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center"/>
              <w:rPr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b w:val="false"/>
                <w:bCs w:val="false"/>
                <w:sz w:val="24"/>
                <w:szCs w:val="24"/>
              </w:rPr>
              <w:t>4 roky</w:t>
            </w:r>
          </w:p>
        </w:tc>
        <w:tc>
          <w:tcPr>
            <w:tcW w:w="41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center"/>
              <w:rPr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b w:val="false"/>
                <w:bCs w:val="false"/>
                <w:sz w:val="24"/>
                <w:szCs w:val="24"/>
              </w:rPr>
              <w:t>1/4</w:t>
            </w:r>
          </w:p>
        </w:tc>
      </w:tr>
      <w:tr>
        <w:trPr/>
        <w:tc>
          <w:tcPr>
            <w:tcW w:w="29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0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rokov</w:t>
            </w:r>
          </w:p>
        </w:tc>
        <w:tc>
          <w:tcPr>
            <w:tcW w:w="41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1/6</w:t>
            </w:r>
          </w:p>
        </w:tc>
      </w:tr>
      <w:tr>
        <w:trPr/>
        <w:tc>
          <w:tcPr>
            <w:tcW w:w="29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0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 rokov</w:t>
            </w:r>
          </w:p>
        </w:tc>
        <w:tc>
          <w:tcPr>
            <w:tcW w:w="41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1/8</w:t>
            </w:r>
          </w:p>
        </w:tc>
      </w:tr>
      <w:tr>
        <w:trPr/>
        <w:tc>
          <w:tcPr>
            <w:tcW w:w="29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rokov</w:t>
            </w:r>
          </w:p>
        </w:tc>
        <w:tc>
          <w:tcPr>
            <w:tcW w:w="41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1/12</w:t>
            </w:r>
          </w:p>
        </w:tc>
      </w:tr>
      <w:tr>
        <w:trPr/>
        <w:tc>
          <w:tcPr>
            <w:tcW w:w="29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30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rokov</w:t>
            </w:r>
          </w:p>
        </w:tc>
        <w:tc>
          <w:tcPr>
            <w:tcW w:w="41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1/20</w:t>
            </w:r>
          </w:p>
        </w:tc>
      </w:tr>
      <w:tr>
        <w:trPr/>
        <w:tc>
          <w:tcPr>
            <w:tcW w:w="29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0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rokov</w:t>
            </w:r>
          </w:p>
        </w:tc>
        <w:tc>
          <w:tcPr>
            <w:tcW w:w="41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1/40</w:t>
            </w:r>
          </w:p>
        </w:tc>
      </w:tr>
    </w:tbl>
    <w:p>
      <w:pPr>
        <w:pStyle w:val="Normal"/>
        <w:jc w:val="both"/>
        <w:rPr>
          <w:sz w:val="24"/>
        </w:rPr>
      </w:pPr>
      <w:r>
        <w:rPr>
          <w:sz w:val="24"/>
        </w:rPr>
      </w:r>
    </w:p>
    <w:p>
      <w:pPr>
        <w:pStyle w:val="Normal"/>
        <w:jc w:val="both"/>
        <w:rPr/>
      </w:pPr>
      <w:r>
        <w:rPr>
          <w:sz w:val="24"/>
        </w:rPr>
        <w:t xml:space="preserve">Drobný nehmotný majetok od 0 Eur do 2 400 Eur, ktorý podľa </w:t>
      </w:r>
      <w:r>
        <w:rPr>
          <w:sz w:val="24"/>
          <w:szCs w:val="24"/>
        </w:rPr>
        <w:t>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>
      <w:pPr>
        <w:pStyle w:val="Normal"/>
        <w:jc w:val="both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Drobný hmotný majetok od 0 Eur do 1 700 Eur, ktorý podľa vnútorného predpisu účtovnej jednotky nie je dlhodobým hmotným majetkom sa účtuje ako zásoby. </w:t>
      </w:r>
    </w:p>
    <w:p>
      <w:pPr>
        <w:pStyle w:val="Normal"/>
        <w:jc w:val="both"/>
        <w:rPr>
          <w:sz w:val="24"/>
        </w:rPr>
      </w:pPr>
      <w:r>
        <w:rPr>
          <w:sz w:val="24"/>
        </w:rPr>
      </w:r>
    </w:p>
    <w:p>
      <w:pPr>
        <w:pStyle w:val="Normal"/>
        <w:numPr>
          <w:ilvl w:val="0"/>
          <w:numId w:val="5"/>
        </w:numPr>
        <w:tabs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>
      <w:pPr>
        <w:pStyle w:val="Normal"/>
        <w:jc w:val="both"/>
        <w:rPr/>
      </w:pPr>
      <w:r>
        <w:rPr>
          <w:sz w:val="24"/>
          <w:szCs w:val="24"/>
        </w:rPr>
        <w:t xml:space="preserve">Účtovná jednotka tvorila opravné položky k </w:t>
      </w:r>
    </w:p>
    <w:p>
      <w:pPr>
        <w:pStyle w:val="Normal"/>
        <w:numPr>
          <w:ilvl w:val="0"/>
          <w:numId w:val="28"/>
        </w:numPr>
        <w:rPr/>
      </w:pPr>
      <w:r>
        <w:rPr>
          <w:sz w:val="24"/>
          <w:szCs w:val="24"/>
        </w:rPr>
        <w:t>odpisovanému dlhodobému majetku</w:t>
      </w:r>
      <w:r>
        <w:rPr>
          <w:rFonts w:cs="Tahoma;Tahoma"/>
          <w:b/>
          <w:bCs/>
          <w:sz w:val="22"/>
          <w:szCs w:val="22"/>
          <w:lang w:bidi="zxx"/>
        </w:rPr>
        <w:t xml:space="preserve">                             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60" w:name="__Fieldmark__793_66672351"/>
      <w:bookmarkStart w:id="61" w:name="__Fieldmark__530_296393501"/>
      <w:bookmarkStart w:id="62" w:name="__Fieldmark__10_2039472611"/>
      <w:bookmarkStart w:id="63" w:name="__Fieldmark__460_1092626909"/>
      <w:bookmarkStart w:id="64" w:name="__Fieldmark__793_66672351"/>
      <w:bookmarkStart w:id="65" w:name="__Fieldmark__793_66672351"/>
      <w:bookmarkEnd w:id="61"/>
      <w:bookmarkEnd w:id="62"/>
      <w:bookmarkEnd w:id="63"/>
      <w:bookmarkEnd w:id="65"/>
      <w:r>
        <w:rPr>
          <w:rFonts w:cs="Tahoma;Tahoma"/>
          <w:b/>
          <w:bCs/>
          <w:sz w:val="22"/>
          <w:szCs w:val="22"/>
          <w:lang w:bidi="zxx"/>
        </w:rPr>
      </w:r>
      <w:r>
        <w:fldChar w:fldCharType="end"/>
      </w:r>
      <w:r>
        <w:rPr>
          <w:rFonts w:cs="Tahoma;Tahoma"/>
          <w:b/>
          <w:bCs/>
          <w:sz w:val="22"/>
          <w:szCs w:val="22"/>
          <w:lang w:bidi="zxx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66" w:name="__Fieldmark__807_66672351"/>
      <w:bookmarkStart w:id="67" w:name="__Fieldmark__541_296393501"/>
      <w:bookmarkStart w:id="68" w:name="__Fieldmark__11_2039472611"/>
      <w:bookmarkStart w:id="69" w:name="__Fieldmark__468_1092626909"/>
      <w:bookmarkStart w:id="70" w:name="__Fieldmark__807_66672351"/>
      <w:bookmarkStart w:id="71" w:name="__Fieldmark__807_66672351"/>
      <w:bookmarkEnd w:id="67"/>
      <w:bookmarkEnd w:id="68"/>
      <w:bookmarkEnd w:id="69"/>
      <w:bookmarkEnd w:id="71"/>
      <w:r>
        <w:rPr>
          <w:rFonts w:cs="Tahoma;Tahoma"/>
          <w:b/>
          <w:bCs/>
          <w:sz w:val="22"/>
          <w:szCs w:val="22"/>
          <w:lang w:bidi="zxx"/>
        </w:rPr>
      </w:r>
      <w:r>
        <w:fldChar w:fldCharType="end"/>
      </w:r>
      <w:r>
        <w:rPr>
          <w:rFonts w:cs="Tahoma;Tahoma"/>
          <w:b/>
          <w:bCs/>
          <w:sz w:val="22"/>
          <w:szCs w:val="22"/>
          <w:lang w:bidi="zxx"/>
        </w:rPr>
        <w:t xml:space="preserve">  nie</w:t>
      </w:r>
    </w:p>
    <w:p>
      <w:pPr>
        <w:pStyle w:val="Normal"/>
        <w:numPr>
          <w:ilvl w:val="0"/>
          <w:numId w:val="28"/>
        </w:numPr>
        <w:rPr/>
      </w:pPr>
      <w:r>
        <w:rPr>
          <w:sz w:val="24"/>
          <w:szCs w:val="24"/>
        </w:rPr>
        <w:t>neodpisovanému dlhodobému majetku</w:t>
      </w:r>
      <w:r>
        <w:rPr>
          <w:rFonts w:cs="Tahoma;Tahoma"/>
          <w:b/>
          <w:bCs/>
          <w:sz w:val="22"/>
          <w:szCs w:val="22"/>
          <w:lang w:bidi="zxx"/>
        </w:rPr>
        <w:t xml:space="preserve">                      </w:t>
        <w:tab/>
        <w:tab/>
        <w:tab/>
        <w:t xml:space="preserve">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72" w:name="__Fieldmark__828_66672351"/>
      <w:bookmarkStart w:id="73" w:name="__Fieldmark__559_296393501"/>
      <w:bookmarkStart w:id="74" w:name="__Fieldmark__12_2039472611"/>
      <w:bookmarkStart w:id="75" w:name="__Fieldmark__483_1092626909"/>
      <w:bookmarkStart w:id="76" w:name="__Fieldmark__828_66672351"/>
      <w:bookmarkStart w:id="77" w:name="__Fieldmark__828_66672351"/>
      <w:bookmarkEnd w:id="73"/>
      <w:bookmarkEnd w:id="74"/>
      <w:bookmarkEnd w:id="75"/>
      <w:bookmarkEnd w:id="77"/>
      <w:r>
        <w:rPr>
          <w:rFonts w:cs="Tahoma;Tahoma"/>
          <w:b/>
          <w:bCs/>
          <w:sz w:val="22"/>
          <w:szCs w:val="22"/>
          <w:lang w:bidi="zxx"/>
        </w:rPr>
      </w:r>
      <w:r>
        <w:fldChar w:fldCharType="end"/>
      </w:r>
      <w:r>
        <w:rPr>
          <w:rFonts w:cs="Tahoma;Tahoma"/>
          <w:b/>
          <w:bCs/>
          <w:sz w:val="22"/>
          <w:szCs w:val="22"/>
          <w:lang w:bidi="zxx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78" w:name="__Fieldmark__842_66672351"/>
      <w:bookmarkStart w:id="79" w:name="__Fieldmark__570_296393501"/>
      <w:bookmarkStart w:id="80" w:name="__Fieldmark__13_2039472611"/>
      <w:bookmarkStart w:id="81" w:name="__Fieldmark__491_1092626909"/>
      <w:bookmarkStart w:id="82" w:name="__Fieldmark__842_66672351"/>
      <w:bookmarkStart w:id="83" w:name="__Fieldmark__842_66672351"/>
      <w:bookmarkEnd w:id="79"/>
      <w:bookmarkEnd w:id="80"/>
      <w:bookmarkEnd w:id="81"/>
      <w:bookmarkEnd w:id="83"/>
      <w:r>
        <w:rPr>
          <w:rFonts w:cs="Tahoma;Tahoma"/>
          <w:b/>
          <w:bCs/>
          <w:sz w:val="22"/>
          <w:szCs w:val="22"/>
          <w:lang w:bidi="zxx"/>
        </w:rPr>
      </w:r>
      <w:r>
        <w:fldChar w:fldCharType="end"/>
      </w:r>
      <w:r>
        <w:rPr>
          <w:rFonts w:cs="Tahoma;Tahoma"/>
          <w:b/>
          <w:bCs/>
          <w:sz w:val="22"/>
          <w:szCs w:val="22"/>
          <w:lang w:bidi="zxx"/>
        </w:rPr>
        <w:t xml:space="preserve">  nie</w:t>
      </w:r>
    </w:p>
    <w:p>
      <w:pPr>
        <w:pStyle w:val="Normal"/>
        <w:numPr>
          <w:ilvl w:val="0"/>
          <w:numId w:val="28"/>
        </w:numPr>
        <w:rPr/>
      </w:pPr>
      <w:r>
        <w:rPr>
          <w:rFonts w:cs="Tahoma;Tahoma"/>
          <w:bCs/>
          <w:sz w:val="24"/>
          <w:szCs w:val="24"/>
          <w:lang w:bidi="zxx"/>
        </w:rPr>
        <w:t>nedokončeným investíciám</w:t>
      </w:r>
      <w:r>
        <w:rPr>
          <w:rFonts w:cs="Tahoma;Tahoma"/>
          <w:b/>
          <w:bCs/>
          <w:sz w:val="24"/>
          <w:szCs w:val="24"/>
          <w:lang w:bidi="zxx"/>
        </w:rPr>
        <w:t xml:space="preserve">  </w:t>
        <w:tab/>
        <w:tab/>
        <w:tab/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84" w:name="__Fieldmark__864_66672351"/>
      <w:bookmarkStart w:id="85" w:name="__Fieldmark__589_296393501"/>
      <w:bookmarkStart w:id="86" w:name="__Fieldmark__14_2039472611"/>
      <w:bookmarkStart w:id="87" w:name="__Fieldmark__507_1092626909"/>
      <w:bookmarkStart w:id="88" w:name="__Fieldmark__864_66672351"/>
      <w:bookmarkStart w:id="89" w:name="__Fieldmark__864_66672351"/>
      <w:bookmarkEnd w:id="85"/>
      <w:bookmarkEnd w:id="86"/>
      <w:bookmarkEnd w:id="87"/>
      <w:bookmarkEnd w:id="89"/>
      <w:r>
        <w:rPr>
          <w:rFonts w:cs="Tahoma;Tahoma"/>
          <w:b/>
          <w:bCs/>
          <w:sz w:val="24"/>
          <w:szCs w:val="24"/>
          <w:lang w:bidi="zxx"/>
        </w:rPr>
      </w:r>
      <w:r>
        <w:fldChar w:fldCharType="end"/>
      </w:r>
      <w:r>
        <w:rPr>
          <w:rFonts w:cs="Tahoma;Tahoma"/>
          <w:b/>
          <w:bCs/>
          <w:sz w:val="22"/>
          <w:szCs w:val="22"/>
          <w:lang w:bidi="zxx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90" w:name="__Fieldmark__878_66672351"/>
      <w:bookmarkStart w:id="91" w:name="__Fieldmark__600_296393501"/>
      <w:bookmarkStart w:id="92" w:name="__Fieldmark__15_2039472611"/>
      <w:bookmarkStart w:id="93" w:name="__Fieldmark__515_1092626909"/>
      <w:bookmarkStart w:id="94" w:name="__Fieldmark__878_66672351"/>
      <w:bookmarkStart w:id="95" w:name="__Fieldmark__878_66672351"/>
      <w:bookmarkEnd w:id="91"/>
      <w:bookmarkEnd w:id="92"/>
      <w:bookmarkEnd w:id="93"/>
      <w:bookmarkEnd w:id="95"/>
      <w:r>
        <w:rPr>
          <w:rFonts w:cs="Tahoma;Tahoma"/>
          <w:b/>
          <w:bCs/>
          <w:sz w:val="22"/>
          <w:szCs w:val="22"/>
          <w:lang w:bidi="zxx"/>
        </w:rPr>
      </w:r>
      <w:r>
        <w:fldChar w:fldCharType="end"/>
      </w:r>
      <w:r>
        <w:rPr>
          <w:rFonts w:cs="Tahoma;Tahoma"/>
          <w:b/>
          <w:bCs/>
          <w:sz w:val="22"/>
          <w:szCs w:val="22"/>
          <w:lang w:bidi="zxx"/>
        </w:rPr>
        <w:t xml:space="preserve">  nie</w:t>
      </w:r>
    </w:p>
    <w:p>
      <w:pPr>
        <w:pStyle w:val="Normal"/>
        <w:numPr>
          <w:ilvl w:val="0"/>
          <w:numId w:val="28"/>
        </w:numPr>
        <w:rPr/>
      </w:pPr>
      <w:r>
        <w:rPr>
          <w:rFonts w:cs="Tahoma;Tahoma"/>
          <w:bCs/>
          <w:sz w:val="24"/>
          <w:szCs w:val="24"/>
          <w:lang w:bidi="zxx"/>
        </w:rPr>
        <w:t xml:space="preserve">dlhodobému finančnému majetku   </w:t>
        <w:tab/>
      </w:r>
      <w:r>
        <w:rPr>
          <w:rFonts w:cs="Tahoma;Tahoma"/>
          <w:b/>
          <w:bCs/>
          <w:sz w:val="24"/>
          <w:szCs w:val="24"/>
          <w:lang w:bidi="zxx"/>
        </w:rPr>
        <w:tab/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96" w:name="__Fieldmark__898_66672351"/>
      <w:bookmarkStart w:id="97" w:name="__Fieldmark__617_296393501"/>
      <w:bookmarkStart w:id="98" w:name="__Fieldmark__16_2039472611"/>
      <w:bookmarkStart w:id="99" w:name="__Fieldmark__529_1092626909"/>
      <w:bookmarkStart w:id="100" w:name="__Fieldmark__898_66672351"/>
      <w:bookmarkStart w:id="101" w:name="__Fieldmark__898_66672351"/>
      <w:bookmarkEnd w:id="97"/>
      <w:bookmarkEnd w:id="98"/>
      <w:bookmarkEnd w:id="99"/>
      <w:bookmarkEnd w:id="101"/>
      <w:r>
        <w:rPr>
          <w:rFonts w:cs="Tahoma;Tahoma"/>
          <w:b/>
          <w:bCs/>
          <w:sz w:val="24"/>
          <w:szCs w:val="24"/>
          <w:lang w:bidi="zxx"/>
        </w:rPr>
      </w:r>
      <w:r>
        <w:fldChar w:fldCharType="end"/>
      </w:r>
      <w:r>
        <w:rPr>
          <w:rFonts w:cs="Tahoma;Tahoma"/>
          <w:b/>
          <w:bCs/>
          <w:sz w:val="22"/>
          <w:szCs w:val="22"/>
          <w:lang w:bidi="zxx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102" w:name="__Fieldmark__912_66672351"/>
      <w:bookmarkStart w:id="103" w:name="__Fieldmark__628_296393501"/>
      <w:bookmarkStart w:id="104" w:name="__Fieldmark__17_2039472611"/>
      <w:bookmarkStart w:id="105" w:name="__Fieldmark__537_1092626909"/>
      <w:bookmarkStart w:id="106" w:name="__Fieldmark__912_66672351"/>
      <w:bookmarkStart w:id="107" w:name="__Fieldmark__912_66672351"/>
      <w:bookmarkEnd w:id="103"/>
      <w:bookmarkEnd w:id="104"/>
      <w:bookmarkEnd w:id="105"/>
      <w:bookmarkEnd w:id="107"/>
      <w:r>
        <w:rPr>
          <w:rFonts w:cs="Tahoma;Tahoma"/>
          <w:b/>
          <w:bCs/>
          <w:sz w:val="22"/>
          <w:szCs w:val="22"/>
          <w:lang w:bidi="zxx"/>
        </w:rPr>
      </w:r>
      <w:r>
        <w:fldChar w:fldCharType="end"/>
      </w:r>
      <w:r>
        <w:rPr>
          <w:rFonts w:cs="Tahoma;Tahoma"/>
          <w:b/>
          <w:bCs/>
          <w:sz w:val="22"/>
          <w:szCs w:val="22"/>
          <w:lang w:bidi="zxx"/>
        </w:rPr>
        <w:t xml:space="preserve">  nie</w:t>
      </w:r>
    </w:p>
    <w:p>
      <w:pPr>
        <w:pStyle w:val="Normal"/>
        <w:numPr>
          <w:ilvl w:val="0"/>
          <w:numId w:val="28"/>
        </w:numPr>
        <w:rPr/>
      </w:pPr>
      <w:r>
        <w:rPr>
          <w:rFonts w:cs="Tahoma;Tahoma"/>
          <w:bCs/>
          <w:sz w:val="24"/>
          <w:szCs w:val="24"/>
          <w:lang w:bidi="zxx"/>
        </w:rPr>
        <w:t xml:space="preserve">zásobám                                     </w:t>
        <w:tab/>
      </w:r>
      <w:r>
        <w:rPr>
          <w:rFonts w:cs="Tahoma;Tahoma"/>
          <w:b/>
          <w:bCs/>
          <w:sz w:val="24"/>
          <w:szCs w:val="24"/>
          <w:lang w:bidi="zxx"/>
        </w:rPr>
        <w:tab/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08" w:name="__Fieldmark__932_66672351"/>
      <w:bookmarkStart w:id="109" w:name="__Fieldmark__645_296393501"/>
      <w:bookmarkStart w:id="110" w:name="__Fieldmark__18_2039472611"/>
      <w:bookmarkStart w:id="111" w:name="__Fieldmark__551_1092626909"/>
      <w:bookmarkStart w:id="112" w:name="__Fieldmark__932_66672351"/>
      <w:bookmarkStart w:id="113" w:name="__Fieldmark__932_66672351"/>
      <w:bookmarkEnd w:id="109"/>
      <w:bookmarkEnd w:id="110"/>
      <w:bookmarkEnd w:id="111"/>
      <w:bookmarkEnd w:id="113"/>
      <w:r>
        <w:rPr>
          <w:rFonts w:cs="Tahoma;Tahoma"/>
          <w:b/>
          <w:bCs/>
          <w:sz w:val="24"/>
          <w:szCs w:val="24"/>
          <w:lang w:bidi="zxx"/>
        </w:rPr>
      </w:r>
      <w:r>
        <w:fldChar w:fldCharType="end"/>
      </w:r>
      <w:r>
        <w:rPr>
          <w:rFonts w:cs="Tahoma;Tahoma"/>
          <w:b/>
          <w:bCs/>
          <w:sz w:val="22"/>
          <w:szCs w:val="22"/>
          <w:lang w:bidi="zxx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114" w:name="__Fieldmark__946_66672351"/>
      <w:bookmarkStart w:id="115" w:name="__Fieldmark__656_296393501"/>
      <w:bookmarkStart w:id="116" w:name="__Fieldmark__19_2039472611"/>
      <w:bookmarkStart w:id="117" w:name="__Fieldmark__559_1092626909"/>
      <w:bookmarkStart w:id="118" w:name="__Fieldmark__946_66672351"/>
      <w:bookmarkStart w:id="119" w:name="__Fieldmark__946_66672351"/>
      <w:bookmarkEnd w:id="115"/>
      <w:bookmarkEnd w:id="116"/>
      <w:bookmarkEnd w:id="117"/>
      <w:bookmarkEnd w:id="119"/>
      <w:r>
        <w:rPr>
          <w:rFonts w:cs="Tahoma;Tahoma"/>
          <w:b/>
          <w:bCs/>
          <w:sz w:val="22"/>
          <w:szCs w:val="22"/>
          <w:lang w:bidi="zxx"/>
        </w:rPr>
      </w:r>
      <w:r>
        <w:fldChar w:fldCharType="end"/>
      </w:r>
      <w:r>
        <w:rPr>
          <w:rFonts w:cs="Tahoma;Tahoma"/>
          <w:b/>
          <w:bCs/>
          <w:sz w:val="22"/>
          <w:szCs w:val="22"/>
          <w:lang w:bidi="zxx"/>
        </w:rPr>
        <w:t xml:space="preserve">  nie</w:t>
      </w:r>
    </w:p>
    <w:p>
      <w:pPr>
        <w:pStyle w:val="Normal"/>
        <w:numPr>
          <w:ilvl w:val="0"/>
          <w:numId w:val="28"/>
        </w:numPr>
        <w:rPr/>
      </w:pPr>
      <w:r>
        <w:rPr>
          <w:rFonts w:cs="Tahoma;Tahoma"/>
          <w:bCs/>
          <w:sz w:val="24"/>
          <w:szCs w:val="24"/>
          <w:lang w:bidi="zxx"/>
        </w:rPr>
        <w:t xml:space="preserve">pohľadávkam                                     </w:t>
        <w:tab/>
      </w:r>
      <w:r>
        <w:rPr>
          <w:rFonts w:cs="Tahoma;Tahoma"/>
          <w:b/>
          <w:bCs/>
          <w:sz w:val="24"/>
          <w:szCs w:val="24"/>
          <w:lang w:bidi="zxx"/>
        </w:rPr>
        <w:tab/>
        <w:tab/>
        <w:t xml:space="preserve">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20" w:name="__Fieldmark__966_66672351"/>
      <w:bookmarkStart w:id="121" w:name="__Fieldmark__673_296393501"/>
      <w:bookmarkStart w:id="122" w:name="__Fieldmark__20_2039472611"/>
      <w:bookmarkStart w:id="123" w:name="__Fieldmark__573_1092626909"/>
      <w:bookmarkStart w:id="124" w:name="__Fieldmark__966_66672351"/>
      <w:bookmarkStart w:id="125" w:name="__Fieldmark__966_66672351"/>
      <w:bookmarkEnd w:id="121"/>
      <w:bookmarkEnd w:id="122"/>
      <w:bookmarkEnd w:id="123"/>
      <w:bookmarkEnd w:id="125"/>
      <w:r>
        <w:rPr>
          <w:rFonts w:cs="Tahoma;Tahoma"/>
          <w:b/>
          <w:bCs/>
          <w:sz w:val="24"/>
          <w:szCs w:val="24"/>
          <w:lang w:bidi="zxx"/>
        </w:rPr>
      </w:r>
      <w:r>
        <w:fldChar w:fldCharType="end"/>
      </w:r>
      <w:r>
        <w:rPr>
          <w:rFonts w:cs="Tahoma;Tahoma"/>
          <w:b/>
          <w:bCs/>
          <w:sz w:val="22"/>
          <w:szCs w:val="22"/>
          <w:lang w:bidi="zxx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126" w:name="__Fieldmark__980_66672351"/>
      <w:bookmarkStart w:id="127" w:name="__Fieldmark__684_296393501"/>
      <w:bookmarkStart w:id="128" w:name="__Fieldmark__21_2039472611"/>
      <w:bookmarkStart w:id="129" w:name="__Fieldmark__581_1092626909"/>
      <w:bookmarkStart w:id="130" w:name="__Fieldmark__980_66672351"/>
      <w:bookmarkStart w:id="131" w:name="__Fieldmark__980_66672351"/>
      <w:bookmarkEnd w:id="127"/>
      <w:bookmarkEnd w:id="128"/>
      <w:bookmarkEnd w:id="129"/>
      <w:bookmarkEnd w:id="131"/>
      <w:r>
        <w:rPr>
          <w:rFonts w:cs="Tahoma;Tahoma"/>
          <w:b/>
          <w:bCs/>
          <w:sz w:val="22"/>
          <w:szCs w:val="22"/>
          <w:lang w:bidi="zxx"/>
        </w:rPr>
      </w:r>
      <w:r>
        <w:fldChar w:fldCharType="end"/>
      </w:r>
      <w:r>
        <w:rPr>
          <w:rFonts w:cs="Tahoma;Tahoma"/>
          <w:b/>
          <w:bCs/>
          <w:sz w:val="22"/>
          <w:szCs w:val="22"/>
          <w:lang w:bidi="zxx"/>
        </w:rPr>
        <w:t xml:space="preserve">  nie</w:t>
      </w:r>
    </w:p>
    <w:p>
      <w:pPr>
        <w:pStyle w:val="Telotextu"/>
        <w:ind w:left="0" w:hanging="0"/>
        <w:rPr>
          <w:b/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</w:r>
    </w:p>
    <w:p>
      <w:pPr>
        <w:pStyle w:val="Telotextu"/>
        <w:ind w:left="0" w:right="0" w:hanging="0"/>
        <w:rPr/>
      </w:pPr>
      <w:r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none"/>
        </w:rPr>
        <w:t xml:space="preserve"> netvorila opravné položky k pohľadávkam v rámci hlavnej činnosti. </w:t>
      </w:r>
    </w:p>
    <w:p>
      <w:pPr>
        <w:pStyle w:val="Telotextu"/>
        <w:ind w:left="0" w:right="0" w:hanging="0"/>
        <w:rPr/>
      </w:pPr>
      <w:r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none"/>
        </w:rPr>
        <w:t>netvorila opravné položky k pohľadávkam v rámci podnikateľskej činnosti,</w:t>
      </w:r>
      <w:r>
        <w:rPr>
          <w:color w:val="000000"/>
          <w:sz w:val="24"/>
          <w:szCs w:val="24"/>
        </w:rPr>
        <w:t xml:space="preserve"> podľa ustanovenia § 20  zákona č.595/2003 Z.z. o dani z príjmov v z.n.p.. </w:t>
      </w:r>
    </w:p>
    <w:p>
      <w:pPr>
        <w:pStyle w:val="Normal"/>
        <w:numPr>
          <w:ilvl w:val="0"/>
          <w:numId w:val="5"/>
        </w:numPr>
        <w:tabs>
          <w:tab w:val="left" w:pos="284" w:leader="none"/>
        </w:tabs>
        <w:ind w:left="284" w:hanging="284"/>
        <w:jc w:val="both"/>
        <w:rPr/>
      </w:pPr>
      <w:r>
        <w:rPr>
          <w:b/>
          <w:sz w:val="24"/>
          <w:szCs w:val="24"/>
        </w:rPr>
        <w:t>Zásady pre vykazovanie transferov.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>
      <w:pPr>
        <w:pStyle w:val="Normal"/>
        <w:numPr>
          <w:ilvl w:val="0"/>
          <w:numId w:val="28"/>
        </w:numPr>
        <w:jc w:val="both"/>
        <w:rPr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>
      <w:pPr>
        <w:pStyle w:val="Normal"/>
        <w:numPr>
          <w:ilvl w:val="0"/>
          <w:numId w:val="2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>
      <w:pPr>
        <w:pStyle w:val="Normal"/>
        <w:numPr>
          <w:ilvl w:val="0"/>
          <w:numId w:val="28"/>
        </w:numPr>
        <w:jc w:val="both"/>
        <w:rPr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>
      <w:pPr>
        <w:pStyle w:val="Normal"/>
        <w:numPr>
          <w:ilvl w:val="0"/>
          <w:numId w:val="2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>
      <w:pPr>
        <w:pStyle w:val="Normal"/>
        <w:numPr>
          <w:ilvl w:val="0"/>
          <w:numId w:val="28"/>
        </w:numPr>
        <w:jc w:val="both"/>
        <w:rPr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>
      <w:pPr>
        <w:pStyle w:val="Normal"/>
        <w:numPr>
          <w:ilvl w:val="0"/>
          <w:numId w:val="28"/>
        </w:numPr>
        <w:jc w:val="both"/>
        <w:rPr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>
      <w:pPr>
        <w:pStyle w:val="Normal"/>
        <w:numPr>
          <w:ilvl w:val="0"/>
          <w:numId w:val="28"/>
        </w:numPr>
        <w:jc w:val="both"/>
        <w:rPr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>
      <w:pPr>
        <w:pStyle w:val="Normal"/>
        <w:numPr>
          <w:ilvl w:val="0"/>
          <w:numId w:val="28"/>
        </w:numPr>
        <w:jc w:val="both"/>
        <w:rPr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5"/>
        </w:numPr>
        <w:tabs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>
      <w:pPr>
        <w:pStyle w:val="Telotextu"/>
        <w:ind w:left="0" w:hanging="0"/>
        <w:rPr/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>
      <w:pPr>
        <w:pStyle w:val="Pismenka"/>
        <w:ind w:left="425" w:hanging="425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>
      <w:pPr>
        <w:pStyle w:val="Normal"/>
        <w:numPr>
          <w:ilvl w:val="0"/>
          <w:numId w:val="19"/>
        </w:numPr>
        <w:tabs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>
      <w:pPr>
        <w:pStyle w:val="Pismenka"/>
        <w:numPr>
          <w:ilvl w:val="0"/>
          <w:numId w:val="29"/>
        </w:numPr>
        <w:ind w:left="284" w:hanging="284"/>
        <w:rPr/>
      </w:pPr>
      <w:r>
        <w:rPr>
          <w:sz w:val="24"/>
          <w:szCs w:val="24"/>
        </w:rPr>
        <w:t xml:space="preserve">prehľad o pohybe dlhodobého majetku </w:t>
      </w:r>
      <w:r>
        <w:rPr>
          <w:b w:val="false"/>
          <w:sz w:val="24"/>
          <w:szCs w:val="24"/>
        </w:rPr>
        <w:t>(tabuľka č.1)</w:t>
      </w:r>
    </w:p>
    <w:p>
      <w:pPr>
        <w:pStyle w:val="Pismenka"/>
        <w:ind w:left="0" w:hanging="0"/>
        <w:rPr/>
      </w:pPr>
      <w:r>
        <w:rPr>
          <w:b w:val="false"/>
          <w:sz w:val="24"/>
          <w:szCs w:val="24"/>
        </w:rPr>
        <w:t xml:space="preserve">Textová časť k tabuľke č.1 </w:t>
      </w:r>
    </w:p>
    <w:p>
      <w:pPr>
        <w:pStyle w:val="Pismenka"/>
        <w:ind w:left="0" w:right="0" w:hanging="0"/>
        <w:rPr>
          <w:b w:val="false"/>
          <w:b w:val="false"/>
          <w:color w:val="000000"/>
          <w:sz w:val="24"/>
          <w:szCs w:val="24"/>
        </w:rPr>
      </w:pPr>
      <w:r>
        <w:rPr>
          <w:b w:val="false"/>
          <w:color w:val="000000"/>
          <w:sz w:val="24"/>
          <w:szCs w:val="24"/>
        </w:rPr>
        <w:t xml:space="preserve">V tabuľke č.1 je vykázaný: </w:t>
      </w:r>
    </w:p>
    <w:p>
      <w:pPr>
        <w:pStyle w:val="Pismenka"/>
        <w:numPr>
          <w:ilvl w:val="0"/>
          <w:numId w:val="31"/>
        </w:numPr>
        <w:rPr>
          <w:b w:val="false"/>
          <w:b w:val="false"/>
          <w:color w:val="000000"/>
          <w:sz w:val="24"/>
          <w:szCs w:val="24"/>
        </w:rPr>
      </w:pPr>
      <w:r>
        <w:rPr>
          <w:b w:val="false"/>
          <w:color w:val="000000"/>
          <w:sz w:val="24"/>
          <w:szCs w:val="24"/>
        </w:rPr>
        <w:t>prírastok na účte 021 v sume 29 156,53€, ktorý vznikol zverením majetku do správy na základe protokolu o zverení do správy č. 674/2017 zo dňa 06.03.2017</w:t>
      </w:r>
    </w:p>
    <w:p>
      <w:pPr>
        <w:pStyle w:val="Pismenka"/>
        <w:numPr>
          <w:ilvl w:val="0"/>
          <w:numId w:val="31"/>
        </w:numPr>
        <w:rPr>
          <w:b w:val="false"/>
          <w:b w:val="false"/>
          <w:color w:val="000000"/>
          <w:sz w:val="24"/>
          <w:szCs w:val="24"/>
        </w:rPr>
      </w:pPr>
      <w:r>
        <w:rPr>
          <w:b w:val="false"/>
          <w:color w:val="000000"/>
          <w:sz w:val="24"/>
          <w:szCs w:val="24"/>
        </w:rPr>
        <w:t>prírastok na účte 031 v sume 16 594,50</w:t>
      </w:r>
      <w:r>
        <w:rPr>
          <w:rFonts w:eastAsia="Times New Roman" w:cs="Times New Roman" w:ascii="Times New Roman" w:hAnsi="Times New Roman"/>
          <w:b w:val="false"/>
          <w:color w:val="000000"/>
          <w:sz w:val="24"/>
          <w:szCs w:val="24"/>
        </w:rPr>
        <w:t>€</w:t>
      </w:r>
      <w:r>
        <w:rPr>
          <w:rFonts w:eastAsia="Times New Roman" w:cs="Times New Roman"/>
          <w:b w:val="false"/>
          <w:color w:val="000000"/>
          <w:sz w:val="24"/>
          <w:szCs w:val="24"/>
        </w:rPr>
        <w:t>, ktorý vznikol zverením majetku do správy na základe protokolu o zverení do správy č. 674/2017 zo dňa 06.03.2017</w:t>
      </w:r>
    </w:p>
    <w:p>
      <w:pPr>
        <w:pStyle w:val="Pismenka"/>
        <w:numPr>
          <w:ilvl w:val="0"/>
          <w:numId w:val="31"/>
        </w:numPr>
        <w:rPr>
          <w:b w:val="false"/>
          <w:b w:val="false"/>
          <w:color w:val="000000"/>
          <w:sz w:val="24"/>
          <w:szCs w:val="24"/>
        </w:rPr>
      </w:pPr>
      <w:r>
        <w:rPr>
          <w:rFonts w:eastAsia="Times New Roman" w:cs="Times New Roman"/>
          <w:b w:val="false"/>
          <w:color w:val="000000"/>
          <w:sz w:val="24"/>
          <w:szCs w:val="24"/>
        </w:rPr>
        <w:t>prírastok na účte 023 v sume 5 999</w:t>
      </w:r>
      <w:r>
        <w:rPr>
          <w:rFonts w:eastAsia="Times New Roman" w:cs="Times New Roman" w:ascii="Times New Roman" w:hAnsi="Times New Roman"/>
          <w:b w:val="false"/>
          <w:color w:val="000000"/>
          <w:sz w:val="24"/>
          <w:szCs w:val="24"/>
        </w:rPr>
        <w:t>€</w:t>
      </w:r>
      <w:r>
        <w:rPr>
          <w:rFonts w:eastAsia="Times New Roman" w:cs="Times New Roman"/>
          <w:b w:val="false"/>
          <w:color w:val="000000"/>
          <w:sz w:val="24"/>
          <w:szCs w:val="24"/>
        </w:rPr>
        <w:t>, ktorý vznikol zverením majetku do správy na základe protokolu o zverení do správy č. 1560/2017 zo dňa 30.05.2017</w:t>
      </w:r>
    </w:p>
    <w:p>
      <w:pPr>
        <w:pStyle w:val="Pismenka"/>
        <w:numPr>
          <w:ilvl w:val="0"/>
          <w:numId w:val="31"/>
        </w:numPr>
        <w:rPr/>
      </w:pPr>
      <w:r>
        <w:rPr>
          <w:rFonts w:eastAsia="Times New Roman" w:cs="Times New Roman"/>
          <w:b w:val="false"/>
          <w:color w:val="000000"/>
          <w:sz w:val="24"/>
          <w:szCs w:val="24"/>
        </w:rPr>
        <w:t>úbytok na účte 023 v sume 12 957,05</w:t>
      </w:r>
      <w:r>
        <w:rPr>
          <w:rFonts w:eastAsia="Times New Roman" w:cs="Times New Roman" w:ascii="Times New Roman" w:hAnsi="Times New Roman"/>
          <w:b w:val="false"/>
          <w:color w:val="000000"/>
          <w:sz w:val="24"/>
          <w:szCs w:val="24"/>
        </w:rPr>
        <w:t>€</w:t>
      </w:r>
      <w:r>
        <w:rPr>
          <w:rFonts w:eastAsia="Times New Roman" w:cs="Times New Roman"/>
          <w:b w:val="false"/>
          <w:color w:val="000000"/>
          <w:sz w:val="24"/>
          <w:szCs w:val="24"/>
        </w:rPr>
        <w:t xml:space="preserve">, ktorý vznikol odňatím majetku zo správy na základe  </w:t>
      </w:r>
    </w:p>
    <w:p>
      <w:pPr>
        <w:pStyle w:val="Pismenka"/>
        <w:numPr>
          <w:ilvl w:val="0"/>
          <w:numId w:val="0"/>
        </w:numPr>
        <w:ind w:left="426" w:hanging="426"/>
        <w:rPr>
          <w:b w:val="false"/>
          <w:b w:val="false"/>
          <w:color w:val="000000"/>
          <w:sz w:val="24"/>
          <w:szCs w:val="24"/>
        </w:rPr>
      </w:pPr>
      <w:r>
        <w:rPr>
          <w:rFonts w:eastAsia="Times New Roman" w:cs="Times New Roman"/>
          <w:b w:val="false"/>
          <w:color w:val="000000"/>
          <w:sz w:val="24"/>
          <w:szCs w:val="24"/>
        </w:rPr>
        <w:t>protokolu o odňatí zo správy č. 1076/2017 zo dňa 20.04.2017</w:t>
      </w:r>
    </w:p>
    <w:p>
      <w:pPr>
        <w:pStyle w:val="Pismenka"/>
        <w:numPr>
          <w:ilvl w:val="0"/>
          <w:numId w:val="0"/>
        </w:numPr>
        <w:ind w:left="426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29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spôsob a výška poistenia dlhodobého nehmotného majetku a dlhodobého hmotného majetku </w:t>
      </w:r>
    </w:p>
    <w:tbl>
      <w:tblPr>
        <w:tblW w:w="10216" w:type="dxa"/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541"/>
        <w:gridCol w:w="3544"/>
        <w:gridCol w:w="3131"/>
      </w:tblGrid>
      <w:tr>
        <w:trPr/>
        <w:tc>
          <w:tcPr>
            <w:tcW w:w="3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Výška poistenia</w:t>
            </w:r>
          </w:p>
        </w:tc>
      </w:tr>
      <w:tr>
        <w:trPr/>
        <w:tc>
          <w:tcPr>
            <w:tcW w:w="3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b w:val="false"/>
                <w:bCs w:val="false"/>
                <w:sz w:val="20"/>
                <w:szCs w:val="20"/>
              </w:rPr>
              <w:t>Motorové vozidlá a stroje</w:t>
            </w:r>
          </w:p>
        </w:tc>
        <w:tc>
          <w:tcPr>
            <w:tcW w:w="3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b w:val="false"/>
                <w:bCs w:val="false"/>
                <w:sz w:val="20"/>
                <w:szCs w:val="20"/>
              </w:rPr>
              <w:t>Poistenie zodpovednosti za škodu spôsobenú prevádzkou motorového vozidla</w:t>
            </w:r>
          </w:p>
        </w:tc>
        <w:tc>
          <w:tcPr>
            <w:tcW w:w="3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sz w:val="20"/>
                <w:szCs w:val="20"/>
              </w:rPr>
              <w:t>1644,38€/rok</w:t>
            </w:r>
          </w:p>
        </w:tc>
      </w:tr>
      <w:tr>
        <w:trPr/>
        <w:tc>
          <w:tcPr>
            <w:tcW w:w="3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b w:val="false"/>
                <w:bCs w:val="false"/>
                <w:sz w:val="20"/>
                <w:szCs w:val="20"/>
              </w:rPr>
              <w:t xml:space="preserve">Motorové vozidlá </w:t>
            </w:r>
          </w:p>
        </w:tc>
        <w:tc>
          <w:tcPr>
            <w:tcW w:w="3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b w:val="false"/>
                <w:bCs w:val="false"/>
                <w:sz w:val="20"/>
                <w:szCs w:val="20"/>
              </w:rPr>
              <w:t>Havarijné poistenie motorových vozidiel</w:t>
            </w:r>
          </w:p>
        </w:tc>
        <w:tc>
          <w:tcPr>
            <w:tcW w:w="3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sz w:val="20"/>
                <w:szCs w:val="20"/>
              </w:rPr>
              <w:t>568,43€/rok</w:t>
            </w:r>
          </w:p>
        </w:tc>
      </w:tr>
      <w:tr>
        <w:trPr/>
        <w:tc>
          <w:tcPr>
            <w:tcW w:w="3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b w:val="false"/>
                <w:bCs w:val="false"/>
                <w:sz w:val="20"/>
                <w:szCs w:val="20"/>
              </w:rPr>
              <w:t>Motorové vozidlá a stroje</w:t>
            </w:r>
          </w:p>
        </w:tc>
        <w:tc>
          <w:tcPr>
            <w:tcW w:w="3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b w:val="false"/>
                <w:bCs w:val="false"/>
                <w:sz w:val="20"/>
                <w:szCs w:val="20"/>
              </w:rPr>
              <w:t>Poistenie hnuteľných vecí, strojov, elektroniky</w:t>
            </w:r>
          </w:p>
        </w:tc>
        <w:tc>
          <w:tcPr>
            <w:tcW w:w="3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sz w:val="20"/>
                <w:szCs w:val="20"/>
              </w:rPr>
              <w:t>1079,90€/rok</w:t>
            </w:r>
          </w:p>
        </w:tc>
      </w:tr>
    </w:tbl>
    <w:p>
      <w:pPr>
        <w:pStyle w:val="Normal"/>
        <w:ind w:left="426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numPr>
          <w:ilvl w:val="0"/>
          <w:numId w:val="29"/>
        </w:numPr>
        <w:ind w:left="284" w:hanging="284"/>
        <w:rPr/>
      </w:pPr>
      <w:r>
        <w:rPr>
          <w:sz w:val="24"/>
          <w:szCs w:val="24"/>
        </w:rPr>
        <w:t xml:space="preserve">zriadenie záložného práva </w:t>
      </w:r>
      <w:r>
        <w:rPr>
          <w:b w:val="false"/>
          <w:sz w:val="24"/>
          <w:szCs w:val="24"/>
        </w:rPr>
        <w:t>na dlhodobý nehmotný majetok a dlhodobý hmotný majetok alebo obmedzenie práva nakladať s dlhodobým majetkom – nie je</w:t>
      </w:r>
    </w:p>
    <w:p>
      <w:pPr>
        <w:pStyle w:val="Normal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</w:r>
    </w:p>
    <w:p>
      <w:pPr>
        <w:pStyle w:val="Pismenka"/>
        <w:numPr>
          <w:ilvl w:val="0"/>
          <w:numId w:val="29"/>
        </w:numPr>
        <w:ind w:left="284" w:hanging="284"/>
        <w:rPr/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16" w:type="dxa"/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220"/>
        <w:gridCol w:w="4995"/>
      </w:tblGrid>
      <w:tr>
        <w:trPr/>
        <w:tc>
          <w:tcPr>
            <w:tcW w:w="5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Majetok, 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/>
              <w:t>ku ktorému</w:t>
            </w:r>
            <w:r>
              <w:rPr>
                <w:b/>
              </w:rPr>
              <w:t xml:space="preserve"> má</w:t>
            </w:r>
            <w:r>
              <w:rPr/>
              <w:t xml:space="preserve"> účtovná jednotka vlastnícke právo</w:t>
            </w:r>
          </w:p>
        </w:tc>
        <w:tc>
          <w:tcPr>
            <w:tcW w:w="49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>
        <w:trPr/>
        <w:tc>
          <w:tcPr>
            <w:tcW w:w="5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rPr/>
            </w:pPr>
            <w:r>
              <w:rPr/>
              <w:t>Pozemky</w:t>
            </w:r>
          </w:p>
        </w:tc>
        <w:tc>
          <w:tcPr>
            <w:tcW w:w="49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rPr/>
            </w:pPr>
            <w:r>
              <w:rPr/>
              <w:t>Budovy, stavby</w:t>
            </w:r>
          </w:p>
        </w:tc>
        <w:tc>
          <w:tcPr>
            <w:tcW w:w="49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rPr/>
            </w:pPr>
            <w:r>
              <w:rPr/>
              <w:t>Stroje, prístroje, zariadenia</w:t>
            </w:r>
          </w:p>
        </w:tc>
        <w:tc>
          <w:tcPr>
            <w:tcW w:w="49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Obsahtabuky"/>
              <w:snapToGrid w:val="false"/>
              <w:jc w:val="right"/>
              <w:rPr/>
            </w:pPr>
            <w:r>
              <w:rPr/>
              <w:t>18 064,04</w:t>
            </w:r>
          </w:p>
        </w:tc>
      </w:tr>
      <w:tr>
        <w:trPr/>
        <w:tc>
          <w:tcPr>
            <w:tcW w:w="5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b w:val="false"/>
                <w:bCs w:val="false"/>
                <w:sz w:val="20"/>
                <w:szCs w:val="20"/>
              </w:rPr>
              <w:t>Podsúvahový účet - inventár</w:t>
            </w:r>
          </w:p>
        </w:tc>
        <w:tc>
          <w:tcPr>
            <w:tcW w:w="49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Obsahtabuky"/>
              <w:snapToGrid w:val="false"/>
              <w:jc w:val="right"/>
              <w:rPr/>
            </w:pPr>
            <w:r>
              <w:rPr/>
              <w:t>6 040,42</w:t>
            </w:r>
          </w:p>
        </w:tc>
      </w:tr>
      <w:tr>
        <w:trPr/>
        <w:tc>
          <w:tcPr>
            <w:tcW w:w="5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</w:tc>
        <w:tc>
          <w:tcPr>
            <w:tcW w:w="49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5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</w:rPr>
              <w:t xml:space="preserve">Majetok v správe účtovnej jednotky  </w:t>
            </w:r>
          </w:p>
        </w:tc>
        <w:tc>
          <w:tcPr>
            <w:tcW w:w="49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5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rPr/>
            </w:pPr>
            <w:r>
              <w:rPr/>
              <w:t>Drobný nehmotný majetok</w:t>
            </w:r>
          </w:p>
        </w:tc>
        <w:tc>
          <w:tcPr>
            <w:tcW w:w="49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Obsahtabuky"/>
              <w:jc w:val="right"/>
              <w:rPr/>
            </w:pPr>
            <w:r>
              <w:rPr/>
              <w:t>0,00</w:t>
            </w:r>
          </w:p>
        </w:tc>
      </w:tr>
      <w:tr>
        <w:trPr/>
        <w:tc>
          <w:tcPr>
            <w:tcW w:w="5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b w:val="false"/>
                <w:bCs w:val="false"/>
                <w:sz w:val="20"/>
                <w:szCs w:val="20"/>
              </w:rPr>
              <w:t>Budovy, haly, stavby</w:t>
            </w:r>
          </w:p>
        </w:tc>
        <w:tc>
          <w:tcPr>
            <w:tcW w:w="49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Obsahtabuky"/>
              <w:jc w:val="right"/>
              <w:rPr/>
            </w:pPr>
            <w:r>
              <w:rPr/>
              <w:t>25 782,97</w:t>
            </w:r>
          </w:p>
        </w:tc>
      </w:tr>
      <w:tr>
        <w:trPr/>
        <w:tc>
          <w:tcPr>
            <w:tcW w:w="5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b w:val="false"/>
                <w:bCs w:val="false"/>
                <w:sz w:val="20"/>
                <w:szCs w:val="20"/>
              </w:rPr>
              <w:t>Stroje, prístroje a zariadenia</w:t>
            </w:r>
          </w:p>
        </w:tc>
        <w:tc>
          <w:tcPr>
            <w:tcW w:w="49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Obsahtabuky"/>
              <w:jc w:val="right"/>
              <w:rPr/>
            </w:pPr>
            <w:r>
              <w:rPr/>
              <w:t>41 222,68</w:t>
            </w:r>
          </w:p>
        </w:tc>
      </w:tr>
      <w:tr>
        <w:trPr/>
        <w:tc>
          <w:tcPr>
            <w:tcW w:w="5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rPr/>
            </w:pPr>
            <w:r>
              <w:rPr/>
              <w:t>Dopravné prostriedky</w:t>
            </w:r>
          </w:p>
        </w:tc>
        <w:tc>
          <w:tcPr>
            <w:tcW w:w="49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Obsahtabuky"/>
              <w:jc w:val="right"/>
              <w:rPr/>
            </w:pPr>
            <w:r>
              <w:rPr/>
              <w:t>57 602,58</w:t>
            </w:r>
          </w:p>
        </w:tc>
      </w:tr>
      <w:tr>
        <w:trPr/>
        <w:tc>
          <w:tcPr>
            <w:tcW w:w="5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b w:val="false"/>
                <w:bCs w:val="false"/>
                <w:sz w:val="20"/>
                <w:szCs w:val="20"/>
              </w:rPr>
              <w:t>Drobný hmotný majetok</w:t>
            </w:r>
          </w:p>
        </w:tc>
        <w:tc>
          <w:tcPr>
            <w:tcW w:w="49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Obsahtabuky"/>
              <w:jc w:val="right"/>
              <w:rPr/>
            </w:pPr>
            <w:r>
              <w:rPr/>
              <w:t>592,53</w:t>
            </w:r>
          </w:p>
        </w:tc>
      </w:tr>
      <w:tr>
        <w:trPr/>
        <w:tc>
          <w:tcPr>
            <w:tcW w:w="5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b w:val="false"/>
                <w:bCs w:val="false"/>
                <w:sz w:val="20"/>
                <w:szCs w:val="20"/>
              </w:rPr>
              <w:t>Pozemky</w:t>
            </w:r>
          </w:p>
        </w:tc>
        <w:tc>
          <w:tcPr>
            <w:tcW w:w="49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Obsahtabuky"/>
              <w:jc w:val="right"/>
              <w:rPr/>
            </w:pPr>
            <w:r>
              <w:rPr/>
              <w:t>19 493,45</w:t>
            </w:r>
          </w:p>
        </w:tc>
      </w:tr>
      <w:tr>
        <w:trPr/>
        <w:tc>
          <w:tcPr>
            <w:tcW w:w="5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b w:val="false"/>
                <w:bCs w:val="false"/>
                <w:sz w:val="20"/>
                <w:szCs w:val="20"/>
              </w:rPr>
              <w:t>Podsúvahový účet</w:t>
            </w:r>
          </w:p>
        </w:tc>
        <w:tc>
          <w:tcPr>
            <w:tcW w:w="49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Obsahtabuky"/>
              <w:jc w:val="right"/>
              <w:rPr/>
            </w:pPr>
            <w:r>
              <w:rPr/>
              <w:t>7 124,82</w:t>
            </w:r>
          </w:p>
        </w:tc>
      </w:tr>
    </w:tbl>
    <w:p>
      <w:pPr>
        <w:pStyle w:val="Pismenka"/>
        <w:ind w:left="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numPr>
          <w:ilvl w:val="0"/>
          <w:numId w:val="29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opis a hodnota majetku, ku ktorému účtovná jednotka nemá vlastnícke právo</w:t>
      </w:r>
    </w:p>
    <w:tbl>
      <w:tblPr>
        <w:tblW w:w="10212" w:type="dxa"/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220"/>
        <w:gridCol w:w="4991"/>
      </w:tblGrid>
      <w:tr>
        <w:trPr/>
        <w:tc>
          <w:tcPr>
            <w:tcW w:w="5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>
            <w:pPr>
              <w:pStyle w:val="Normal"/>
              <w:jc w:val="center"/>
              <w:rPr/>
            </w:pPr>
            <w:r>
              <w:rPr/>
              <w:t xml:space="preserve">ku ktorému </w:t>
            </w:r>
            <w:r>
              <w:rPr>
                <w:b/>
              </w:rPr>
              <w:t>nemá</w:t>
            </w:r>
            <w:r>
              <w:rPr/>
              <w:t xml:space="preserve"> účtovná jednotka vlastnícke právo</w:t>
            </w:r>
          </w:p>
        </w:tc>
        <w:tc>
          <w:tcPr>
            <w:tcW w:w="49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>
        <w:trPr/>
        <w:tc>
          <w:tcPr>
            <w:tcW w:w="5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rPr/>
            </w:pPr>
            <w:r>
              <w:rPr/>
              <w:t>Majetok, ktorý využíva účtovná jednotka na základe zmluvy</w:t>
            </w:r>
          </w:p>
          <w:p>
            <w:pPr>
              <w:pStyle w:val="Normal"/>
              <w:rPr>
                <w:color w:val="FF0000"/>
              </w:rPr>
            </w:pPr>
            <w:r>
              <w:rPr/>
              <w:t xml:space="preserve"> </w:t>
            </w:r>
            <w:r>
              <w:rPr/>
              <w:t>o výpožičke</w:t>
            </w:r>
          </w:p>
        </w:tc>
        <w:tc>
          <w:tcPr>
            <w:tcW w:w="49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  <w:p>
            <w:pPr>
              <w:pStyle w:val="Normal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>
        <w:trPr/>
        <w:tc>
          <w:tcPr>
            <w:tcW w:w="5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rPr/>
            </w:pPr>
            <w:r>
              <w:rPr/>
              <w:t>Majetok, ktorý využíva účtovná jednotka na základe zmluvy</w:t>
            </w:r>
          </w:p>
          <w:p>
            <w:pPr>
              <w:pStyle w:val="Normal"/>
              <w:rPr/>
            </w:pPr>
            <w:r>
              <w:rPr/>
              <w:t>o finančnom prenájme</w:t>
            </w:r>
          </w:p>
        </w:tc>
        <w:tc>
          <w:tcPr>
            <w:tcW w:w="49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  <w:p>
            <w:pPr>
              <w:pStyle w:val="Normal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</w:tbl>
    <w:p>
      <w:pPr>
        <w:pStyle w:val="Pismenka"/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0"/>
        </w:numPr>
        <w:ind w:left="426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9"/>
        </w:numPr>
        <w:tabs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>
      <w:pPr>
        <w:pStyle w:val="Pismenka"/>
        <w:numPr>
          <w:ilvl w:val="0"/>
          <w:numId w:val="22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false"/>
          <w:sz w:val="24"/>
          <w:szCs w:val="24"/>
        </w:rPr>
        <w:t xml:space="preserve"> - tabuľka č.1</w:t>
      </w:r>
    </w:p>
    <w:p>
      <w:pPr>
        <w:pStyle w:val="Pismenka"/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22"/>
        </w:numPr>
        <w:ind w:left="284" w:hanging="284"/>
        <w:rPr/>
      </w:pPr>
      <w:r>
        <w:rPr>
          <w:b w:val="false"/>
          <w:sz w:val="24"/>
          <w:szCs w:val="24"/>
        </w:rPr>
        <w:t>opis dôvodov zvýšenia, zníženia a zrušenia opravných položiek k dlhodobému finančnému</w:t>
      </w:r>
      <w:r>
        <w:rPr/>
        <w:t xml:space="preserve">  </w:t>
      </w:r>
      <w:r>
        <w:rPr>
          <w:b w:val="false"/>
          <w:bCs w:val="false"/>
          <w:sz w:val="22"/>
          <w:szCs w:val="22"/>
        </w:rPr>
        <w:t xml:space="preserve">majetku </w:t>
      </w:r>
    </w:p>
    <w:tbl>
      <w:tblPr>
        <w:tblW w:w="10216" w:type="dxa"/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186"/>
        <w:gridCol w:w="2084"/>
        <w:gridCol w:w="4946"/>
      </w:tblGrid>
      <w:tr>
        <w:trPr/>
        <w:tc>
          <w:tcPr>
            <w:tcW w:w="31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>
        <w:trPr/>
        <w:tc>
          <w:tcPr>
            <w:tcW w:w="31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both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0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both"/>
              <w:rPr/>
            </w:pPr>
            <w:r>
              <w:rPr/>
            </w:r>
          </w:p>
        </w:tc>
        <w:tc>
          <w:tcPr>
            <w:tcW w:w="49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both"/>
              <w:rPr/>
            </w:pPr>
            <w:r>
              <w:rPr/>
            </w:r>
          </w:p>
        </w:tc>
      </w:tr>
    </w:tbl>
    <w:p>
      <w:pPr>
        <w:pStyle w:val="Normal"/>
        <w:tabs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tabs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9"/>
        </w:numPr>
        <w:tabs>
          <w:tab w:val="left" w:pos="284" w:leader="none"/>
        </w:tabs>
        <w:ind w:left="284" w:hanging="284"/>
        <w:jc w:val="both"/>
        <w:rPr/>
      </w:pPr>
      <w:r>
        <w:rPr>
          <w:b/>
          <w:sz w:val="24"/>
          <w:szCs w:val="24"/>
        </w:rPr>
        <w:t xml:space="preserve">Majetkové podiely účtovnej jednotky v iných spoločnostiach </w:t>
      </w:r>
    </w:p>
    <w:p>
      <w:pPr>
        <w:pStyle w:val="Pismenka"/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16" w:type="dxa"/>
        <w:jc w:val="left"/>
        <w:tblInd w:w="5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1840"/>
        <w:gridCol w:w="709"/>
        <w:gridCol w:w="1134"/>
        <w:gridCol w:w="994"/>
        <w:gridCol w:w="990"/>
        <w:gridCol w:w="1134"/>
        <w:gridCol w:w="1134"/>
        <w:gridCol w:w="1134"/>
        <w:gridCol w:w="1146"/>
      </w:tblGrid>
      <w:tr>
        <w:trPr/>
        <w:tc>
          <w:tcPr>
            <w:tcW w:w="18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b/>
              </w:rPr>
              <w:t xml:space="preserve"> </w:t>
            </w:r>
            <w:r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Podiel </w:t>
            </w:r>
          </w:p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ÚJ na hlasovacích právach</w:t>
            </w:r>
          </w:p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Hodnota vlastného imania spoločnosti v eurách </w:t>
            </w:r>
          </w:p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vlastného imania</w:t>
            </w:r>
          </w:p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spoločnosti </w:t>
            </w:r>
          </w:p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  <w:tc>
          <w:tcPr>
            <w:tcW w:w="11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</w:tr>
      <w:tr>
        <w:trPr/>
        <w:tc>
          <w:tcPr>
            <w:tcW w:w="18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9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9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11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</w:tbl>
    <w:p>
      <w:pPr>
        <w:pStyle w:val="Normal"/>
        <w:ind w:left="284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9"/>
        </w:numPr>
        <w:tabs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>
      <w:pPr>
        <w:pStyle w:val="Pismenka"/>
        <w:numPr>
          <w:ilvl w:val="0"/>
          <w:numId w:val="23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216" w:type="dxa"/>
        <w:jc w:val="left"/>
        <w:tblInd w:w="5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2340"/>
        <w:gridCol w:w="900"/>
        <w:gridCol w:w="1080"/>
        <w:gridCol w:w="1261"/>
        <w:gridCol w:w="1077"/>
        <w:gridCol w:w="1800"/>
        <w:gridCol w:w="1757"/>
      </w:tblGrid>
      <w:tr>
        <w:trPr/>
        <w:tc>
          <w:tcPr>
            <w:tcW w:w="2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Názov emitenta</w:t>
            </w:r>
          </w:p>
        </w:tc>
        <w:tc>
          <w:tcPr>
            <w:tcW w:w="9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Druh cenného papiera</w:t>
            </w:r>
          </w:p>
        </w:tc>
        <w:tc>
          <w:tcPr>
            <w:tcW w:w="10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Mena</w:t>
            </w:r>
          </w:p>
          <w:p>
            <w:pPr>
              <w:pStyle w:val="Normal"/>
              <w:jc w:val="center"/>
              <w:rPr/>
            </w:pPr>
            <w:r>
              <w:rPr/>
              <w:t>cenného papiera</w:t>
            </w:r>
          </w:p>
        </w:tc>
        <w:tc>
          <w:tcPr>
            <w:tcW w:w="1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Výnos v %</w:t>
            </w:r>
          </w:p>
        </w:tc>
        <w:tc>
          <w:tcPr>
            <w:tcW w:w="10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Dátum splatnosti</w:t>
            </w:r>
          </w:p>
        </w:tc>
        <w:tc>
          <w:tcPr>
            <w:tcW w:w="18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 xml:space="preserve">Účtovná hodnota vykázaná v súvahe účtovnej jednotky </w:t>
            </w:r>
          </w:p>
          <w:p>
            <w:pPr>
              <w:pStyle w:val="Normal"/>
              <w:jc w:val="center"/>
              <w:rPr/>
            </w:pPr>
            <w:r>
              <w:rPr/>
              <w:t>k 31.12. 2017</w:t>
            </w:r>
          </w:p>
        </w:tc>
        <w:tc>
          <w:tcPr>
            <w:tcW w:w="17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 xml:space="preserve">Účtovná hodnota vykázaná v súvahe účtovnej jednotky </w:t>
            </w:r>
          </w:p>
          <w:p>
            <w:pPr>
              <w:pStyle w:val="Normal"/>
              <w:jc w:val="center"/>
              <w:rPr/>
            </w:pPr>
            <w:r>
              <w:rPr/>
              <w:t>k 31.12. 2016</w:t>
            </w:r>
          </w:p>
        </w:tc>
      </w:tr>
      <w:tr>
        <w:trPr/>
        <w:tc>
          <w:tcPr>
            <w:tcW w:w="2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9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10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1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10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18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17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</w:tbl>
    <w:p>
      <w:pPr>
        <w:pStyle w:val="Pismenka"/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23"/>
        </w:numPr>
        <w:ind w:left="284" w:hanging="284"/>
        <w:rPr/>
      </w:pPr>
      <w:r>
        <w:rPr>
          <w:b w:val="false"/>
          <w:sz w:val="24"/>
          <w:szCs w:val="24"/>
        </w:rPr>
        <w:t>dlhodobé pôžičky (riadky 029 až 030 súvahy)</w:t>
      </w:r>
      <w:r>
        <w:rPr/>
        <w:t xml:space="preserve">:  </w:t>
      </w:r>
    </w:p>
    <w:tbl>
      <w:tblPr>
        <w:tblW w:w="10216" w:type="dxa"/>
        <w:jc w:val="left"/>
        <w:tblInd w:w="5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2340"/>
        <w:gridCol w:w="900"/>
        <w:gridCol w:w="1080"/>
        <w:gridCol w:w="1259"/>
        <w:gridCol w:w="1623"/>
        <w:gridCol w:w="1620"/>
        <w:gridCol w:w="1393"/>
      </w:tblGrid>
      <w:tr>
        <w:trPr/>
        <w:tc>
          <w:tcPr>
            <w:tcW w:w="2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Názov dlžníka</w:t>
            </w:r>
          </w:p>
        </w:tc>
        <w:tc>
          <w:tcPr>
            <w:tcW w:w="9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 xml:space="preserve">Výnos </w:t>
            </w:r>
          </w:p>
          <w:p>
            <w:pPr>
              <w:pStyle w:val="Normal"/>
              <w:jc w:val="center"/>
              <w:rPr/>
            </w:pPr>
            <w:r>
              <w:rPr/>
              <w:t>v %</w:t>
            </w:r>
          </w:p>
        </w:tc>
        <w:tc>
          <w:tcPr>
            <w:tcW w:w="10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Mena</w:t>
            </w:r>
          </w:p>
        </w:tc>
        <w:tc>
          <w:tcPr>
            <w:tcW w:w="12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Dátum splatnosti</w:t>
            </w:r>
          </w:p>
        </w:tc>
        <w:tc>
          <w:tcPr>
            <w:tcW w:w="16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 xml:space="preserve">Účtovná hodnota vykázaná v súvahe účtovnej jednotky </w:t>
            </w:r>
          </w:p>
          <w:p>
            <w:pPr>
              <w:pStyle w:val="Normal"/>
              <w:jc w:val="center"/>
              <w:rPr/>
            </w:pPr>
            <w:r>
              <w:rPr/>
              <w:t>k 31.12. 2017</w:t>
            </w:r>
          </w:p>
        </w:tc>
        <w:tc>
          <w:tcPr>
            <w:tcW w:w="16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 xml:space="preserve">Účtovná hodnota vykázaná v súvahe účtovnej jednotky </w:t>
            </w:r>
          </w:p>
          <w:p>
            <w:pPr>
              <w:pStyle w:val="Normal"/>
              <w:jc w:val="center"/>
              <w:rPr/>
            </w:pPr>
            <w:r>
              <w:rPr/>
              <w:t>k 31.12. 2016</w:t>
            </w:r>
          </w:p>
        </w:tc>
        <w:tc>
          <w:tcPr>
            <w:tcW w:w="13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Popis zabezpečenia pôžičky</w:t>
            </w:r>
          </w:p>
        </w:tc>
      </w:tr>
      <w:tr>
        <w:trPr/>
        <w:tc>
          <w:tcPr>
            <w:tcW w:w="2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9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10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12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16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16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</w:tbl>
    <w:p>
      <w:pPr>
        <w:pStyle w:val="Pismenka"/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23"/>
        </w:numPr>
        <w:ind w:left="284" w:hanging="284"/>
        <w:rPr>
          <w:sz w:val="24"/>
          <w:szCs w:val="24"/>
        </w:rPr>
      </w:pPr>
      <w:r>
        <w:rPr>
          <w:b w:val="false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16" w:type="dxa"/>
        <w:jc w:val="left"/>
        <w:tblInd w:w="5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3825"/>
        <w:gridCol w:w="3118"/>
        <w:gridCol w:w="3273"/>
      </w:tblGrid>
      <w:tr>
        <w:trPr/>
        <w:tc>
          <w:tcPr>
            <w:tcW w:w="38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Hodnota k 31.12.2017</w:t>
            </w:r>
          </w:p>
        </w:tc>
        <w:tc>
          <w:tcPr>
            <w:tcW w:w="32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Hodnota 31.12.2016</w:t>
            </w:r>
          </w:p>
        </w:tc>
      </w:tr>
      <w:tr>
        <w:trPr/>
        <w:tc>
          <w:tcPr>
            <w:tcW w:w="38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32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</w:tbl>
    <w:p>
      <w:pPr>
        <w:pStyle w:val="Normal"/>
        <w:ind w:left="2520" w:hanging="252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left="2520" w:hanging="2520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>
      <w:pPr>
        <w:pStyle w:val="Normal"/>
        <w:numPr>
          <w:ilvl w:val="0"/>
          <w:numId w:val="20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>
      <w:pPr>
        <w:pStyle w:val="Pismenka"/>
        <w:numPr>
          <w:ilvl w:val="0"/>
          <w:numId w:val="7"/>
        </w:numPr>
        <w:ind w:left="284" w:hanging="284"/>
        <w:jc w:val="left"/>
        <w:rPr/>
      </w:pPr>
      <w:r>
        <w:rPr>
          <w:b w:val="false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false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false"/>
          <w:sz w:val="24"/>
          <w:szCs w:val="24"/>
        </w:rPr>
        <w:t>- tabuľka č.2</w:t>
      </w:r>
    </w:p>
    <w:p>
      <w:pPr>
        <w:pStyle w:val="Pismenka"/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rPr/>
      </w:pPr>
      <w:r>
        <w:rPr>
          <w:b w:val="false"/>
          <w:sz w:val="24"/>
          <w:szCs w:val="24"/>
        </w:rPr>
        <w:t>Opis dôvodov tvorby, zníženia a zrušenia</w:t>
      </w:r>
      <w:r>
        <w:rPr/>
        <w:t xml:space="preserve"> opravných položiek k zásobám </w:t>
      </w:r>
    </w:p>
    <w:tbl>
      <w:tblPr>
        <w:tblW w:w="10216" w:type="dxa"/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186"/>
        <w:gridCol w:w="2084"/>
        <w:gridCol w:w="4946"/>
      </w:tblGrid>
      <w:tr>
        <w:trPr/>
        <w:tc>
          <w:tcPr>
            <w:tcW w:w="31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Dôvod tvorby, zníženia a zrušenia OP</w:t>
            </w:r>
          </w:p>
        </w:tc>
      </w:tr>
      <w:tr>
        <w:trPr/>
        <w:tc>
          <w:tcPr>
            <w:tcW w:w="31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both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0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both"/>
              <w:rPr/>
            </w:pPr>
            <w:r>
              <w:rPr/>
            </w:r>
          </w:p>
        </w:tc>
        <w:tc>
          <w:tcPr>
            <w:tcW w:w="49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both"/>
              <w:rPr/>
            </w:pPr>
            <w:r>
              <w:rPr/>
            </w:r>
          </w:p>
        </w:tc>
      </w:tr>
    </w:tbl>
    <w:p>
      <w:pPr>
        <w:pStyle w:val="Pismenka"/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7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zásoby, na ktoré je zriadené záložné právo a výška zásob, pri ktorých má účtovná jednotka obmedzené právo s nimi nakladať </w:t>
      </w:r>
    </w:p>
    <w:tbl>
      <w:tblPr>
        <w:tblW w:w="10216" w:type="dxa"/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220"/>
        <w:gridCol w:w="4995"/>
      </w:tblGrid>
      <w:tr>
        <w:trPr/>
        <w:tc>
          <w:tcPr>
            <w:tcW w:w="5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Hodnota zásob</w:t>
            </w:r>
          </w:p>
        </w:tc>
      </w:tr>
      <w:tr>
        <w:trPr/>
        <w:tc>
          <w:tcPr>
            <w:tcW w:w="5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rPr/>
            </w:pPr>
            <w:r>
              <w:rPr/>
              <w:t>Záložné  právo k zásobám</w:t>
            </w:r>
          </w:p>
        </w:tc>
        <w:tc>
          <w:tcPr>
            <w:tcW w:w="49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5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/>
            </w:pPr>
            <w:r>
              <w:rPr/>
              <w:t>Obmedzené právo nakladať so zásobami</w:t>
            </w:r>
          </w:p>
        </w:tc>
        <w:tc>
          <w:tcPr>
            <w:tcW w:w="49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</w:tbl>
    <w:p>
      <w:pPr>
        <w:pStyle w:val="Pismenka"/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7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spôsob a výška poistenia zásob </w:t>
      </w:r>
    </w:p>
    <w:tbl>
      <w:tblPr>
        <w:tblW w:w="10216" w:type="dxa"/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186"/>
        <w:gridCol w:w="3191"/>
        <w:gridCol w:w="3839"/>
      </w:tblGrid>
      <w:tr>
        <w:trPr/>
        <w:tc>
          <w:tcPr>
            <w:tcW w:w="31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 xml:space="preserve">Druh zásob </w:t>
            </w:r>
          </w:p>
        </w:tc>
        <w:tc>
          <w:tcPr>
            <w:tcW w:w="31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Výška poistenia</w:t>
            </w:r>
          </w:p>
        </w:tc>
      </w:tr>
      <w:tr>
        <w:trPr/>
        <w:tc>
          <w:tcPr>
            <w:tcW w:w="31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31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38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</w:tbl>
    <w:p>
      <w:pPr>
        <w:pStyle w:val="Normal"/>
        <w:numPr>
          <w:ilvl w:val="0"/>
          <w:numId w:val="0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20"/>
        </w:numPr>
        <w:ind w:left="284" w:hanging="284"/>
        <w:rPr/>
      </w:pPr>
      <w:r>
        <w:rPr>
          <w:b/>
          <w:sz w:val="24"/>
          <w:szCs w:val="24"/>
        </w:rPr>
        <w:t>Pohľadávky</w:t>
      </w:r>
    </w:p>
    <w:p>
      <w:pPr>
        <w:pStyle w:val="Normal"/>
        <w:numPr>
          <w:ilvl w:val="0"/>
          <w:numId w:val="0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Pismenka"/>
        <w:numPr>
          <w:ilvl w:val="0"/>
          <w:numId w:val="2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false"/>
          <w:sz w:val="24"/>
          <w:szCs w:val="24"/>
        </w:rPr>
        <w:t xml:space="preserve"> podľa jednotlivých položiek súvahy </w:t>
      </w:r>
    </w:p>
    <w:p>
      <w:pPr>
        <w:pStyle w:val="Pismenka"/>
        <w:ind w:left="0" w:hanging="0"/>
        <w:rPr/>
      </w:pPr>
      <w:r>
        <w:rPr>
          <w:b w:val="false"/>
          <w:color w:val="FF0000"/>
          <w:sz w:val="24"/>
          <w:szCs w:val="24"/>
        </w:rPr>
        <w:t xml:space="preserve"> </w:t>
      </w:r>
    </w:p>
    <w:tbl>
      <w:tblPr>
        <w:tblW w:w="9934" w:type="dxa"/>
        <w:jc w:val="left"/>
        <w:tblInd w:w="5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2694"/>
        <w:gridCol w:w="849"/>
        <w:gridCol w:w="1559"/>
        <w:gridCol w:w="1560"/>
        <w:gridCol w:w="3272"/>
      </w:tblGrid>
      <w:tr>
        <w:trPr/>
        <w:tc>
          <w:tcPr>
            <w:tcW w:w="26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Opis</w:t>
            </w:r>
          </w:p>
        </w:tc>
      </w:tr>
      <w:tr>
        <w:trPr/>
        <w:tc>
          <w:tcPr>
            <w:tcW w:w="26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b w:val="false"/>
                <w:bCs w:val="false"/>
                <w:sz w:val="20"/>
                <w:szCs w:val="20"/>
              </w:rPr>
              <w:t>Odberatelia</w:t>
            </w:r>
          </w:p>
        </w:tc>
        <w:tc>
          <w:tcPr>
            <w:tcW w:w="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061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179,32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179,32</w:t>
            </w:r>
          </w:p>
        </w:tc>
        <w:tc>
          <w:tcPr>
            <w:tcW w:w="32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Neuhradené faktúry</w:t>
            </w:r>
          </w:p>
        </w:tc>
      </w:tr>
      <w:tr>
        <w:trPr/>
        <w:tc>
          <w:tcPr>
            <w:tcW w:w="26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Poskytnuté prev. preddavky</w:t>
            </w:r>
          </w:p>
        </w:tc>
        <w:tc>
          <w:tcPr>
            <w:tcW w:w="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064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50,00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50,00</w:t>
            </w:r>
          </w:p>
        </w:tc>
        <w:tc>
          <w:tcPr>
            <w:tcW w:w="32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Zábezpeka/palubná jednotka</w:t>
            </w:r>
          </w:p>
        </w:tc>
      </w:tr>
    </w:tbl>
    <w:p>
      <w:pPr>
        <w:pStyle w:val="Pismenka"/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24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false"/>
          <w:sz w:val="24"/>
          <w:szCs w:val="24"/>
        </w:rPr>
        <w:t xml:space="preserve"> k pohľadávkam - tabuľka č.3</w:t>
      </w:r>
    </w:p>
    <w:p>
      <w:pPr>
        <w:pStyle w:val="Pismenka"/>
        <w:numPr>
          <w:ilvl w:val="0"/>
          <w:numId w:val="0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0"/>
        </w:numPr>
        <w:ind w:left="426" w:hanging="0"/>
        <w:rPr/>
      </w:pPr>
      <w:r>
        <w:rPr>
          <w:b w:val="false"/>
          <w:sz w:val="24"/>
          <w:szCs w:val="24"/>
          <w:lang w:val="en-US"/>
        </w:rPr>
        <w:t>c)  pothead</w:t>
      </w:r>
      <w:r>
        <w:rPr>
          <w:b w:val="false"/>
          <w:sz w:val="24"/>
          <w:szCs w:val="24"/>
        </w:rPr>
        <w:t xml:space="preserve"> podľa </w:t>
      </w:r>
      <w:r>
        <w:rPr>
          <w:sz w:val="24"/>
          <w:szCs w:val="24"/>
        </w:rPr>
        <w:t>doby splatnosti</w:t>
      </w:r>
      <w:r>
        <w:rPr>
          <w:b w:val="false"/>
          <w:sz w:val="24"/>
          <w:szCs w:val="24"/>
        </w:rPr>
        <w:t xml:space="preserve"> (riadky 048 a 060 súvahy) - tabuľka č.4</w:t>
      </w:r>
    </w:p>
    <w:p>
      <w:pPr>
        <w:pStyle w:val="Pismenka"/>
        <w:ind w:left="0" w:hanging="0"/>
        <w:jc w:val="left"/>
        <w:rPr/>
      </w:pPr>
      <w:r>
        <w:rPr>
          <w:b w:val="false"/>
          <w:sz w:val="24"/>
          <w:szCs w:val="24"/>
        </w:rPr>
        <w:t>Textová časť k tabuľke č.4: K 31.12.2017 pohľadávky celkom 229,32</w:t>
      </w:r>
      <w:r>
        <w:rPr>
          <w:rFonts w:eastAsia="Times New Roman" w:cs="Times New Roman" w:ascii="Times New Roman" w:hAnsi="Times New Roman"/>
          <w:b w:val="false"/>
          <w:sz w:val="24"/>
          <w:szCs w:val="24"/>
        </w:rPr>
        <w:t>€, z toho 178,91€ v lehote splatnosti a 50,41€ po lehote splatnosti.</w:t>
      </w:r>
    </w:p>
    <w:p>
      <w:pPr>
        <w:pStyle w:val="Pismenka"/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24"/>
        </w:numPr>
        <w:ind w:left="284" w:hanging="284"/>
        <w:rPr/>
      </w:pPr>
      <w:r>
        <w:rPr>
          <w:b w:val="false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false"/>
          <w:sz w:val="24"/>
          <w:szCs w:val="24"/>
        </w:rPr>
        <w:t xml:space="preserve"> (riadky 048 a 060 súvahy) - tabuľka č.4</w:t>
      </w:r>
    </w:p>
    <w:p>
      <w:pPr>
        <w:pStyle w:val="Pismenka"/>
        <w:ind w:left="0" w:hanging="0"/>
        <w:jc w:val="left"/>
        <w:rPr/>
      </w:pPr>
      <w:r>
        <w:rPr>
          <w:b w:val="false"/>
          <w:sz w:val="24"/>
          <w:szCs w:val="24"/>
        </w:rPr>
        <w:t>Textová časť k tabuľke č.4: K 31.12.2017 pohľadávky vo výške 229,32</w:t>
      </w:r>
      <w:r>
        <w:rPr>
          <w:rFonts w:eastAsia="Segoe UI" w:cs="Segoe UI" w:ascii="Segoe UI" w:hAnsi="Segoe UI"/>
          <w:b w:val="false"/>
          <w:sz w:val="24"/>
          <w:szCs w:val="24"/>
        </w:rPr>
        <w:t>€</w:t>
      </w:r>
      <w:r>
        <w:rPr>
          <w:rFonts w:eastAsia="Times New Roman;Times New Roman" w:cs="Times New Roman;Times New Roman"/>
          <w:b w:val="false"/>
          <w:sz w:val="24"/>
          <w:szCs w:val="24"/>
        </w:rPr>
        <w:t>.</w:t>
      </w:r>
    </w:p>
    <w:p>
      <w:pPr>
        <w:pStyle w:val="Pismenka"/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10074" w:type="dxa"/>
        <w:jc w:val="left"/>
        <w:tblInd w:w="5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7230"/>
        <w:gridCol w:w="1416"/>
        <w:gridCol w:w="1428"/>
      </w:tblGrid>
      <w:tr>
        <w:trPr/>
        <w:tc>
          <w:tcPr>
            <w:tcW w:w="72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 xml:space="preserve">Pohľadávky   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 xml:space="preserve">Zostatok k 31.12.2016 </w:t>
            </w:r>
          </w:p>
        </w:tc>
        <w:tc>
          <w:tcPr>
            <w:tcW w:w="14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Zostatok k 31.12.2017   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>
                <w:b/>
                <w:b/>
              </w:rPr>
            </w:pPr>
            <w:r>
              <w:rPr>
                <w:b/>
              </w:rPr>
              <w:t xml:space="preserve">Pohľadávky z toho: 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14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>
          <w:trHeight w:val="83" w:hRule="atLeast"/>
        </w:trPr>
        <w:tc>
          <w:tcPr>
            <w:tcW w:w="72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6"/>
              </w:numPr>
              <w:ind w:left="356" w:hanging="284"/>
              <w:rPr/>
            </w:pPr>
            <w:r>
              <w:rPr/>
              <w:t xml:space="preserve">so zostatkovou dobou splatnosti do 1 roka 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11163,35</w:t>
            </w:r>
          </w:p>
        </w:tc>
        <w:tc>
          <w:tcPr>
            <w:tcW w:w="14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179,32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6"/>
              </w:numPr>
              <w:ind w:left="356" w:hanging="284"/>
              <w:rPr/>
            </w:pPr>
            <w:r>
              <w:rPr/>
              <w:t>so zostatkovou dobou splatnosti od 1 roka do 5 rokov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4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6"/>
              </w:numPr>
              <w:ind w:left="356" w:hanging="284"/>
              <w:rPr/>
            </w:pPr>
            <w:r>
              <w:rPr/>
              <w:t>so zostatkovou dobou splatnosti nad 5 rokov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4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50,00</w:t>
            </w:r>
          </w:p>
        </w:tc>
      </w:tr>
    </w:tbl>
    <w:p>
      <w:pPr>
        <w:pStyle w:val="Pismenka"/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24"/>
        </w:numPr>
        <w:ind w:left="284" w:hanging="284"/>
        <w:rPr>
          <w:sz w:val="24"/>
          <w:szCs w:val="24"/>
        </w:rPr>
      </w:pPr>
      <w:r>
        <w:rPr>
          <w:b w:val="false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false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10270" w:type="dxa"/>
        <w:jc w:val="left"/>
        <w:tblInd w:w="5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5103"/>
        <w:gridCol w:w="2835"/>
        <w:gridCol w:w="2332"/>
      </w:tblGrid>
      <w:tr>
        <w:trPr/>
        <w:tc>
          <w:tcPr>
            <w:tcW w:w="5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Hodnota predmetu</w:t>
            </w:r>
          </w:p>
        </w:tc>
        <w:tc>
          <w:tcPr>
            <w:tcW w:w="23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Hodnota pohľadávky </w:t>
            </w:r>
          </w:p>
        </w:tc>
      </w:tr>
      <w:tr>
        <w:trPr/>
        <w:tc>
          <w:tcPr>
            <w:tcW w:w="5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3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</w:tbl>
    <w:p>
      <w:pPr>
        <w:pStyle w:val="Pismenka"/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24"/>
        </w:numPr>
        <w:ind w:left="284" w:hanging="284"/>
        <w:rPr/>
      </w:pPr>
      <w:r>
        <w:rPr>
          <w:b w:val="false"/>
          <w:sz w:val="24"/>
          <w:szCs w:val="24"/>
        </w:rPr>
        <w:t>pohľadávky, na ktoré sa zriadilo záložné právo a výška pohľadávok, pri ktorých má účtovná jednotka obmedzené právo s nimi nakladať</w:t>
      </w:r>
      <w:r>
        <w:rPr/>
        <w:t xml:space="preserve"> </w:t>
      </w:r>
    </w:p>
    <w:tbl>
      <w:tblPr>
        <w:tblW w:w="10216" w:type="dxa"/>
        <w:jc w:val="left"/>
        <w:tblInd w:w="5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5220"/>
        <w:gridCol w:w="4995"/>
      </w:tblGrid>
      <w:tr>
        <w:trPr/>
        <w:tc>
          <w:tcPr>
            <w:tcW w:w="5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Druh pohľadávok </w:t>
            </w:r>
          </w:p>
        </w:tc>
        <w:tc>
          <w:tcPr>
            <w:tcW w:w="49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 xml:space="preserve">Hodnota pohľadávok </w:t>
            </w:r>
          </w:p>
        </w:tc>
      </w:tr>
      <w:tr>
        <w:trPr/>
        <w:tc>
          <w:tcPr>
            <w:tcW w:w="5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Hodnota pohľadávok, na ktoré sa zriadilo záložné právo</w:t>
            </w:r>
          </w:p>
        </w:tc>
        <w:tc>
          <w:tcPr>
            <w:tcW w:w="49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5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 xml:space="preserve">Hodnota pohľadávok pri ktorých je obmedzené </w:t>
            </w:r>
          </w:p>
          <w:p>
            <w:pPr>
              <w:pStyle w:val="Normal"/>
              <w:rPr/>
            </w:pPr>
            <w:r>
              <w:rPr/>
              <w:t xml:space="preserve">právo s nimi nakladať </w:t>
            </w:r>
          </w:p>
        </w:tc>
        <w:tc>
          <w:tcPr>
            <w:tcW w:w="49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</w:tbl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20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false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false"/>
          <w:sz w:val="24"/>
          <w:szCs w:val="24"/>
        </w:rPr>
        <w:t xml:space="preserve"> </w:t>
      </w:r>
    </w:p>
    <w:tbl>
      <w:tblPr>
        <w:tblW w:w="10358" w:type="dxa"/>
        <w:jc w:val="left"/>
        <w:tblInd w:w="5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4961"/>
        <w:gridCol w:w="2693"/>
        <w:gridCol w:w="2704"/>
      </w:tblGrid>
      <w:tr>
        <w:trPr/>
        <w:tc>
          <w:tcPr>
            <w:tcW w:w="49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Zostatok k 31.12.2016</w:t>
            </w:r>
          </w:p>
        </w:tc>
        <w:tc>
          <w:tcPr>
            <w:tcW w:w="27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Zostatok k 31.12.2017</w:t>
            </w:r>
          </w:p>
        </w:tc>
      </w:tr>
      <w:tr>
        <w:trPr/>
        <w:tc>
          <w:tcPr>
            <w:tcW w:w="49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Pokladnica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  <w:t>1400,46</w:t>
            </w:r>
          </w:p>
        </w:tc>
        <w:tc>
          <w:tcPr>
            <w:tcW w:w="27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  <w:t>572,02</w:t>
            </w:r>
          </w:p>
        </w:tc>
      </w:tr>
      <w:tr>
        <w:trPr/>
        <w:tc>
          <w:tcPr>
            <w:tcW w:w="49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Ceniny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  <w:t>7,00</w:t>
            </w:r>
          </w:p>
        </w:tc>
        <w:tc>
          <w:tcPr>
            <w:tcW w:w="27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  <w:t>63,00</w:t>
            </w:r>
          </w:p>
        </w:tc>
      </w:tr>
      <w:tr>
        <w:trPr/>
        <w:tc>
          <w:tcPr>
            <w:tcW w:w="49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Bankové účty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  <w:t>19441,59</w:t>
            </w:r>
          </w:p>
        </w:tc>
        <w:tc>
          <w:tcPr>
            <w:tcW w:w="27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  <w:t>25868,51</w:t>
            </w:r>
          </w:p>
        </w:tc>
      </w:tr>
    </w:tbl>
    <w:p>
      <w:pPr>
        <w:pStyle w:val="Pismenka"/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false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false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tbl>
      <w:tblPr>
        <w:tblW w:w="10216" w:type="dxa"/>
        <w:jc w:val="left"/>
        <w:tblInd w:w="5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6095"/>
        <w:gridCol w:w="4120"/>
      </w:tblGrid>
      <w:tr>
        <w:trPr/>
        <w:tc>
          <w:tcPr>
            <w:tcW w:w="60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Druh 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krátkodobého finančného majetku</w:t>
            </w:r>
          </w:p>
        </w:tc>
        <w:tc>
          <w:tcPr>
            <w:tcW w:w="41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Hodnota </w:t>
            </w:r>
          </w:p>
          <w:p>
            <w:pPr>
              <w:pStyle w:val="Normal"/>
              <w:jc w:val="center"/>
              <w:rPr/>
            </w:pPr>
            <w:r>
              <w:rPr>
                <w:b/>
              </w:rPr>
              <w:t xml:space="preserve">krátkodobého finančného majetku </w:t>
            </w:r>
          </w:p>
        </w:tc>
      </w:tr>
      <w:tr>
        <w:trPr/>
        <w:tc>
          <w:tcPr>
            <w:tcW w:w="60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 xml:space="preserve">Krátkodobý finančný majetok, na ktorý bolo zriadené záložné právo </w:t>
            </w:r>
          </w:p>
        </w:tc>
        <w:tc>
          <w:tcPr>
            <w:tcW w:w="41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 xml:space="preserve">Krátkodobý finančný majetok, pri ktorom je obmedzené právo s nám nakladať </w:t>
            </w:r>
          </w:p>
        </w:tc>
        <w:tc>
          <w:tcPr>
            <w:tcW w:w="41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</w:tbl>
    <w:p>
      <w:pPr>
        <w:pStyle w:val="Normal"/>
        <w:ind w:left="360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20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098 a 104 súvahy): 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</w:t>
      </w:r>
    </w:p>
    <w:p>
      <w:pPr>
        <w:pStyle w:val="Normal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</w:r>
    </w:p>
    <w:tbl>
      <w:tblPr>
        <w:tblW w:w="10216" w:type="dxa"/>
        <w:jc w:val="left"/>
        <w:tblInd w:w="5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2700"/>
        <w:gridCol w:w="900"/>
        <w:gridCol w:w="900"/>
        <w:gridCol w:w="1437"/>
        <w:gridCol w:w="2140"/>
        <w:gridCol w:w="2138"/>
      </w:tblGrid>
      <w:tr>
        <w:trPr/>
        <w:tc>
          <w:tcPr>
            <w:tcW w:w="27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Výnos 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9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Mena </w:t>
            </w:r>
          </w:p>
        </w:tc>
        <w:tc>
          <w:tcPr>
            <w:tcW w:w="14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Dátum 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Výška návratnej finančnej výpomoci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k 31.12.2017</w:t>
            </w:r>
          </w:p>
        </w:tc>
        <w:tc>
          <w:tcPr>
            <w:tcW w:w="21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Výška návratnej finančnej výpomoci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k 31.12.2016</w:t>
            </w:r>
          </w:p>
        </w:tc>
      </w:tr>
      <w:tr>
        <w:trPr/>
        <w:tc>
          <w:tcPr>
            <w:tcW w:w="27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9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9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14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1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1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27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9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9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14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1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1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</w:tbl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20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16" w:type="dxa"/>
        <w:jc w:val="left"/>
        <w:tblInd w:w="5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5667"/>
        <w:gridCol w:w="2410"/>
        <w:gridCol w:w="2139"/>
      </w:tblGrid>
      <w:tr>
        <w:trPr/>
        <w:tc>
          <w:tcPr>
            <w:tcW w:w="56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Zostatok k 31.12.2016</w:t>
            </w:r>
          </w:p>
        </w:tc>
        <w:tc>
          <w:tcPr>
            <w:tcW w:w="21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Zostatok k 31.12.2017</w:t>
            </w:r>
          </w:p>
        </w:tc>
      </w:tr>
      <w:tr>
        <w:trPr/>
        <w:tc>
          <w:tcPr>
            <w:tcW w:w="56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  <w:t>260,15</w:t>
            </w:r>
          </w:p>
        </w:tc>
        <w:tc>
          <w:tcPr>
            <w:tcW w:w="21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  <w:t>377,03</w:t>
            </w:r>
          </w:p>
        </w:tc>
      </w:tr>
      <w:tr>
        <w:trPr/>
        <w:tc>
          <w:tcPr>
            <w:tcW w:w="56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 xml:space="preserve">Príjmy budúcich období  spolu z toho: 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  <w:t>0</w:t>
            </w:r>
          </w:p>
        </w:tc>
        <w:tc>
          <w:tcPr>
            <w:tcW w:w="21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  <w:t>0</w:t>
            </w:r>
          </w:p>
        </w:tc>
      </w:tr>
    </w:tbl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/>
      </w:pPr>
      <w:r>
        <w:rPr>
          <w:b/>
          <w:sz w:val="24"/>
          <w:szCs w:val="24"/>
        </w:rPr>
        <w:t>Čl. IV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>
      <w:pPr>
        <w:pStyle w:val="Pismenka"/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tbl>
      <w:tblPr>
        <w:tblW w:w="10324" w:type="dxa"/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268"/>
        <w:gridCol w:w="1078"/>
        <w:gridCol w:w="906"/>
        <w:gridCol w:w="906"/>
        <w:gridCol w:w="794"/>
        <w:gridCol w:w="1134"/>
        <w:gridCol w:w="3237"/>
      </w:tblGrid>
      <w:tr>
        <w:trPr/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0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31.12.2016</w:t>
            </w:r>
          </w:p>
        </w:tc>
        <w:tc>
          <w:tcPr>
            <w:tcW w:w="9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9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31.12.2017</w:t>
            </w:r>
          </w:p>
        </w:tc>
        <w:tc>
          <w:tcPr>
            <w:tcW w:w="3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>
        <w:trPr/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b/>
                <w:b/>
                <w:color w:val="000000"/>
              </w:rPr>
            </w:pPr>
            <w:r>
              <w:rPr>
                <w:b/>
                <w:color w:val="000000"/>
              </w:rPr>
              <w:t>Výsledok hospodárenia</w:t>
            </w:r>
          </w:p>
        </w:tc>
        <w:tc>
          <w:tcPr>
            <w:tcW w:w="10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6722,46</w:t>
            </w:r>
          </w:p>
        </w:tc>
        <w:tc>
          <w:tcPr>
            <w:tcW w:w="9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color w:val="000000"/>
              </w:rPr>
            </w:pPr>
            <w:r>
              <w:rPr>
                <w:color w:val="000000"/>
              </w:rPr>
              <w:t>1930,86</w:t>
            </w:r>
          </w:p>
        </w:tc>
        <w:tc>
          <w:tcPr>
            <w:tcW w:w="9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color w:val="000000"/>
              </w:rPr>
            </w:pPr>
            <w:r>
              <w:rPr>
                <w:color w:val="000000"/>
              </w:rPr>
              <w:t>6722,46</w:t>
            </w:r>
          </w:p>
        </w:tc>
        <w:tc>
          <w:tcPr>
            <w:tcW w:w="7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color w:val="000000"/>
              </w:rPr>
            </w:pPr>
            <w:r>
              <w:rPr>
                <w:color w:val="000000"/>
              </w:rPr>
              <w:t>1930,86</w:t>
            </w:r>
          </w:p>
        </w:tc>
        <w:tc>
          <w:tcPr>
            <w:tcW w:w="3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/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b/>
                <w:b/>
                <w:color w:val="000000"/>
              </w:rPr>
            </w:pPr>
            <w:r>
              <w:rPr>
                <w:b/>
                <w:color w:val="000000"/>
              </w:rPr>
              <w:t>Zákonný rezervný fond</w:t>
            </w:r>
          </w:p>
        </w:tc>
        <w:tc>
          <w:tcPr>
            <w:tcW w:w="10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9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color w:val="000000"/>
              </w:rPr>
            </w:pPr>
            <w:r>
              <w:rPr>
                <w:color w:val="000000"/>
              </w:rPr>
              <w:t>6722,46</w:t>
            </w:r>
          </w:p>
        </w:tc>
        <w:tc>
          <w:tcPr>
            <w:tcW w:w="9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7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color w:val="000000"/>
              </w:rPr>
            </w:pPr>
            <w:r>
              <w:rPr>
                <w:color w:val="000000"/>
              </w:rPr>
              <w:t>6722,46</w:t>
            </w:r>
          </w:p>
        </w:tc>
        <w:tc>
          <w:tcPr>
            <w:tcW w:w="3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color w:val="000000"/>
              </w:rPr>
            </w:pPr>
            <w:r>
              <w:rPr>
                <w:color w:val="000000"/>
              </w:rPr>
              <w:t>Tvorba rezervného fondu z kladného hospodárskeho výsledku</w:t>
            </w:r>
          </w:p>
        </w:tc>
      </w:tr>
    </w:tbl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>
      <w:pPr>
        <w:pStyle w:val="Normal"/>
        <w:numPr>
          <w:ilvl w:val="0"/>
          <w:numId w:val="25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>
      <w:pPr>
        <w:pStyle w:val="Pismenka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Predpokladaný rok použitia rezerv a opis významných položiek rezerv</w:t>
      </w:r>
    </w:p>
    <w:tbl>
      <w:tblPr>
        <w:tblW w:w="10216" w:type="dxa"/>
        <w:jc w:val="left"/>
        <w:tblInd w:w="5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7229"/>
        <w:gridCol w:w="2986"/>
      </w:tblGrid>
      <w:tr>
        <w:trPr/>
        <w:tc>
          <w:tcPr>
            <w:tcW w:w="72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Názov položky / Suma</w:t>
            </w:r>
            <w:r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>
        <w:trPr/>
        <w:tc>
          <w:tcPr>
            <w:tcW w:w="72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29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72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29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72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29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</w:tbl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25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>
      <w:pPr>
        <w:pStyle w:val="Pismenka"/>
        <w:numPr>
          <w:ilvl w:val="0"/>
          <w:numId w:val="1"/>
        </w:numPr>
        <w:ind w:left="284" w:hanging="284"/>
        <w:rPr/>
      </w:pPr>
      <w:r>
        <w:rPr>
          <w:b w:val="false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false"/>
          <w:sz w:val="24"/>
          <w:szCs w:val="24"/>
        </w:rPr>
        <w:t xml:space="preserve"> (riadky 140 a 151 súvahy) - tabuľka č.8</w:t>
      </w:r>
    </w:p>
    <w:p>
      <w:pPr>
        <w:pStyle w:val="Pismenka"/>
        <w:ind w:left="0" w:hanging="0"/>
        <w:jc w:val="left"/>
        <w:rPr/>
      </w:pPr>
      <w:r>
        <w:rPr>
          <w:b w:val="false"/>
          <w:sz w:val="24"/>
          <w:szCs w:val="24"/>
        </w:rPr>
        <w:t>Textová časť k tabuľke č.8  - Ú</w:t>
      </w:r>
      <w:r>
        <w:rPr>
          <w:b w:val="false"/>
          <w:color w:val="000000"/>
          <w:sz w:val="24"/>
          <w:szCs w:val="24"/>
        </w:rPr>
        <w:t>čtovná  jednotka neeviduje žiadne záväzky po lehote splatnosti.</w:t>
      </w:r>
    </w:p>
    <w:p>
      <w:pPr>
        <w:pStyle w:val="Pismenka"/>
        <w:ind w:left="0" w:hanging="0"/>
        <w:rPr>
          <w:b w:val="false"/>
          <w:b w:val="false"/>
          <w:color w:val="000000"/>
          <w:sz w:val="24"/>
          <w:szCs w:val="24"/>
        </w:rPr>
      </w:pPr>
      <w:r>
        <w:rPr>
          <w:b w:val="false"/>
          <w:color w:val="000000"/>
          <w:sz w:val="24"/>
          <w:szCs w:val="24"/>
        </w:rPr>
      </w:r>
    </w:p>
    <w:tbl>
      <w:tblPr>
        <w:tblW w:w="10177" w:type="dxa"/>
        <w:jc w:val="left"/>
        <w:tblInd w:w="91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7200"/>
        <w:gridCol w:w="1558"/>
        <w:gridCol w:w="1419"/>
      </w:tblGrid>
      <w:tr>
        <w:trPr/>
        <w:tc>
          <w:tcPr>
            <w:tcW w:w="7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 xml:space="preserve">Zostatok k 31.12.2016   </w:t>
            </w:r>
          </w:p>
        </w:tc>
        <w:tc>
          <w:tcPr>
            <w:tcW w:w="14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Zostatok k 31.12.2017   </w:t>
            </w:r>
          </w:p>
        </w:tc>
      </w:tr>
      <w:tr>
        <w:trPr/>
        <w:tc>
          <w:tcPr>
            <w:tcW w:w="7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>
                <w:b/>
                <w:b/>
              </w:rPr>
            </w:pPr>
            <w:r>
              <w:rPr>
                <w:b/>
              </w:rPr>
              <w:t xml:space="preserve">Dlhodobé záväzky z toho: </w:t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b/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14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7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18"/>
              </w:numPr>
              <w:ind w:left="318" w:hanging="142"/>
              <w:rPr/>
            </w:pPr>
            <w:r>
              <w:rPr/>
              <w:t>záväzky zo sociálneho fondu</w:t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468,00</w:t>
            </w:r>
          </w:p>
        </w:tc>
        <w:tc>
          <w:tcPr>
            <w:tcW w:w="14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1286,17</w:t>
            </w:r>
          </w:p>
        </w:tc>
      </w:tr>
      <w:tr>
        <w:trPr/>
        <w:tc>
          <w:tcPr>
            <w:tcW w:w="7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18"/>
              </w:numPr>
              <w:ind w:left="318" w:hanging="142"/>
              <w:rPr/>
            </w:pPr>
            <w:r>
              <w:rPr/>
              <w:t>záväzky z poskytnutého úveru zo ŠFRB</w:t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4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18"/>
              </w:numPr>
              <w:ind w:left="318" w:hanging="142"/>
              <w:rPr/>
            </w:pPr>
            <w:r>
              <w:rPr/>
              <w:t>záväzky z investičného dodávateľského úveru</w:t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4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18"/>
              </w:numPr>
              <w:ind w:left="318" w:hanging="142"/>
              <w:rPr/>
            </w:pPr>
            <w:r>
              <w:rPr/>
              <w:t>záväzky z neinvestičného dodávateľského úveru</w:t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4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18"/>
              </w:numPr>
              <w:ind w:left="318" w:hanging="142"/>
              <w:rPr/>
            </w:pPr>
            <w:r>
              <w:rPr/>
              <w:t>záväzky z finančnej zábezpeky na nájomné v bytovkách zo ŠFRB</w:t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4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18"/>
              </w:numPr>
              <w:snapToGrid w:val="false"/>
              <w:ind w:left="318" w:hanging="142"/>
              <w:rPr/>
            </w:pPr>
            <w:r>
              <w:rPr/>
              <w:t>ostatné záväzky</w:t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4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1118,28</w:t>
            </w:r>
          </w:p>
        </w:tc>
      </w:tr>
      <w:tr>
        <w:trPr/>
        <w:tc>
          <w:tcPr>
            <w:tcW w:w="7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>
                <w:b/>
                <w:b/>
              </w:rPr>
            </w:pPr>
            <w:r>
              <w:rPr>
                <w:b/>
              </w:rPr>
              <w:t xml:space="preserve">Krátkodobé záväzky z toho: </w:t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14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18"/>
              </w:numPr>
              <w:ind w:left="318" w:hanging="142"/>
              <w:rPr/>
            </w:pPr>
            <w:r>
              <w:rPr/>
              <w:t>záväzky voči dodávateľom</w:t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969,42</w:t>
            </w:r>
          </w:p>
        </w:tc>
        <w:tc>
          <w:tcPr>
            <w:tcW w:w="14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5335,78</w:t>
            </w:r>
          </w:p>
        </w:tc>
      </w:tr>
      <w:tr>
        <w:trPr/>
        <w:tc>
          <w:tcPr>
            <w:tcW w:w="7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18"/>
              </w:numPr>
              <w:ind w:left="318" w:hanging="142"/>
              <w:rPr/>
            </w:pPr>
            <w:r>
              <w:rPr/>
              <w:t>záväzky voči zamestnancom</w:t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8427,92</w:t>
            </w:r>
          </w:p>
        </w:tc>
        <w:tc>
          <w:tcPr>
            <w:tcW w:w="14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9500,40</w:t>
            </w:r>
          </w:p>
        </w:tc>
      </w:tr>
      <w:tr>
        <w:trPr/>
        <w:tc>
          <w:tcPr>
            <w:tcW w:w="7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18"/>
              </w:numPr>
              <w:ind w:left="318" w:hanging="142"/>
              <w:rPr/>
            </w:pPr>
            <w:r>
              <w:rPr/>
              <w:t xml:space="preserve">záväzky voči poisťovniam </w:t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5780,16</w:t>
            </w:r>
          </w:p>
        </w:tc>
        <w:tc>
          <w:tcPr>
            <w:tcW w:w="14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6351,16</w:t>
            </w:r>
          </w:p>
        </w:tc>
      </w:tr>
      <w:tr>
        <w:trPr/>
        <w:tc>
          <w:tcPr>
            <w:tcW w:w="7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18"/>
              </w:numPr>
              <w:ind w:left="318" w:hanging="142"/>
              <w:rPr/>
            </w:pPr>
            <w:r>
              <w:rPr/>
              <w:t>záväzky voči daňovému úradu</w:t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2200,75</w:t>
            </w:r>
          </w:p>
        </w:tc>
        <w:tc>
          <w:tcPr>
            <w:tcW w:w="14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1138,44</w:t>
            </w:r>
          </w:p>
        </w:tc>
      </w:tr>
      <w:tr>
        <w:trPr/>
        <w:tc>
          <w:tcPr>
            <w:tcW w:w="7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18"/>
              </w:numPr>
              <w:ind w:left="318" w:hanging="142"/>
              <w:rPr/>
            </w:pPr>
            <w:r>
              <w:rPr/>
              <w:t>záväzky voči štátnemu rozpočtu</w:t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4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18"/>
              </w:numPr>
              <w:ind w:left="318" w:hanging="142"/>
              <w:rPr/>
            </w:pPr>
            <w:r>
              <w:rPr/>
              <w:t xml:space="preserve">záväzky z finančnej zábezpeky na verejné obstarávanie </w:t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4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18"/>
              </w:numPr>
              <w:ind w:left="318" w:hanging="142"/>
              <w:rPr/>
            </w:pPr>
            <w:r>
              <w:rPr/>
              <w:t>ostatné záväzky</w:t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12339,64</w:t>
            </w:r>
          </w:p>
        </w:tc>
        <w:tc>
          <w:tcPr>
            <w:tcW w:w="14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</w:t>
            </w:r>
          </w:p>
        </w:tc>
      </w:tr>
    </w:tbl>
    <w:p>
      <w:pPr>
        <w:pStyle w:val="Pismenka"/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1"/>
        </w:numPr>
        <w:ind w:left="284" w:hanging="284"/>
        <w:rPr/>
      </w:pPr>
      <w:r>
        <w:rPr>
          <w:b w:val="false"/>
          <w:sz w:val="24"/>
          <w:szCs w:val="24"/>
        </w:rPr>
        <w:t xml:space="preserve"> </w:t>
      </w:r>
      <w:r>
        <w:rPr>
          <w:b w:val="false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false"/>
          <w:sz w:val="24"/>
          <w:szCs w:val="24"/>
        </w:rPr>
        <w:t xml:space="preserve"> (riadky 140 a 151 súvahy) - tabuľka č.8</w:t>
      </w:r>
    </w:p>
    <w:p>
      <w:pPr>
        <w:pStyle w:val="Pismenka"/>
        <w:ind w:left="0" w:hanging="0"/>
        <w:jc w:val="left"/>
        <w:rPr/>
      </w:pPr>
      <w:r>
        <w:rPr>
          <w:b w:val="false"/>
          <w:sz w:val="24"/>
          <w:szCs w:val="24"/>
        </w:rPr>
        <w:t xml:space="preserve">Textová časť k tabuľke č.8  </w:t>
      </w:r>
    </w:p>
    <w:p>
      <w:pPr>
        <w:pStyle w:val="Pismenka"/>
        <w:ind w:left="0" w:hanging="0"/>
        <w:jc w:val="left"/>
        <w:rPr/>
      </w:pPr>
      <w:r>
        <w:rPr>
          <w:b w:val="false"/>
          <w:sz w:val="24"/>
          <w:szCs w:val="24"/>
        </w:rPr>
        <w:t>K 31.12.2017 záväzky vo výške 22325,78</w:t>
      </w:r>
      <w:r>
        <w:rPr>
          <w:rFonts w:eastAsia="Segoe UI" w:cs="Segoe UI" w:ascii="Segoe UI" w:hAnsi="Segoe UI"/>
          <w:b w:val="false"/>
          <w:sz w:val="24"/>
          <w:szCs w:val="24"/>
        </w:rPr>
        <w:t>€</w:t>
      </w:r>
      <w:r>
        <w:rPr>
          <w:rFonts w:eastAsia="Times New Roman;Times New Roman" w:cs="Times New Roman;Times New Roman"/>
          <w:b w:val="false"/>
          <w:sz w:val="24"/>
          <w:szCs w:val="24"/>
        </w:rPr>
        <w:t>.</w:t>
      </w:r>
    </w:p>
    <w:tbl>
      <w:tblPr>
        <w:tblW w:w="10358" w:type="dxa"/>
        <w:jc w:val="left"/>
        <w:tblInd w:w="5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7227"/>
        <w:gridCol w:w="1559"/>
        <w:gridCol w:w="1572"/>
      </w:tblGrid>
      <w:tr>
        <w:trPr/>
        <w:tc>
          <w:tcPr>
            <w:tcW w:w="72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 xml:space="preserve">Zostatok k 31.12.2016   </w:t>
            </w:r>
          </w:p>
        </w:tc>
        <w:tc>
          <w:tcPr>
            <w:tcW w:w="15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Zostatok k 31.12.2017   </w:t>
            </w:r>
          </w:p>
        </w:tc>
      </w:tr>
      <w:tr>
        <w:trPr/>
        <w:tc>
          <w:tcPr>
            <w:tcW w:w="72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>
                <w:b/>
                <w:b/>
              </w:rPr>
            </w:pPr>
            <w:r>
              <w:rPr>
                <w:b/>
              </w:rPr>
              <w:t xml:space="preserve">Záväzky z toho: 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b/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15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72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14"/>
              </w:numPr>
              <w:ind w:left="356" w:hanging="284"/>
              <w:rPr/>
            </w:pPr>
            <w:r>
              <w:rPr/>
              <w:t xml:space="preserve">so zostatkovou dobou splatnosti  do 1 roka 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29717,89</w:t>
            </w:r>
          </w:p>
        </w:tc>
        <w:tc>
          <w:tcPr>
            <w:tcW w:w="15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22325,78</w:t>
            </w:r>
          </w:p>
        </w:tc>
      </w:tr>
      <w:tr>
        <w:trPr/>
        <w:tc>
          <w:tcPr>
            <w:tcW w:w="72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14"/>
              </w:numPr>
              <w:ind w:left="356" w:hanging="284"/>
              <w:rPr/>
            </w:pPr>
            <w:r>
              <w:rPr/>
              <w:t>so zostatkovou dobou splatnosti  od 1 roka do 5 rokov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5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72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14"/>
              </w:numPr>
              <w:ind w:left="356" w:hanging="284"/>
              <w:rPr/>
            </w:pPr>
            <w:r>
              <w:rPr/>
              <w:t>so zostatkovou dobou splatnosti  nad 5 rokov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5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</w:t>
            </w:r>
          </w:p>
        </w:tc>
      </w:tr>
    </w:tbl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25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>
      <w:pPr>
        <w:pStyle w:val="Pismenka"/>
        <w:numPr>
          <w:ilvl w:val="0"/>
          <w:numId w:val="3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dlhodobé bankové úvery a krátkodobé bankové úvery - tabuľka č.9</w:t>
      </w:r>
    </w:p>
    <w:p>
      <w:pPr>
        <w:pStyle w:val="Pismenka"/>
        <w:ind w:left="0" w:hanging="0"/>
        <w:jc w:val="left"/>
        <w:rPr/>
      </w:pPr>
      <w:r>
        <w:rPr>
          <w:b w:val="false"/>
          <w:sz w:val="24"/>
          <w:szCs w:val="24"/>
        </w:rPr>
        <w:t xml:space="preserve">Textová časť k tabuľke č.9 </w:t>
      </w:r>
    </w:p>
    <w:p>
      <w:pPr>
        <w:pStyle w:val="Pismenka"/>
        <w:ind w:left="0" w:hanging="0"/>
        <w:jc w:val="left"/>
        <w:rPr>
          <w:b w:val="false"/>
          <w:b w:val="false"/>
          <w:color w:val="FF0000"/>
          <w:sz w:val="24"/>
          <w:szCs w:val="24"/>
        </w:rPr>
      </w:pPr>
      <w:r>
        <w:rPr>
          <w:b w:val="false"/>
          <w:color w:val="FF0000"/>
          <w:sz w:val="24"/>
          <w:szCs w:val="24"/>
        </w:rPr>
      </w:r>
    </w:p>
    <w:p>
      <w:pPr>
        <w:pStyle w:val="Pismenka"/>
        <w:numPr>
          <w:ilvl w:val="0"/>
          <w:numId w:val="3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false"/>
          <w:sz w:val="24"/>
          <w:szCs w:val="24"/>
        </w:rPr>
        <w:t>dlhodobého bankového úveru alebo krátkodobého bankového úveru</w:t>
      </w:r>
    </w:p>
    <w:tbl>
      <w:tblPr>
        <w:tblW w:w="10358" w:type="dxa"/>
        <w:jc w:val="left"/>
        <w:tblInd w:w="5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4500"/>
        <w:gridCol w:w="5857"/>
      </w:tblGrid>
      <w:tr>
        <w:trPr/>
        <w:tc>
          <w:tcPr>
            <w:tcW w:w="45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Druh bankového úveru 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>
        <w:trPr/>
        <w:tc>
          <w:tcPr>
            <w:tcW w:w="45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both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58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both"/>
              <w:rPr/>
            </w:pPr>
            <w:r>
              <w:rPr/>
            </w:r>
          </w:p>
        </w:tc>
      </w:tr>
    </w:tbl>
    <w:p>
      <w:pPr>
        <w:pStyle w:val="Pismenka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numPr>
          <w:ilvl w:val="0"/>
          <w:numId w:val="3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false"/>
          <w:sz w:val="24"/>
          <w:szCs w:val="24"/>
        </w:rPr>
        <w:t>(riadky 150 a 176 súvahy)</w:t>
      </w:r>
    </w:p>
    <w:tbl>
      <w:tblPr>
        <w:tblW w:w="10430" w:type="dxa"/>
        <w:jc w:val="left"/>
        <w:tblInd w:w="5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3239"/>
        <w:gridCol w:w="1863"/>
        <w:gridCol w:w="1017"/>
        <w:gridCol w:w="1399"/>
        <w:gridCol w:w="1483"/>
        <w:gridCol w:w="1428"/>
      </w:tblGrid>
      <w:tr>
        <w:trPr/>
        <w:tc>
          <w:tcPr>
            <w:tcW w:w="32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Mena, v ktorej sú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Úroková sadzba 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3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Stav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k 31.12.2017</w:t>
            </w:r>
          </w:p>
        </w:tc>
        <w:tc>
          <w:tcPr>
            <w:tcW w:w="14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Stav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k 31.12.2016</w:t>
            </w:r>
          </w:p>
        </w:tc>
      </w:tr>
      <w:tr>
        <w:trPr/>
        <w:tc>
          <w:tcPr>
            <w:tcW w:w="32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b/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8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10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14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14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</w:tbl>
    <w:p>
      <w:pPr>
        <w:pStyle w:val="Pismenka"/>
        <w:ind w:left="284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numPr>
          <w:ilvl w:val="0"/>
          <w:numId w:val="3"/>
        </w:numPr>
        <w:ind w:left="284" w:hanging="284"/>
        <w:rPr/>
      </w:pPr>
      <w:r>
        <w:rPr>
          <w:sz w:val="24"/>
          <w:szCs w:val="24"/>
        </w:rPr>
        <w:t xml:space="preserve">prijaté dlhodobé návratné finančné výpomoci </w:t>
      </w:r>
      <w:r>
        <w:rPr/>
        <w:t xml:space="preserve">a krátkodobé návratné finančné výpomoci </w:t>
      </w:r>
    </w:p>
    <w:tbl>
      <w:tblPr>
        <w:tblW w:w="10430" w:type="dxa"/>
        <w:jc w:val="left"/>
        <w:tblInd w:w="5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3119"/>
        <w:gridCol w:w="2128"/>
        <w:gridCol w:w="1133"/>
        <w:gridCol w:w="1133"/>
        <w:gridCol w:w="1420"/>
        <w:gridCol w:w="1496"/>
      </w:tblGrid>
      <w:tr>
        <w:trPr/>
        <w:tc>
          <w:tcPr>
            <w:tcW w:w="3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Poskytovateľ 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Druh prijatej návratnej výpomoci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11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Účel 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11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Výška prijatej návratnej výpomoci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k 31.12.2017</w:t>
            </w:r>
          </w:p>
        </w:tc>
        <w:tc>
          <w:tcPr>
            <w:tcW w:w="14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Výška prijatej návratnej výpomoci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k 31.12.2016</w:t>
            </w:r>
          </w:p>
        </w:tc>
      </w:tr>
      <w:tr>
        <w:trPr/>
        <w:tc>
          <w:tcPr>
            <w:tcW w:w="3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11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11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14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14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</w:tbl>
    <w:p>
      <w:pPr>
        <w:pStyle w:val="Normal"/>
        <w:numPr>
          <w:ilvl w:val="0"/>
          <w:numId w:val="25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>
      <w:pPr>
        <w:pStyle w:val="Pismenka"/>
        <w:numPr>
          <w:ilvl w:val="0"/>
          <w:numId w:val="16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popis významných položiek časového rozlíšenia výdavkov budúcich období a výnosov budúcich                období </w:t>
      </w:r>
    </w:p>
    <w:tbl>
      <w:tblPr>
        <w:tblW w:w="10358" w:type="dxa"/>
        <w:jc w:val="left"/>
        <w:tblInd w:w="5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5529"/>
        <w:gridCol w:w="2409"/>
        <w:gridCol w:w="2420"/>
      </w:tblGrid>
      <w:tr>
        <w:trPr/>
        <w:tc>
          <w:tcPr>
            <w:tcW w:w="55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Zostatok  k 31.12.2016</w:t>
            </w:r>
          </w:p>
        </w:tc>
        <w:tc>
          <w:tcPr>
            <w:tcW w:w="24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Zostatok  k 31.12.2017</w:t>
            </w:r>
          </w:p>
        </w:tc>
      </w:tr>
      <w:tr>
        <w:trPr/>
        <w:tc>
          <w:tcPr>
            <w:tcW w:w="55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4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b/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5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4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b/>
                <w:b/>
              </w:rPr>
            </w:pPr>
            <w:r>
              <w:rPr>
                <w:b/>
              </w:rPr>
            </w:r>
          </w:p>
        </w:tc>
      </w:tr>
    </w:tbl>
    <w:p>
      <w:pPr>
        <w:pStyle w:val="Pismenka"/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16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informácia o prijatých kapitálových transferoch zaúčtovaných na účte 384 </w:t>
      </w:r>
    </w:p>
    <w:tbl>
      <w:tblPr>
        <w:tblW w:w="10357" w:type="dxa"/>
        <w:jc w:val="left"/>
        <w:tblInd w:w="5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5529"/>
        <w:gridCol w:w="2409"/>
        <w:gridCol w:w="2419"/>
      </w:tblGrid>
      <w:tr>
        <w:trPr/>
        <w:tc>
          <w:tcPr>
            <w:tcW w:w="55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Kapitálový transfer na: 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Stav k 31.12.2016</w:t>
            </w:r>
          </w:p>
        </w:tc>
        <w:tc>
          <w:tcPr>
            <w:tcW w:w="24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Stav k 31.12.2017</w:t>
            </w:r>
          </w:p>
        </w:tc>
      </w:tr>
      <w:tr>
        <w:trPr/>
        <w:tc>
          <w:tcPr>
            <w:tcW w:w="55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0"/>
              </w:numPr>
              <w:ind w:left="176" w:hanging="0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24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</w:tbl>
    <w:p>
      <w:pPr>
        <w:pStyle w:val="Pismenka"/>
        <w:ind w:left="36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>
      <w:pPr>
        <w:pStyle w:val="Normal"/>
        <w:jc w:val="center"/>
        <w:rPr/>
      </w:pPr>
      <w:r>
        <w:rPr>
          <w:b/>
          <w:sz w:val="24"/>
          <w:szCs w:val="24"/>
        </w:rPr>
        <w:t xml:space="preserve">Informácie o výnosoch a nákladoch </w:t>
      </w:r>
    </w:p>
    <w:p>
      <w:pPr>
        <w:pStyle w:val="Pismenka"/>
        <w:ind w:left="36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numPr>
          <w:ilvl w:val="0"/>
          <w:numId w:val="26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8" w:type="dxa"/>
        <w:jc w:val="left"/>
        <w:tblInd w:w="5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6095"/>
        <w:gridCol w:w="2269"/>
        <w:gridCol w:w="1994"/>
      </w:tblGrid>
      <w:tr>
        <w:trPr/>
        <w:tc>
          <w:tcPr>
            <w:tcW w:w="60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Suma k 31.12.2016</w:t>
            </w:r>
          </w:p>
        </w:tc>
        <w:tc>
          <w:tcPr>
            <w:tcW w:w="19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Suma k 31.12.2017</w:t>
            </w:r>
          </w:p>
        </w:tc>
      </w:tr>
      <w:tr>
        <w:trPr/>
        <w:tc>
          <w:tcPr>
            <w:tcW w:w="60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8"/>
              </w:numPr>
              <w:ind w:left="185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 xml:space="preserve">tržby za vlastné výkony  a tovar </w:t>
            </w:r>
          </w:p>
        </w:tc>
        <w:tc>
          <w:tcPr>
            <w:tcW w:w="2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9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602 – Tržby z predaja služieb</w:t>
            </w:r>
          </w:p>
          <w:p>
            <w:pPr>
              <w:pStyle w:val="Normal"/>
              <w:rPr/>
            </w:pPr>
            <w:r>
              <w:rPr/>
              <w:t>604 - Tržby z predaja tovaru</w:t>
            </w:r>
          </w:p>
        </w:tc>
        <w:tc>
          <w:tcPr>
            <w:tcW w:w="2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1493,88</w:t>
            </w:r>
          </w:p>
        </w:tc>
        <w:tc>
          <w:tcPr>
            <w:tcW w:w="19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21582,37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2138,40</w:t>
            </w:r>
          </w:p>
        </w:tc>
      </w:tr>
      <w:tr>
        <w:trPr/>
        <w:tc>
          <w:tcPr>
            <w:tcW w:w="60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8"/>
              </w:numPr>
              <w:ind w:left="185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zmena stavu vnútroorganizačných zásob</w:t>
            </w:r>
          </w:p>
        </w:tc>
        <w:tc>
          <w:tcPr>
            <w:tcW w:w="2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19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8"/>
              </w:numPr>
              <w:ind w:left="185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aktivácia</w:t>
            </w:r>
          </w:p>
        </w:tc>
        <w:tc>
          <w:tcPr>
            <w:tcW w:w="2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19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624 - Aktivácia DHM</w:t>
            </w:r>
          </w:p>
        </w:tc>
        <w:tc>
          <w:tcPr>
            <w:tcW w:w="2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9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8"/>
              </w:numPr>
              <w:ind w:left="185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daňové a colné výnosy a výnosy z poplatkov</w:t>
            </w:r>
          </w:p>
        </w:tc>
        <w:tc>
          <w:tcPr>
            <w:tcW w:w="2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19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632 - Daňové výnosy samosprávy</w:t>
            </w:r>
          </w:p>
        </w:tc>
        <w:tc>
          <w:tcPr>
            <w:tcW w:w="2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9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 xml:space="preserve">633 - Výnosy z poplatkov </w:t>
            </w:r>
          </w:p>
        </w:tc>
        <w:tc>
          <w:tcPr>
            <w:tcW w:w="2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9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8"/>
              </w:numPr>
              <w:ind w:left="185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finančné výnosy</w:t>
            </w:r>
          </w:p>
        </w:tc>
        <w:tc>
          <w:tcPr>
            <w:tcW w:w="2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19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661 - Tržby z predaja CP</w:t>
            </w:r>
          </w:p>
        </w:tc>
        <w:tc>
          <w:tcPr>
            <w:tcW w:w="2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9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662 - Úroky</w:t>
            </w:r>
          </w:p>
        </w:tc>
        <w:tc>
          <w:tcPr>
            <w:tcW w:w="2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3,61</w:t>
            </w:r>
          </w:p>
        </w:tc>
        <w:tc>
          <w:tcPr>
            <w:tcW w:w="19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1,79</w:t>
            </w:r>
          </w:p>
        </w:tc>
      </w:tr>
      <w:tr>
        <w:trPr/>
        <w:tc>
          <w:tcPr>
            <w:tcW w:w="60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668 - Ostatné finančné výnosy</w:t>
            </w:r>
          </w:p>
        </w:tc>
        <w:tc>
          <w:tcPr>
            <w:tcW w:w="2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17,70</w:t>
            </w:r>
          </w:p>
        </w:tc>
        <w:tc>
          <w:tcPr>
            <w:tcW w:w="19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60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8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2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19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672 - Náhrady škôd</w:t>
            </w:r>
          </w:p>
        </w:tc>
        <w:tc>
          <w:tcPr>
            <w:tcW w:w="2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9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8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 xml:space="preserve">výnosy z transferov a rozpočtových príjmov v obciach, VÚC   a v RO a PO zriadených obcou alebo VÚC                     </w:t>
            </w:r>
          </w:p>
        </w:tc>
        <w:tc>
          <w:tcPr>
            <w:tcW w:w="2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19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691 - Výnosy z bežných transferov z rozpočtu obce, VÚC</w:t>
            </w:r>
          </w:p>
        </w:tc>
        <w:tc>
          <w:tcPr>
            <w:tcW w:w="2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245464,05</w:t>
            </w:r>
          </w:p>
        </w:tc>
        <w:tc>
          <w:tcPr>
            <w:tcW w:w="19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315304,74</w:t>
            </w:r>
          </w:p>
        </w:tc>
      </w:tr>
      <w:tr>
        <w:trPr/>
        <w:tc>
          <w:tcPr>
            <w:tcW w:w="60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692 - Výnosy z kapitálových transferov z rozpočtu obce, VÚC</w:t>
            </w:r>
          </w:p>
          <w:p>
            <w:pPr>
              <w:pStyle w:val="Normal"/>
              <w:numPr>
                <w:ilvl w:val="0"/>
                <w:numId w:val="28"/>
              </w:numPr>
              <w:rPr/>
            </w:pPr>
            <w:r>
              <w:rPr/>
              <w:t xml:space="preserve">zúčtovanie kapitálového transferu zriaďovateľa                                            </w:t>
            </w:r>
          </w:p>
        </w:tc>
        <w:tc>
          <w:tcPr>
            <w:tcW w:w="2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14167,62</w:t>
            </w:r>
          </w:p>
        </w:tc>
        <w:tc>
          <w:tcPr>
            <w:tcW w:w="19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37924,89</w:t>
            </w:r>
          </w:p>
        </w:tc>
      </w:tr>
      <w:tr>
        <w:trPr/>
        <w:tc>
          <w:tcPr>
            <w:tcW w:w="60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693 - Výnosy samosprávy z bežných transferov zo ŠR</w:t>
            </w:r>
          </w:p>
        </w:tc>
        <w:tc>
          <w:tcPr>
            <w:tcW w:w="2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9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694 - Výnosy samosprávy z kapitálových transferov zo ŠR</w:t>
            </w:r>
          </w:p>
        </w:tc>
        <w:tc>
          <w:tcPr>
            <w:tcW w:w="2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9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695 - Výnosy samosprávy z bežných transferov od EÚ</w:t>
            </w:r>
          </w:p>
        </w:tc>
        <w:tc>
          <w:tcPr>
            <w:tcW w:w="2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9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696 - Výnosy samosprávy z kapitálových transferov od EÚ</w:t>
            </w:r>
          </w:p>
        </w:tc>
        <w:tc>
          <w:tcPr>
            <w:tcW w:w="2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9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697 - Výnosy samosprávy z bežných transferov od ostatných subjektov mimo verejnej správy</w:t>
            </w:r>
          </w:p>
        </w:tc>
        <w:tc>
          <w:tcPr>
            <w:tcW w:w="2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9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698 - Výnosy samosprávy z kapitálových transferov od ostatných subjektov mimo verejnej správy</w:t>
            </w:r>
          </w:p>
        </w:tc>
        <w:tc>
          <w:tcPr>
            <w:tcW w:w="2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9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699 - Výnosy samosprávy  z odvodu rozpočtových príjmov</w:t>
            </w:r>
          </w:p>
        </w:tc>
        <w:tc>
          <w:tcPr>
            <w:tcW w:w="2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9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8"/>
              </w:numPr>
              <w:ind w:left="185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ostatné výnosy</w:t>
            </w:r>
          </w:p>
        </w:tc>
        <w:tc>
          <w:tcPr>
            <w:tcW w:w="2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19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644 - Zmluvné pokuty, penále a úroky z omeškania</w:t>
            </w:r>
          </w:p>
        </w:tc>
        <w:tc>
          <w:tcPr>
            <w:tcW w:w="2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9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645 - Ostatné pokuty, penále a úroky z omeškania</w:t>
            </w:r>
          </w:p>
        </w:tc>
        <w:tc>
          <w:tcPr>
            <w:tcW w:w="2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9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648 - Ostatné výnosy</w:t>
            </w:r>
          </w:p>
        </w:tc>
        <w:tc>
          <w:tcPr>
            <w:tcW w:w="2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49,96</w:t>
            </w:r>
          </w:p>
        </w:tc>
        <w:tc>
          <w:tcPr>
            <w:tcW w:w="19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96,70</w:t>
            </w:r>
          </w:p>
        </w:tc>
      </w:tr>
      <w:tr>
        <w:trPr/>
        <w:tc>
          <w:tcPr>
            <w:tcW w:w="60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8"/>
              </w:numPr>
              <w:ind w:left="185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zúčtovanie rezerv, opravných položiek, časového rozlíšenia</w:t>
            </w:r>
          </w:p>
        </w:tc>
        <w:tc>
          <w:tcPr>
            <w:tcW w:w="2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9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 xml:space="preserve">653 - Zúčtovanie ostatných rezerv z prevádzkovej činnosti </w:t>
            </w:r>
          </w:p>
          <w:p>
            <w:pPr>
              <w:pStyle w:val="Normal"/>
              <w:rPr/>
            </w:pPr>
            <w:r>
              <w:rPr/>
              <w:t>658 - Zúčtovanie ostatných opravných položiek z prevádzkovej činnosti</w:t>
            </w:r>
          </w:p>
        </w:tc>
        <w:tc>
          <w:tcPr>
            <w:tcW w:w="2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9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</w:tbl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26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42" w:type="dxa"/>
        <w:jc w:val="left"/>
        <w:tblInd w:w="5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6093"/>
        <w:gridCol w:w="2268"/>
        <w:gridCol w:w="2281"/>
      </w:tblGrid>
      <w:tr>
        <w:trPr/>
        <w:tc>
          <w:tcPr>
            <w:tcW w:w="60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Suma k 31.12.2016</w:t>
            </w:r>
          </w:p>
        </w:tc>
        <w:tc>
          <w:tcPr>
            <w:tcW w:w="2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Suma k 31.12.2017</w:t>
            </w:r>
          </w:p>
        </w:tc>
      </w:tr>
      <w:tr>
        <w:trPr/>
        <w:tc>
          <w:tcPr>
            <w:tcW w:w="60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12"/>
              </w:numPr>
              <w:ind w:left="185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 xml:space="preserve">501 - Spotreba materiálu 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34116,19</w:t>
            </w:r>
          </w:p>
        </w:tc>
        <w:tc>
          <w:tcPr>
            <w:tcW w:w="2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62741,32</w:t>
            </w:r>
          </w:p>
        </w:tc>
      </w:tr>
      <w:tr>
        <w:trPr/>
        <w:tc>
          <w:tcPr>
            <w:tcW w:w="60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502 - Spotreba energie</w:t>
            </w:r>
          </w:p>
          <w:p>
            <w:pPr>
              <w:pStyle w:val="Normal"/>
              <w:numPr>
                <w:ilvl w:val="0"/>
                <w:numId w:val="28"/>
              </w:numPr>
              <w:rPr/>
            </w:pPr>
            <w:r>
              <w:rPr/>
              <w:t>elektrická energia</w:t>
            </w:r>
          </w:p>
          <w:p>
            <w:pPr>
              <w:pStyle w:val="Normal"/>
              <w:numPr>
                <w:ilvl w:val="0"/>
                <w:numId w:val="28"/>
              </w:numPr>
              <w:rPr/>
            </w:pPr>
            <w:r>
              <w:rPr/>
              <w:t>voda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816,14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286,04</w:t>
            </w:r>
          </w:p>
        </w:tc>
        <w:tc>
          <w:tcPr>
            <w:tcW w:w="2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1545,36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729,30</w:t>
            </w:r>
          </w:p>
        </w:tc>
      </w:tr>
      <w:tr>
        <w:trPr/>
        <w:tc>
          <w:tcPr>
            <w:tcW w:w="60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12"/>
              </w:numPr>
              <w:ind w:left="185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služby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511 - Opravy a udržiavanie/ mot. vozidlá, stroje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279,42</w:t>
            </w:r>
          </w:p>
        </w:tc>
        <w:tc>
          <w:tcPr>
            <w:tcW w:w="2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6453,68</w:t>
            </w:r>
          </w:p>
        </w:tc>
      </w:tr>
      <w:tr>
        <w:trPr/>
        <w:tc>
          <w:tcPr>
            <w:tcW w:w="60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512 - Cestovné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2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18,90</w:t>
            </w:r>
          </w:p>
        </w:tc>
      </w:tr>
      <w:tr>
        <w:trPr/>
        <w:tc>
          <w:tcPr>
            <w:tcW w:w="60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 xml:space="preserve">513 - Náklady na reprezentáciu 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2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 xml:space="preserve">518 - Ostatné služby </w:t>
            </w:r>
          </w:p>
          <w:p>
            <w:pPr>
              <w:pStyle w:val="Normal"/>
              <w:rPr/>
            </w:pPr>
            <w:r>
              <w:rPr/>
              <w:t>- technické a emisné kontroly</w:t>
            </w:r>
          </w:p>
          <w:p>
            <w:pPr>
              <w:pStyle w:val="Normal"/>
              <w:rPr/>
            </w:pPr>
            <w:r>
              <w:rPr/>
              <w:t>- poštovné</w:t>
            </w:r>
          </w:p>
          <w:p>
            <w:pPr>
              <w:pStyle w:val="Normal"/>
              <w:rPr/>
            </w:pPr>
            <w:r>
              <w:rPr/>
              <w:t>- všeobecné služby</w:t>
            </w:r>
          </w:p>
          <w:p>
            <w:pPr>
              <w:pStyle w:val="Normal"/>
              <w:rPr/>
            </w:pPr>
            <w:r>
              <w:rPr/>
              <w:t>- služby BTS</w:t>
            </w:r>
          </w:p>
          <w:p>
            <w:pPr>
              <w:pStyle w:val="Normal"/>
              <w:rPr/>
            </w:pPr>
            <w:r>
              <w:rPr/>
              <w:t>- služby k softvéru</w:t>
            </w:r>
          </w:p>
          <w:p>
            <w:pPr>
              <w:pStyle w:val="Normal"/>
              <w:rPr/>
            </w:pPr>
            <w:r>
              <w:rPr/>
              <w:t>- telekomunikačné služby</w:t>
            </w:r>
          </w:p>
          <w:p>
            <w:pPr>
              <w:pStyle w:val="Normal"/>
              <w:rPr/>
            </w:pPr>
            <w:r>
              <w:rPr/>
              <w:t>- služby externých dodávateľov pri opravách komunikácií</w:t>
            </w:r>
          </w:p>
          <w:p>
            <w:pPr>
              <w:pStyle w:val="Normal"/>
              <w:rPr/>
            </w:pPr>
            <w:r>
              <w:rPr/>
              <w:t>- požičovné/náradie</w:t>
            </w:r>
          </w:p>
          <w:p>
            <w:pPr>
              <w:pStyle w:val="Normal"/>
              <w:rPr/>
            </w:pPr>
            <w:r>
              <w:rPr/>
              <w:t>- parkovné</w:t>
            </w:r>
          </w:p>
          <w:p>
            <w:pPr>
              <w:pStyle w:val="Normal"/>
              <w:rPr/>
            </w:pPr>
            <w:r>
              <w:rPr/>
              <w:t>- služby externých dodávateľov pri opravách/TS/</w:t>
            </w:r>
          </w:p>
          <w:p>
            <w:pPr>
              <w:pStyle w:val="Normal"/>
              <w:rPr/>
            </w:pPr>
            <w:r>
              <w:rPr/>
              <w:t>- odplata za sprostredkovanie stravných lístkov</w:t>
            </w:r>
          </w:p>
          <w:p>
            <w:pPr>
              <w:pStyle w:val="Normal"/>
              <w:rPr/>
            </w:pPr>
            <w:r>
              <w:rPr/>
              <w:t>- školenia</w:t>
            </w:r>
          </w:p>
          <w:p>
            <w:pPr>
              <w:pStyle w:val="Normal"/>
              <w:rPr/>
            </w:pPr>
            <w:r>
              <w:rPr/>
              <w:t>- diaľničné známky</w:t>
            </w:r>
          </w:p>
          <w:p>
            <w:pPr>
              <w:pStyle w:val="Normal"/>
              <w:rPr/>
            </w:pPr>
            <w:r>
              <w:rPr/>
              <w:t>- služby externých dodávateľov pri povodniach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280,35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82,52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1233,66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2016,00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50,00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609,30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56782,14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162,00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11,50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5976,32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107,94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720,00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0,00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0,00</w:t>
            </w:r>
          </w:p>
        </w:tc>
        <w:tc>
          <w:tcPr>
            <w:tcW w:w="2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348,60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100,88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247,80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3061,74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320,00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871,55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22069,95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187,00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14,50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0,00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171,36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89,00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10,00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2404,20</w:t>
            </w:r>
          </w:p>
        </w:tc>
      </w:tr>
      <w:tr>
        <w:trPr/>
        <w:tc>
          <w:tcPr>
            <w:tcW w:w="60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12"/>
              </w:numPr>
              <w:ind w:left="185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95150,64</w:t>
            </w:r>
          </w:p>
        </w:tc>
        <w:tc>
          <w:tcPr>
            <w:tcW w:w="2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161385,78</w:t>
            </w:r>
          </w:p>
        </w:tc>
      </w:tr>
      <w:tr>
        <w:trPr/>
        <w:tc>
          <w:tcPr>
            <w:tcW w:w="60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33264,42</w:t>
            </w:r>
          </w:p>
        </w:tc>
        <w:tc>
          <w:tcPr>
            <w:tcW w:w="2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56398,10</w:t>
            </w:r>
          </w:p>
        </w:tc>
      </w:tr>
      <w:tr>
        <w:trPr/>
        <w:tc>
          <w:tcPr>
            <w:tcW w:w="60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7099,97</w:t>
            </w:r>
          </w:p>
        </w:tc>
        <w:tc>
          <w:tcPr>
            <w:tcW w:w="2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11391,00</w:t>
            </w:r>
          </w:p>
        </w:tc>
      </w:tr>
      <w:tr>
        <w:trPr/>
        <w:tc>
          <w:tcPr>
            <w:tcW w:w="60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12"/>
              </w:numPr>
              <w:ind w:left="185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532 - Daň z nehnuteľností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2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538 - Ostatné dane a poplatky</w:t>
            </w:r>
          </w:p>
          <w:p>
            <w:pPr>
              <w:pStyle w:val="Normal"/>
              <w:rPr/>
            </w:pPr>
            <w:r>
              <w:rPr/>
              <w:t>- mýto</w:t>
            </w:r>
          </w:p>
          <w:p>
            <w:pPr>
              <w:pStyle w:val="Normal"/>
              <w:rPr/>
            </w:pPr>
            <w:r>
              <w:rPr/>
              <w:t>-správne poplatky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105,00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66,00</w:t>
            </w:r>
          </w:p>
        </w:tc>
        <w:tc>
          <w:tcPr>
            <w:tcW w:w="2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55,00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298,00</w:t>
            </w:r>
          </w:p>
        </w:tc>
      </w:tr>
      <w:tr>
        <w:trPr/>
        <w:tc>
          <w:tcPr>
            <w:tcW w:w="60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12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 xml:space="preserve">odpisy, rezervy a opravné položky 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551 - Odpisy  DNM a DHM</w:t>
            </w:r>
          </w:p>
          <w:p>
            <w:pPr>
              <w:pStyle w:val="Normal"/>
              <w:numPr>
                <w:ilvl w:val="0"/>
                <w:numId w:val="28"/>
              </w:numPr>
              <w:rPr/>
            </w:pPr>
            <w:r>
              <w:rPr/>
              <w:t>odpisy z vlastných zdrojov</w:t>
            </w:r>
          </w:p>
          <w:p>
            <w:pPr>
              <w:pStyle w:val="Normal"/>
              <w:numPr>
                <w:ilvl w:val="0"/>
                <w:numId w:val="28"/>
              </w:numPr>
              <w:rPr/>
            </w:pPr>
            <w:r>
              <w:rPr/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  <w:p>
            <w:pPr>
              <w:pStyle w:val="Normal"/>
              <w:jc w:val="right"/>
              <w:rPr/>
            </w:pPr>
            <w:r>
              <w:rPr/>
              <w:t>312,56</w:t>
            </w:r>
          </w:p>
          <w:p>
            <w:pPr>
              <w:pStyle w:val="Normal"/>
              <w:jc w:val="right"/>
              <w:rPr/>
            </w:pPr>
            <w:r>
              <w:rPr/>
              <w:t>14167,62</w:t>
            </w:r>
          </w:p>
        </w:tc>
        <w:tc>
          <w:tcPr>
            <w:tcW w:w="2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2225,40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37924,89</w:t>
            </w:r>
          </w:p>
        </w:tc>
      </w:tr>
      <w:tr>
        <w:trPr/>
        <w:tc>
          <w:tcPr>
            <w:tcW w:w="60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2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558 - Tvorba ostatných opravných položiek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2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12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561 - Predané CP a podiely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2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562 - Úroky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2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568 - Ostatné finančné náklady</w:t>
            </w:r>
          </w:p>
          <w:p>
            <w:pPr>
              <w:pStyle w:val="Normal"/>
              <w:rPr/>
            </w:pPr>
            <w:r>
              <w:rPr/>
              <w:t>- bankové poplatky</w:t>
            </w:r>
          </w:p>
          <w:p>
            <w:pPr>
              <w:pStyle w:val="Normal"/>
              <w:rPr/>
            </w:pPr>
            <w:r>
              <w:rPr/>
              <w:t>- povinné zmluvné poistenie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79,20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217,02</w:t>
            </w:r>
          </w:p>
        </w:tc>
        <w:tc>
          <w:tcPr>
            <w:tcW w:w="2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105,10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2905,18</w:t>
            </w:r>
          </w:p>
        </w:tc>
      </w:tr>
      <w:tr>
        <w:trPr/>
        <w:tc>
          <w:tcPr>
            <w:tcW w:w="60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12"/>
              </w:numPr>
              <w:ind w:left="185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572 - Škody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2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12"/>
              </w:numPr>
              <w:ind w:left="185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584 - Náklady na transfery z rozpočtu obce, VÚC do RO, PO zriadených obcou alebo VÚC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2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585 - Náklady na transfery z rozpočtu obce, VÚC ostatným subjektov verejnej správy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2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586 - Náklady na transfery z rozpočtu obce, VÚC subjektov mimo verejnej správy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2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587 - Náklady na ostatné transfery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588 - Náklady z odvodu príjmov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2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589 - Náklady z budúceho odvodu príjmov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2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12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1,00</w:t>
            </w:r>
          </w:p>
        </w:tc>
        <w:tc>
          <w:tcPr>
            <w:tcW w:w="2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2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2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18,04</w:t>
            </w:r>
          </w:p>
        </w:tc>
      </w:tr>
      <w:tr>
        <w:trPr/>
        <w:tc>
          <w:tcPr>
            <w:tcW w:w="60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546 - Odpis pohľadávky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2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2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549 - Manká a škody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2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12"/>
              </w:numPr>
              <w:ind w:left="185" w:hanging="185"/>
              <w:rPr/>
            </w:pPr>
            <w:r>
              <w:rPr>
                <w:b/>
              </w:rPr>
              <w:t>dane z príjmov</w:t>
            </w:r>
          </w:p>
          <w:p>
            <w:pPr>
              <w:pStyle w:val="Normal"/>
              <w:rPr/>
            </w:pPr>
            <w:r>
              <w:rPr/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0,66</w:t>
            </w:r>
          </w:p>
        </w:tc>
        <w:tc>
          <w:tcPr>
            <w:tcW w:w="2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0,31</w:t>
            </w:r>
          </w:p>
        </w:tc>
      </w:tr>
    </w:tbl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26"/>
        </w:numPr>
        <w:ind w:left="284" w:hanging="284"/>
        <w:rPr/>
      </w:pPr>
      <w:r>
        <w:rPr/>
        <w:t xml:space="preserve">Tržby a výrobné náklady príspevkových organizácií </w:t>
      </w:r>
    </w:p>
    <w:tbl>
      <w:tblPr>
        <w:tblW w:w="10216" w:type="dxa"/>
        <w:jc w:val="left"/>
        <w:tblInd w:w="5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720"/>
        <w:gridCol w:w="4680"/>
        <w:gridCol w:w="878"/>
        <w:gridCol w:w="2002"/>
        <w:gridCol w:w="1936"/>
      </w:tblGrid>
      <w:tr>
        <w:trPr/>
        <w:tc>
          <w:tcPr>
            <w:tcW w:w="7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Číslo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účtu</w:t>
            </w:r>
          </w:p>
        </w:tc>
        <w:tc>
          <w:tcPr>
            <w:tcW w:w="4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Tržby a výrobné náklady 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príspevkových organizácií</w:t>
            </w:r>
          </w:p>
        </w:tc>
        <w:tc>
          <w:tcPr>
            <w:tcW w:w="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Číslo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riadku</w:t>
            </w:r>
          </w:p>
        </w:tc>
        <w:tc>
          <w:tcPr>
            <w:tcW w:w="20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Suma k 31.12.2016</w:t>
            </w:r>
          </w:p>
        </w:tc>
        <w:tc>
          <w:tcPr>
            <w:tcW w:w="19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Suma k 31.12.2017</w:t>
            </w:r>
          </w:p>
        </w:tc>
      </w:tr>
      <w:tr>
        <w:trPr/>
        <w:tc>
          <w:tcPr>
            <w:tcW w:w="7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a</w:t>
            </w:r>
          </w:p>
        </w:tc>
        <w:tc>
          <w:tcPr>
            <w:tcW w:w="4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b</w:t>
            </w:r>
          </w:p>
        </w:tc>
        <w:tc>
          <w:tcPr>
            <w:tcW w:w="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c</w:t>
            </w:r>
          </w:p>
        </w:tc>
        <w:tc>
          <w:tcPr>
            <w:tcW w:w="20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1</w:t>
            </w:r>
          </w:p>
        </w:tc>
        <w:tc>
          <w:tcPr>
            <w:tcW w:w="19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2</w:t>
            </w:r>
          </w:p>
        </w:tc>
      </w:tr>
      <w:tr>
        <w:trPr/>
        <w:tc>
          <w:tcPr>
            <w:tcW w:w="7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601</w:t>
            </w:r>
          </w:p>
        </w:tc>
        <w:tc>
          <w:tcPr>
            <w:tcW w:w="4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Tržby za vlastné výrobky</w:t>
            </w:r>
          </w:p>
        </w:tc>
        <w:tc>
          <w:tcPr>
            <w:tcW w:w="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01</w:t>
            </w:r>
          </w:p>
        </w:tc>
        <w:tc>
          <w:tcPr>
            <w:tcW w:w="20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9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602</w:t>
            </w:r>
          </w:p>
        </w:tc>
        <w:tc>
          <w:tcPr>
            <w:tcW w:w="4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Tržby z predaja služieb</w:t>
            </w:r>
          </w:p>
        </w:tc>
        <w:tc>
          <w:tcPr>
            <w:tcW w:w="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02</w:t>
            </w:r>
          </w:p>
        </w:tc>
        <w:tc>
          <w:tcPr>
            <w:tcW w:w="20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24256,44</w:t>
            </w:r>
          </w:p>
        </w:tc>
        <w:tc>
          <w:tcPr>
            <w:tcW w:w="19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25646,51</w:t>
            </w:r>
          </w:p>
        </w:tc>
      </w:tr>
      <w:tr>
        <w:trPr/>
        <w:tc>
          <w:tcPr>
            <w:tcW w:w="7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604</w:t>
            </w:r>
          </w:p>
        </w:tc>
        <w:tc>
          <w:tcPr>
            <w:tcW w:w="4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Tržby za tovar</w:t>
            </w:r>
          </w:p>
        </w:tc>
        <w:tc>
          <w:tcPr>
            <w:tcW w:w="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03</w:t>
            </w:r>
          </w:p>
        </w:tc>
        <w:tc>
          <w:tcPr>
            <w:tcW w:w="20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9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504</w:t>
            </w:r>
          </w:p>
        </w:tc>
        <w:tc>
          <w:tcPr>
            <w:tcW w:w="4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 xml:space="preserve">Predaný tovar </w:t>
            </w:r>
          </w:p>
        </w:tc>
        <w:tc>
          <w:tcPr>
            <w:tcW w:w="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04</w:t>
            </w:r>
          </w:p>
        </w:tc>
        <w:tc>
          <w:tcPr>
            <w:tcW w:w="20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9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4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rPr>
                <w:b/>
                <w:b/>
              </w:rPr>
            </w:pPr>
            <w:r>
              <w:rPr>
                <w:b/>
              </w:rPr>
              <w:t>Tržby celkom /01+02+03-04/</w:t>
            </w:r>
          </w:p>
        </w:tc>
        <w:tc>
          <w:tcPr>
            <w:tcW w:w="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05</w:t>
            </w:r>
          </w:p>
        </w:tc>
        <w:tc>
          <w:tcPr>
            <w:tcW w:w="20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b/>
                <w:b/>
              </w:rPr>
            </w:pPr>
            <w:r>
              <w:rPr>
                <w:b/>
              </w:rPr>
              <w:t>24256,44</w:t>
            </w:r>
          </w:p>
        </w:tc>
        <w:tc>
          <w:tcPr>
            <w:tcW w:w="19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b/>
                <w:b/>
              </w:rPr>
            </w:pPr>
            <w:r>
              <w:rPr>
                <w:b/>
              </w:rPr>
              <w:t>25646,51</w:t>
            </w:r>
          </w:p>
        </w:tc>
      </w:tr>
      <w:tr>
        <w:trPr/>
        <w:tc>
          <w:tcPr>
            <w:tcW w:w="7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501</w:t>
            </w:r>
          </w:p>
        </w:tc>
        <w:tc>
          <w:tcPr>
            <w:tcW w:w="4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Spotreba materiálu</w:t>
            </w:r>
          </w:p>
        </w:tc>
        <w:tc>
          <w:tcPr>
            <w:tcW w:w="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06</w:t>
            </w:r>
          </w:p>
        </w:tc>
        <w:tc>
          <w:tcPr>
            <w:tcW w:w="20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9020,27</w:t>
            </w:r>
          </w:p>
        </w:tc>
        <w:tc>
          <w:tcPr>
            <w:tcW w:w="19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11034,84</w:t>
            </w:r>
          </w:p>
        </w:tc>
      </w:tr>
      <w:tr>
        <w:trPr/>
        <w:tc>
          <w:tcPr>
            <w:tcW w:w="7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502</w:t>
            </w:r>
          </w:p>
        </w:tc>
        <w:tc>
          <w:tcPr>
            <w:tcW w:w="4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Spotreba energie</w:t>
            </w:r>
          </w:p>
        </w:tc>
        <w:tc>
          <w:tcPr>
            <w:tcW w:w="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07</w:t>
            </w:r>
          </w:p>
        </w:tc>
        <w:tc>
          <w:tcPr>
            <w:tcW w:w="20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9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503</w:t>
            </w:r>
          </w:p>
        </w:tc>
        <w:tc>
          <w:tcPr>
            <w:tcW w:w="4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Spotreba ostatných neskladovateľných dodávok</w:t>
            </w:r>
          </w:p>
        </w:tc>
        <w:tc>
          <w:tcPr>
            <w:tcW w:w="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08</w:t>
            </w:r>
          </w:p>
        </w:tc>
        <w:tc>
          <w:tcPr>
            <w:tcW w:w="20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9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511</w:t>
            </w:r>
          </w:p>
        </w:tc>
        <w:tc>
          <w:tcPr>
            <w:tcW w:w="4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Oprava a udržiavanie</w:t>
            </w:r>
          </w:p>
        </w:tc>
        <w:tc>
          <w:tcPr>
            <w:tcW w:w="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09</w:t>
            </w:r>
          </w:p>
        </w:tc>
        <w:tc>
          <w:tcPr>
            <w:tcW w:w="20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45,29</w:t>
            </w:r>
          </w:p>
        </w:tc>
        <w:tc>
          <w:tcPr>
            <w:tcW w:w="19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254,16</w:t>
            </w:r>
          </w:p>
        </w:tc>
      </w:tr>
      <w:tr>
        <w:trPr/>
        <w:tc>
          <w:tcPr>
            <w:tcW w:w="7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512</w:t>
            </w:r>
          </w:p>
        </w:tc>
        <w:tc>
          <w:tcPr>
            <w:tcW w:w="4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Cestovné</w:t>
            </w:r>
          </w:p>
        </w:tc>
        <w:tc>
          <w:tcPr>
            <w:tcW w:w="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10</w:t>
            </w:r>
          </w:p>
        </w:tc>
        <w:tc>
          <w:tcPr>
            <w:tcW w:w="20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9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513</w:t>
            </w:r>
          </w:p>
        </w:tc>
        <w:tc>
          <w:tcPr>
            <w:tcW w:w="4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 xml:space="preserve">Náklady na reprezentáciu </w:t>
            </w:r>
          </w:p>
        </w:tc>
        <w:tc>
          <w:tcPr>
            <w:tcW w:w="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11</w:t>
            </w:r>
          </w:p>
        </w:tc>
        <w:tc>
          <w:tcPr>
            <w:tcW w:w="20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9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518</w:t>
            </w:r>
          </w:p>
        </w:tc>
        <w:tc>
          <w:tcPr>
            <w:tcW w:w="4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Ostatné služby</w:t>
            </w:r>
          </w:p>
        </w:tc>
        <w:tc>
          <w:tcPr>
            <w:tcW w:w="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12</w:t>
            </w:r>
          </w:p>
        </w:tc>
        <w:tc>
          <w:tcPr>
            <w:tcW w:w="20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2982,43</w:t>
            </w:r>
          </w:p>
        </w:tc>
        <w:tc>
          <w:tcPr>
            <w:tcW w:w="19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28,40</w:t>
            </w:r>
          </w:p>
        </w:tc>
      </w:tr>
      <w:tr>
        <w:trPr/>
        <w:tc>
          <w:tcPr>
            <w:tcW w:w="7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521</w:t>
            </w:r>
          </w:p>
        </w:tc>
        <w:tc>
          <w:tcPr>
            <w:tcW w:w="4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Mzdové náklady</w:t>
            </w:r>
          </w:p>
        </w:tc>
        <w:tc>
          <w:tcPr>
            <w:tcW w:w="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13</w:t>
            </w:r>
          </w:p>
        </w:tc>
        <w:tc>
          <w:tcPr>
            <w:tcW w:w="20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6783,80</w:t>
            </w:r>
          </w:p>
        </w:tc>
        <w:tc>
          <w:tcPr>
            <w:tcW w:w="19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7275,97</w:t>
            </w:r>
          </w:p>
        </w:tc>
      </w:tr>
      <w:tr>
        <w:trPr/>
        <w:tc>
          <w:tcPr>
            <w:tcW w:w="7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524</w:t>
            </w:r>
          </w:p>
        </w:tc>
        <w:tc>
          <w:tcPr>
            <w:tcW w:w="4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Zákonné sociálne poistenie</w:t>
            </w:r>
          </w:p>
        </w:tc>
        <w:tc>
          <w:tcPr>
            <w:tcW w:w="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14</w:t>
            </w:r>
          </w:p>
        </w:tc>
        <w:tc>
          <w:tcPr>
            <w:tcW w:w="20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2357,07</w:t>
            </w:r>
          </w:p>
        </w:tc>
        <w:tc>
          <w:tcPr>
            <w:tcW w:w="19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2542,67</w:t>
            </w:r>
          </w:p>
        </w:tc>
      </w:tr>
      <w:tr>
        <w:trPr/>
        <w:tc>
          <w:tcPr>
            <w:tcW w:w="7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525</w:t>
            </w:r>
          </w:p>
        </w:tc>
        <w:tc>
          <w:tcPr>
            <w:tcW w:w="4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Ostatné sociálne poistenie</w:t>
            </w:r>
          </w:p>
        </w:tc>
        <w:tc>
          <w:tcPr>
            <w:tcW w:w="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15</w:t>
            </w:r>
          </w:p>
        </w:tc>
        <w:tc>
          <w:tcPr>
            <w:tcW w:w="20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9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527</w:t>
            </w:r>
          </w:p>
        </w:tc>
        <w:tc>
          <w:tcPr>
            <w:tcW w:w="4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 xml:space="preserve">Zákonné sociálne náklady </w:t>
            </w:r>
          </w:p>
        </w:tc>
        <w:tc>
          <w:tcPr>
            <w:tcW w:w="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16</w:t>
            </w:r>
          </w:p>
        </w:tc>
        <w:tc>
          <w:tcPr>
            <w:tcW w:w="20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9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528</w:t>
            </w:r>
          </w:p>
        </w:tc>
        <w:tc>
          <w:tcPr>
            <w:tcW w:w="4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 xml:space="preserve">Ostané sociálne náklady </w:t>
            </w:r>
          </w:p>
        </w:tc>
        <w:tc>
          <w:tcPr>
            <w:tcW w:w="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17</w:t>
            </w:r>
          </w:p>
        </w:tc>
        <w:tc>
          <w:tcPr>
            <w:tcW w:w="20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9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531</w:t>
            </w:r>
          </w:p>
        </w:tc>
        <w:tc>
          <w:tcPr>
            <w:tcW w:w="4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Daň z motorových vozidiel</w:t>
            </w:r>
          </w:p>
        </w:tc>
        <w:tc>
          <w:tcPr>
            <w:tcW w:w="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18</w:t>
            </w:r>
          </w:p>
        </w:tc>
        <w:tc>
          <w:tcPr>
            <w:tcW w:w="20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1664,00</w:t>
            </w:r>
          </w:p>
        </w:tc>
        <w:tc>
          <w:tcPr>
            <w:tcW w:w="19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3010,80</w:t>
            </w:r>
          </w:p>
        </w:tc>
      </w:tr>
      <w:tr>
        <w:trPr/>
        <w:tc>
          <w:tcPr>
            <w:tcW w:w="7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532</w:t>
            </w:r>
          </w:p>
        </w:tc>
        <w:tc>
          <w:tcPr>
            <w:tcW w:w="4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Daň z nehnuteľností</w:t>
            </w:r>
          </w:p>
        </w:tc>
        <w:tc>
          <w:tcPr>
            <w:tcW w:w="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19</w:t>
            </w:r>
          </w:p>
        </w:tc>
        <w:tc>
          <w:tcPr>
            <w:tcW w:w="20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9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538</w:t>
            </w:r>
          </w:p>
        </w:tc>
        <w:tc>
          <w:tcPr>
            <w:tcW w:w="4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Ostatné dane a poplatky</w:t>
            </w:r>
          </w:p>
        </w:tc>
        <w:tc>
          <w:tcPr>
            <w:tcW w:w="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20</w:t>
            </w:r>
          </w:p>
        </w:tc>
        <w:tc>
          <w:tcPr>
            <w:tcW w:w="20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55,00</w:t>
            </w:r>
          </w:p>
        </w:tc>
        <w:tc>
          <w:tcPr>
            <w:tcW w:w="19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16,50</w:t>
            </w:r>
          </w:p>
        </w:tc>
      </w:tr>
      <w:tr>
        <w:trPr/>
        <w:tc>
          <w:tcPr>
            <w:tcW w:w="7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551</w:t>
            </w:r>
          </w:p>
        </w:tc>
        <w:tc>
          <w:tcPr>
            <w:tcW w:w="4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 xml:space="preserve">Odpisy dlhodobého nehmotného majetku a dlhodobého hmotného majetku  </w:t>
            </w:r>
          </w:p>
        </w:tc>
        <w:tc>
          <w:tcPr>
            <w:tcW w:w="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21</w:t>
            </w:r>
          </w:p>
        </w:tc>
        <w:tc>
          <w:tcPr>
            <w:tcW w:w="20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9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4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rPr>
                <w:b/>
                <w:b/>
              </w:rPr>
            </w:pPr>
            <w:r>
              <w:rPr>
                <w:b/>
              </w:rPr>
              <w:t>Výrobné náklady celkom /r.06 až r.21/</w:t>
            </w:r>
          </w:p>
        </w:tc>
        <w:tc>
          <w:tcPr>
            <w:tcW w:w="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22</w:t>
            </w:r>
          </w:p>
        </w:tc>
        <w:tc>
          <w:tcPr>
            <w:tcW w:w="20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b/>
                <w:b/>
              </w:rPr>
            </w:pPr>
            <w:r>
              <w:rPr>
                <w:b/>
              </w:rPr>
              <w:t>22907,86</w:t>
            </w:r>
          </w:p>
        </w:tc>
        <w:tc>
          <w:tcPr>
            <w:tcW w:w="19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b/>
                <w:b/>
              </w:rPr>
            </w:pPr>
            <w:r>
              <w:rPr>
                <w:b/>
              </w:rPr>
              <w:t>24163,34</w:t>
            </w:r>
          </w:p>
        </w:tc>
      </w:tr>
    </w:tbl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Pismenka"/>
        <w:ind w:left="0" w:hanging="0"/>
        <w:rPr/>
      </w:pPr>
      <w:r>
        <w:rPr>
          <w:b w:val="false"/>
          <w:sz w:val="24"/>
          <w:szCs w:val="24"/>
        </w:rPr>
        <w:t xml:space="preserve">Textová časť : </w:t>
      </w:r>
    </w:p>
    <w:p>
      <w:pPr>
        <w:pStyle w:val="Pismenka"/>
        <w:ind w:left="0" w:hanging="0"/>
        <w:rPr/>
      </w:pPr>
      <w:r>
        <w:rPr>
          <w:b w:val="false"/>
          <w:sz w:val="24"/>
          <w:szCs w:val="24"/>
        </w:rPr>
        <w:t xml:space="preserve">Príspevková organizácia  spĺňa podmienky podľa § 21 ods. 2 zákona č.523/2004 Z.z. </w:t>
      </w:r>
      <w:r>
        <w:rPr>
          <w:b w:val="false"/>
          <w:bCs/>
          <w:sz w:val="24"/>
          <w:szCs w:val="24"/>
        </w:rPr>
        <w:t xml:space="preserve">o rozpočtových pravidlách verejnej správy a o zmene a doplnení niektorých zákonov                       </w:t>
      </w:r>
      <w:r>
        <w:rPr>
          <w:b w:val="false"/>
          <w:sz w:val="24"/>
          <w:szCs w:val="24"/>
        </w:rPr>
        <w:t xml:space="preserve">                   </w:t>
      </w:r>
    </w:p>
    <w:p>
      <w:pPr>
        <w:pStyle w:val="Pismenka"/>
        <w:ind w:left="0" w:hanging="0"/>
        <w:jc w:val="left"/>
        <w:rPr/>
      </w:pPr>
      <w:r>
        <w:rPr>
          <w:b w:val="false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132" w:name="__Fieldmark__3142_66672351"/>
      <w:bookmarkStart w:id="133" w:name="__Fieldmark__2863_296393501"/>
      <w:bookmarkStart w:id="134" w:name="__Fieldmark__22_2039472611"/>
      <w:bookmarkStart w:id="135" w:name="__Fieldmark__3548_1092626909"/>
      <w:bookmarkStart w:id="136" w:name="__Fieldmark__3142_66672351"/>
      <w:bookmarkStart w:id="137" w:name="__Fieldmark__3142_66672351"/>
      <w:bookmarkEnd w:id="133"/>
      <w:bookmarkEnd w:id="134"/>
      <w:bookmarkEnd w:id="135"/>
      <w:bookmarkEnd w:id="137"/>
      <w:r>
        <w:rPr>
          <w:b w:val="false"/>
          <w:sz w:val="24"/>
          <w:szCs w:val="24"/>
        </w:rPr>
      </w:r>
      <w:r>
        <w:fldChar w:fldCharType="end"/>
      </w:r>
      <w:r>
        <w:rPr>
          <w:rFonts w:cs="Tahoma;Tahoma"/>
          <w:b w:val="false"/>
          <w:bCs/>
          <w:sz w:val="22"/>
          <w:szCs w:val="22"/>
          <w:lang w:bidi="zxx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38" w:name="__Fieldmark__3156_66672351"/>
      <w:bookmarkStart w:id="139" w:name="__Fieldmark__2874_296393501"/>
      <w:bookmarkStart w:id="140" w:name="__Fieldmark__23_2039472611"/>
      <w:bookmarkStart w:id="141" w:name="__Fieldmark__3556_1092626909"/>
      <w:bookmarkStart w:id="142" w:name="__Fieldmark__3156_66672351"/>
      <w:bookmarkStart w:id="143" w:name="__Fieldmark__3156_66672351"/>
      <w:bookmarkEnd w:id="139"/>
      <w:bookmarkEnd w:id="140"/>
      <w:bookmarkEnd w:id="141"/>
      <w:bookmarkEnd w:id="143"/>
      <w:r>
        <w:rPr>
          <w:rFonts w:cs="Tahoma;Tahoma"/>
          <w:b w:val="false"/>
          <w:bCs/>
          <w:sz w:val="22"/>
          <w:szCs w:val="22"/>
          <w:lang w:bidi="zxx"/>
        </w:rPr>
      </w:r>
      <w:r>
        <w:fldChar w:fldCharType="end"/>
      </w:r>
      <w:r>
        <w:rPr>
          <w:rFonts w:cs="Tahoma;Tahoma"/>
          <w:b w:val="false"/>
          <w:bCs/>
          <w:sz w:val="22"/>
          <w:szCs w:val="22"/>
          <w:lang w:bidi="zxx"/>
        </w:rPr>
        <w:t xml:space="preserve">  nie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3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90" w:type="dxa"/>
        <w:jc w:val="left"/>
        <w:tblInd w:w="5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4137"/>
        <w:gridCol w:w="3062"/>
        <w:gridCol w:w="2891"/>
      </w:tblGrid>
      <w:tr>
        <w:trPr/>
        <w:tc>
          <w:tcPr>
            <w:tcW w:w="41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Popis významných položiek 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8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Forma zabezpečenia</w:t>
            </w:r>
          </w:p>
        </w:tc>
      </w:tr>
      <w:tr>
        <w:trPr/>
        <w:tc>
          <w:tcPr>
            <w:tcW w:w="41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b/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30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8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41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30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8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41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30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8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</w:tbl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3"/>
        </w:numPr>
        <w:ind w:left="284" w:hanging="284"/>
        <w:rPr/>
      </w:pPr>
      <w:r>
        <w:rPr/>
        <w:t xml:space="preserve"> </w:t>
      </w:r>
      <w:r>
        <w:rPr/>
        <w:t xml:space="preserve">Ďalšie informácie </w:t>
      </w:r>
    </w:p>
    <w:tbl>
      <w:tblPr>
        <w:tblW w:w="10075" w:type="dxa"/>
        <w:jc w:val="left"/>
        <w:tblInd w:w="5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4108"/>
        <w:gridCol w:w="3119"/>
        <w:gridCol w:w="2848"/>
      </w:tblGrid>
      <w:tr>
        <w:trPr/>
        <w:tc>
          <w:tcPr>
            <w:tcW w:w="41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>
        <w:trPr/>
        <w:tc>
          <w:tcPr>
            <w:tcW w:w="41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8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41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8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41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8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41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8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41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8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41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8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41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8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>
      <w:pPr>
        <w:pStyle w:val="Pismenka"/>
        <w:ind w:left="36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numPr>
          <w:ilvl w:val="0"/>
          <w:numId w:val="2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>
      <w:pPr>
        <w:pStyle w:val="Pismenka"/>
        <w:numPr>
          <w:ilvl w:val="0"/>
          <w:numId w:val="21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false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>
      <w:pPr>
        <w:pStyle w:val="Pismenka"/>
        <w:ind w:left="0" w:hanging="0"/>
        <w:rPr>
          <w:b/>
          <w:b/>
          <w:color w:val="FF0000"/>
          <w:sz w:val="24"/>
          <w:szCs w:val="24"/>
        </w:rPr>
      </w:pPr>
      <w:r>
        <w:rPr>
          <w:b/>
          <w:color w:val="FF0000"/>
          <w:sz w:val="24"/>
          <w:szCs w:val="24"/>
        </w:rPr>
      </w:r>
    </w:p>
    <w:tbl>
      <w:tblPr>
        <w:tblW w:w="10075" w:type="dxa"/>
        <w:jc w:val="left"/>
        <w:tblInd w:w="5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1982"/>
        <w:gridCol w:w="994"/>
        <w:gridCol w:w="1982"/>
        <w:gridCol w:w="1701"/>
        <w:gridCol w:w="3416"/>
      </w:tblGrid>
      <w:tr>
        <w:trPr/>
        <w:tc>
          <w:tcPr>
            <w:tcW w:w="19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Názov poskytovateľa </w:t>
            </w:r>
          </w:p>
          <w:p>
            <w:pPr>
              <w:pStyle w:val="Normal"/>
              <w:jc w:val="center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nenávratného finančného príspevku</w:t>
            </w:r>
          </w:p>
          <w:p>
            <w:pPr>
              <w:pStyle w:val="Normal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  <w:p>
            <w:pPr>
              <w:pStyle w:val="Normal"/>
              <w:jc w:val="center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9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snapToGrid w:val="false"/>
              <w:jc w:val="center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  <w:p>
            <w:pPr>
              <w:pStyle w:val="Normal"/>
              <w:jc w:val="center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snapToGrid w:val="false"/>
              <w:jc w:val="center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  <w:p>
            <w:pPr>
              <w:pStyle w:val="Normal"/>
              <w:jc w:val="center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prefinancovaných nákladov z vlastných prostriedkov alebo z úverových zdrojov neuhradených/nerefundovaných  poskytovateľom NFP k 31.12.2017</w:t>
            </w:r>
          </w:p>
        </w:tc>
      </w:tr>
      <w:tr>
        <w:trPr/>
        <w:tc>
          <w:tcPr>
            <w:tcW w:w="19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9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3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Pismenka"/>
        <w:ind w:left="0" w:hanging="0"/>
        <w:rPr>
          <w:b w:val="false"/>
          <w:b w:val="false"/>
          <w:color w:val="FF0000"/>
          <w:sz w:val="24"/>
          <w:szCs w:val="24"/>
        </w:rPr>
      </w:pPr>
      <w:r>
        <w:rPr>
          <w:b w:val="false"/>
          <w:color w:val="FF0000"/>
          <w:sz w:val="24"/>
          <w:szCs w:val="24"/>
        </w:rPr>
      </w:r>
    </w:p>
    <w:p>
      <w:pPr>
        <w:pStyle w:val="Pismenka"/>
        <w:numPr>
          <w:ilvl w:val="0"/>
          <w:numId w:val="21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false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>
      <w:pPr>
        <w:pStyle w:val="Pismenka"/>
        <w:numPr>
          <w:ilvl w:val="0"/>
          <w:numId w:val="30"/>
        </w:numPr>
        <w:rPr/>
      </w:pPr>
      <w:r>
        <w:rPr>
          <w:sz w:val="24"/>
          <w:szCs w:val="24"/>
        </w:rPr>
        <w:t>možná povinnosť</w:t>
      </w:r>
      <w:r>
        <w:rPr>
          <w:b w:val="false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>
      <w:pPr>
        <w:pStyle w:val="Pismenka"/>
        <w:numPr>
          <w:ilvl w:val="0"/>
          <w:numId w:val="30"/>
        </w:numPr>
        <w:rPr/>
      </w:pPr>
      <w:r>
        <w:rPr>
          <w:sz w:val="24"/>
          <w:szCs w:val="24"/>
        </w:rPr>
        <w:t xml:space="preserve">povinnosť, </w:t>
      </w:r>
      <w:r>
        <w:rPr>
          <w:b w:val="false"/>
          <w:sz w:val="24"/>
          <w:szCs w:val="24"/>
        </w:rPr>
        <w:t>ktorá vznikla ako dôsledok minulej udalosti, ale ktorá sa nevykazuje v súvahe, pretože nie je pravdepodobné, že na splnenie tejto povinnosti bude potrebný úbytok ekonomických úžitkov, alebo výška tejto povinnosti sa nedá spoľahlivo oceniť - tabuľka č.10.</w:t>
      </w:r>
    </w:p>
    <w:p>
      <w:pPr>
        <w:pStyle w:val="Pismenka"/>
        <w:ind w:left="0" w:hanging="0"/>
        <w:rPr>
          <w:b w:val="false"/>
          <w:b w:val="false"/>
          <w:color w:val="FF0000"/>
          <w:sz w:val="24"/>
          <w:szCs w:val="24"/>
        </w:rPr>
      </w:pPr>
      <w:r>
        <w:rPr>
          <w:b w:val="false"/>
          <w:color w:val="FF0000"/>
          <w:sz w:val="24"/>
          <w:szCs w:val="24"/>
        </w:rPr>
      </w:r>
    </w:p>
    <w:p>
      <w:pPr>
        <w:pStyle w:val="Pismenka"/>
        <w:numPr>
          <w:ilvl w:val="0"/>
          <w:numId w:val="21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false"/>
          <w:sz w:val="24"/>
          <w:szCs w:val="24"/>
        </w:rPr>
        <w:t xml:space="preserve"> v správe alebo vo vlastníctve účtovnej jednotky - tabuľka č.11</w:t>
      </w:r>
    </w:p>
    <w:p>
      <w:pPr>
        <w:pStyle w:val="Pismenka"/>
        <w:jc w:val="left"/>
        <w:rPr>
          <w:b w:val="false"/>
          <w:b w:val="false"/>
          <w:color w:val="FF0000"/>
          <w:sz w:val="24"/>
          <w:szCs w:val="24"/>
        </w:rPr>
      </w:pPr>
      <w:r>
        <w:rPr>
          <w:b w:val="false"/>
          <w:color w:val="FF0000"/>
          <w:sz w:val="24"/>
          <w:szCs w:val="24"/>
        </w:rPr>
      </w:r>
    </w:p>
    <w:p>
      <w:pPr>
        <w:pStyle w:val="Pismenka"/>
        <w:numPr>
          <w:ilvl w:val="0"/>
          <w:numId w:val="21"/>
        </w:numPr>
        <w:ind w:left="284" w:hanging="284"/>
        <w:rPr/>
      </w:pPr>
      <w:r>
        <w:rPr>
          <w:b w:val="false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false"/>
          <w:sz w:val="24"/>
          <w:szCs w:val="24"/>
        </w:rPr>
        <w:t xml:space="preserve"> voči účtovnej jednotke súhrnného celku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075" w:type="dxa"/>
        <w:jc w:val="left"/>
        <w:tblInd w:w="5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2407"/>
        <w:gridCol w:w="4536"/>
        <w:gridCol w:w="3132"/>
      </w:tblGrid>
      <w:tr>
        <w:trPr/>
        <w:tc>
          <w:tcPr>
            <w:tcW w:w="24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Vykázané voči ÚJ súhrnného celku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Hodnota celkom</w:t>
            </w:r>
          </w:p>
        </w:tc>
      </w:tr>
      <w:tr>
        <w:trPr/>
        <w:tc>
          <w:tcPr>
            <w:tcW w:w="24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Iné aktíva</w:t>
            </w:r>
          </w:p>
        </w:tc>
        <w:tc>
          <w:tcPr>
            <w:tcW w:w="45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3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24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Iné pasíva</w:t>
            </w:r>
          </w:p>
        </w:tc>
        <w:tc>
          <w:tcPr>
            <w:tcW w:w="45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3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</w:tbl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2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>
      <w:pPr>
        <w:pStyle w:val="Normal"/>
        <w:rPr/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>
      <w:pPr>
        <w:pStyle w:val="Pismenka"/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Textová časť k tabuľke č.10 ............................................................................................................................</w:t>
      </w:r>
    </w:p>
    <w:p>
      <w:pPr>
        <w:pStyle w:val="Pismenka"/>
        <w:ind w:left="425" w:hanging="425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ind w:left="36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>
      <w:pPr>
        <w:pStyle w:val="Normal"/>
        <w:numPr>
          <w:ilvl w:val="0"/>
          <w:numId w:val="10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>
      <w:pPr>
        <w:pStyle w:val="Normal"/>
        <w:numPr>
          <w:ilvl w:val="0"/>
          <w:numId w:val="9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/>
      </w:pPr>
      <w:r>
        <w:rPr/>
      </w:r>
    </w:p>
    <w:tbl>
      <w:tblPr>
        <w:tblW w:w="10074" w:type="dxa"/>
        <w:jc w:val="left"/>
        <w:tblInd w:w="5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2124"/>
        <w:gridCol w:w="1701"/>
        <w:gridCol w:w="1984"/>
        <w:gridCol w:w="2269"/>
        <w:gridCol w:w="1996"/>
      </w:tblGrid>
      <w:tr>
        <w:trPr/>
        <w:tc>
          <w:tcPr>
            <w:tcW w:w="2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snapToGrid w:val="false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snapToGrid w:val="false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Druh obchodu/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 xml:space="preserve">Hodnotové vyjadrenie obchodu/transakcie </w:t>
            </w:r>
          </w:p>
          <w:p>
            <w:pPr>
              <w:pStyle w:val="Normal"/>
              <w:jc w:val="center"/>
              <w:rPr/>
            </w:pPr>
            <w:r>
              <w:rPr/>
              <w:t>alebo percentuálne vyjadrenie obchodu/transakcie  k celkovému objemu obchodov/transakcií  realizovaných ÚJ</w:t>
            </w:r>
          </w:p>
        </w:tc>
        <w:tc>
          <w:tcPr>
            <w:tcW w:w="2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 xml:space="preserve">Informácia o cenách/hodnotách realizovaných obchodov/transakcií  medzi účtovnou jednotkou a spriaznenými osobami </w:t>
            </w:r>
          </w:p>
        </w:tc>
      </w:tr>
      <w:tr>
        <w:trPr/>
        <w:tc>
          <w:tcPr>
            <w:tcW w:w="2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/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sz w:val="18"/>
                <w:szCs w:val="18"/>
              </w:rPr>
            </w:pPr>
            <w:r>
              <w:rPr/>
            </w:r>
          </w:p>
        </w:tc>
        <w:tc>
          <w:tcPr>
            <w:tcW w:w="2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19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</w:tbl>
    <w:p>
      <w:pPr>
        <w:pStyle w:val="Normal"/>
        <w:ind w:left="284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9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opis a hodnota podmienených záväzkov voči spriazneným osobám </w:t>
      </w:r>
    </w:p>
    <w:tbl>
      <w:tblPr>
        <w:tblW w:w="10074" w:type="dxa"/>
        <w:jc w:val="left"/>
        <w:tblInd w:w="5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3684"/>
        <w:gridCol w:w="2944"/>
        <w:gridCol w:w="3446"/>
      </w:tblGrid>
      <w:tr>
        <w:trPr/>
        <w:tc>
          <w:tcPr>
            <w:tcW w:w="36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29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Hodnota podmienených záväzkov</w:t>
            </w:r>
          </w:p>
        </w:tc>
      </w:tr>
      <w:tr>
        <w:trPr/>
        <w:tc>
          <w:tcPr>
            <w:tcW w:w="36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9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34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36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9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34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36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9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34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>
      <w:pPr>
        <w:pStyle w:val="Pismenka"/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Textová časť k tabuľke č.12-14:</w:t>
      </w:r>
    </w:p>
    <w:p>
      <w:pPr>
        <w:pStyle w:val="Normal"/>
        <w:jc w:val="both"/>
        <w:rPr/>
      </w:pPr>
      <w:r>
        <w:rPr>
          <w:sz w:val="24"/>
          <w:szCs w:val="24"/>
        </w:rPr>
        <w:t xml:space="preserve">Rozpočet </w:t>
      </w:r>
      <w:r>
        <w:rPr>
          <w:color w:val="000000"/>
          <w:sz w:val="24"/>
          <w:szCs w:val="24"/>
        </w:rPr>
        <w:t>príspevkovej organizácie</w:t>
      </w:r>
      <w:r>
        <w:rPr>
          <w:sz w:val="24"/>
          <w:szCs w:val="24"/>
        </w:rPr>
        <w:t xml:space="preserve"> bol schválený </w:t>
      </w:r>
      <w:r>
        <w:rPr>
          <w:color w:val="000000"/>
          <w:sz w:val="24"/>
          <w:szCs w:val="24"/>
        </w:rPr>
        <w:t>mestským</w:t>
      </w:r>
      <w:r>
        <w:rPr>
          <w:sz w:val="24"/>
          <w:szCs w:val="24"/>
        </w:rPr>
        <w:t xml:space="preserve"> zastupiteľstvom dňa 29.11.2016 uznesením č. 567/2016-23/XVI.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>
      <w:pPr>
        <w:pStyle w:val="Normal"/>
        <w:numPr>
          <w:ilvl w:val="0"/>
          <w:numId w:val="17"/>
        </w:numPr>
        <w:jc w:val="both"/>
        <w:rPr/>
      </w:pPr>
      <w:r>
        <w:rPr>
          <w:sz w:val="24"/>
          <w:szCs w:val="24"/>
        </w:rPr>
        <w:t>prvá zmena schválená dňa 28.04.2017 uznesením č. 652/2017-6/XX.</w:t>
      </w:r>
    </w:p>
    <w:p>
      <w:pPr>
        <w:pStyle w:val="Normal"/>
        <w:numPr>
          <w:ilvl w:val="0"/>
          <w:numId w:val="17"/>
        </w:numPr>
        <w:jc w:val="both"/>
        <w:rPr/>
      </w:pPr>
      <w:r>
        <w:rPr>
          <w:sz w:val="24"/>
          <w:szCs w:val="24"/>
        </w:rPr>
        <w:t>druhá zmena schválená dňa 30.06.2017 uznesením č. 702/2017-11/XXII.</w:t>
      </w:r>
    </w:p>
    <w:p>
      <w:pPr>
        <w:pStyle w:val="Normal"/>
        <w:numPr>
          <w:ilvl w:val="0"/>
          <w:numId w:val="17"/>
        </w:numPr>
        <w:jc w:val="both"/>
        <w:rPr/>
      </w:pPr>
      <w:r>
        <w:rPr>
          <w:sz w:val="24"/>
          <w:szCs w:val="24"/>
        </w:rPr>
        <w:t>tretia zmena schválená dňa 26.10.2017 uznesením č. 775/2017-5/XXIV.</w:t>
      </w:r>
    </w:p>
    <w:p>
      <w:pPr>
        <w:pStyle w:val="Normal"/>
        <w:numPr>
          <w:ilvl w:val="0"/>
          <w:numId w:val="17"/>
        </w:numPr>
        <w:jc w:val="both"/>
        <w:rPr/>
      </w:pPr>
      <w:r>
        <w:rPr>
          <w:sz w:val="24"/>
          <w:szCs w:val="24"/>
        </w:rPr>
        <w:t>štvrtá zmena schválená dňa 30.11.2017 uznesením č. 802/2017-18/XXV.</w:t>
      </w:r>
    </w:p>
    <w:p>
      <w:pPr>
        <w:pStyle w:val="Normal"/>
        <w:jc w:val="both"/>
        <w:rPr/>
      </w:pPr>
      <w:r>
        <w:rPr>
          <w:sz w:val="24"/>
          <w:szCs w:val="24"/>
        </w:rPr>
        <w:t>Okrem týchto zmien bolo uskutočnených 10 vnútorných rozpočtových opatrení v rámci schváleného rozpočtu v kompetencii štatutárneho zástupcu príspevkovej organizácie.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Z.z. o rozpočtových pravidlách územnej samosprávy a o zmene a doplnení niektorých zákonov v z.n.p. za bežné účtovné obdobie a bezprostredne predchádzajúce účtovné obdobie - tabuľka č.15.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>
      <w:pPr>
        <w:pStyle w:val="Normal"/>
        <w:jc w:val="center"/>
        <w:rPr>
          <w:b/>
          <w:b/>
          <w:sz w:val="28"/>
          <w:szCs w:val="24"/>
        </w:rPr>
      </w:pPr>
      <w:r>
        <w:rPr>
          <w:b/>
          <w:sz w:val="28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>
      <w:pPr>
        <w:pStyle w:val="Pismenka"/>
        <w:numPr>
          <w:ilvl w:val="0"/>
          <w:numId w:val="4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>
      <w:pPr>
        <w:pStyle w:val="Pismenka"/>
        <w:numPr>
          <w:ilvl w:val="0"/>
          <w:numId w:val="4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dôvody pre zmenu výšky rezerv a opravných položiek,</w:t>
      </w:r>
    </w:p>
    <w:p>
      <w:pPr>
        <w:pStyle w:val="Pismenka"/>
        <w:numPr>
          <w:ilvl w:val="0"/>
          <w:numId w:val="4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zmeny významných položiek dlhodobého finančného majetku,</w:t>
      </w:r>
    </w:p>
    <w:p>
      <w:pPr>
        <w:pStyle w:val="Pismenka"/>
        <w:numPr>
          <w:ilvl w:val="0"/>
          <w:numId w:val="4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vydané dlhopisy a iné cenné papiere,</w:t>
      </w:r>
    </w:p>
    <w:p>
      <w:pPr>
        <w:pStyle w:val="Pismenka"/>
        <w:numPr>
          <w:ilvl w:val="0"/>
          <w:numId w:val="4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zmena právnej formy účtovnej jednotky,</w:t>
      </w:r>
    </w:p>
    <w:p>
      <w:pPr>
        <w:pStyle w:val="Pismenka"/>
        <w:numPr>
          <w:ilvl w:val="0"/>
          <w:numId w:val="4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mimoriadne udalosti, ak majú vplyv na hospodárenie účtovnej jednotky, napríklad živelné pohromy,</w:t>
      </w:r>
    </w:p>
    <w:p>
      <w:pPr>
        <w:pStyle w:val="Pismenka"/>
        <w:numPr>
          <w:ilvl w:val="0"/>
          <w:numId w:val="4"/>
        </w:numPr>
        <w:ind w:left="284" w:hanging="284"/>
        <w:rPr/>
      </w:pPr>
      <w:r>
        <w:rPr>
          <w:b w:val="false"/>
          <w:sz w:val="24"/>
          <w:szCs w:val="24"/>
        </w:rPr>
        <w:t>iné mimoriadne skutočnosti</w:t>
      </w:r>
    </w:p>
    <w:p>
      <w:pPr>
        <w:pStyle w:val="Pismenka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Popis skutočností:</w:t>
      </w:r>
    </w:p>
    <w:p>
      <w:pPr>
        <w:pStyle w:val="Pismenka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>
      <w:pPr>
        <w:pStyle w:val="Pismenka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>
      <w:pPr>
        <w:pStyle w:val="Normal"/>
        <w:jc w:val="both"/>
        <w:rPr>
          <w:b/>
          <w:b/>
          <w:color w:val="FF0000"/>
          <w:sz w:val="24"/>
          <w:szCs w:val="24"/>
        </w:rPr>
      </w:pPr>
      <w:r>
        <w:rPr>
          <w:b/>
          <w:color w:val="FF0000"/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alebo </w:t>
      </w:r>
    </w:p>
    <w:p>
      <w:pPr>
        <w:pStyle w:val="Normal"/>
        <w:jc w:val="center"/>
        <w:rPr>
          <w:b/>
          <w:b/>
          <w:sz w:val="28"/>
          <w:szCs w:val="24"/>
        </w:rPr>
      </w:pPr>
      <w:r>
        <w:rPr>
          <w:b/>
          <w:sz w:val="28"/>
          <w:szCs w:val="24"/>
        </w:rPr>
      </w:r>
    </w:p>
    <w:p>
      <w:pPr>
        <w:pStyle w:val="Normal"/>
        <w:jc w:val="both"/>
        <w:rPr/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2017</w:t>
      </w:r>
      <w:r>
        <w:rPr>
          <w:sz w:val="24"/>
          <w:szCs w:val="24"/>
        </w:rPr>
        <w:t xml:space="preserve"> nenastali také udalosti, ktoré by si vyžadovali zverejnenie alebo vykázanie v účtovnej závierke za rok 2017.</w:t>
      </w:r>
    </w:p>
    <w:p>
      <w:pPr>
        <w:pStyle w:val="Normal"/>
        <w:spacing w:lineRule="auto" w:line="360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134" w:right="566" w:header="709" w:top="851" w:footer="709" w:bottom="851" w:gutter="0"/>
      <w:pgNumType w:fmt="decimal"/>
      <w:formProt w:val="false"/>
      <w:textDirection w:val="lrTb"/>
      <w:docGrid w:type="default" w:linePitch="360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ourier New">
    <w:charset w:val="ee"/>
    <w:family w:val="roman"/>
    <w:pitch w:val="variable"/>
  </w:font>
  <w:font w:name="Wingdings">
    <w:altName w:val="Symbol"/>
    <w:charset w:val="ee"/>
    <w:family w:val="roman"/>
    <w:pitch w:val="variable"/>
  </w:font>
  <w:font w:name="Symbol">
    <w:altName w:val="Times New Roman"/>
    <w:charset w:val="ee"/>
    <w:family w:val="roman"/>
    <w:pitch w:val="variable"/>
  </w:font>
  <w:font w:name="ms sans serif">
    <w:altName w:val="Times New Roman"/>
    <w:charset w:val="ee"/>
    <w:family w:val="roman"/>
    <w:pitch w:val="variable"/>
  </w:font>
  <w:font w:name="OpenSymbol">
    <w:altName w:val="Arial Unicode MS"/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ahoma">
    <w:charset w:val="ee"/>
    <w:family w:val="roman"/>
    <w:pitch w:val="variable"/>
  </w:font>
  <w:font w:name="Arial Narrow">
    <w:charset w:val="ee"/>
    <w:family w:val="roman"/>
    <w:pitch w:val="variable"/>
  </w:font>
  <w:font w:name="Times New Roman">
    <w:charset w:val="ee"/>
    <w:family w:val="roman"/>
    <w:pitch w:val="variable"/>
  </w:font>
  <w:font w:name="Segoe UI">
    <w:charset w:val="ee"/>
    <w:family w:val="roman"/>
    <w:pitch w:val="variable"/>
  </w:font>
  <w:font w:name="Times New Roman">
    <w:charset w:val="01"/>
    <w:family w:val="roman"/>
    <w:pitch w:val="variable"/>
  </w:font>
  <w:font w:name="OpenSymbol">
    <w:altName w:val="Arial Unicode MS"/>
    <w:charset w:val="01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ind w:right="360" w:hanging="0"/>
      <w:rPr/>
    </w:pPr>
    <w:r>
      <w:rPr/>
      <mc:AlternateContent>
        <mc:Choice Requires="wps">
          <w:drawing>
            <wp:anchor behindDoc="1" distT="0" distB="0" distL="0" distR="0" simplePos="0" locked="0" layoutInCell="1" allowOverlap="1" relativeHeight="15">
              <wp:simplePos x="0" y="0"/>
              <wp:positionH relativeFrom="page">
                <wp:posOffset>7121525</wp:posOffset>
              </wp:positionH>
              <wp:positionV relativeFrom="paragraph">
                <wp:posOffset>48895</wp:posOffset>
              </wp:positionV>
              <wp:extent cx="129540" cy="148590"/>
              <wp:effectExtent l="0" t="0" r="0" b="0"/>
              <wp:wrapSquare wrapText="largest"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28880" cy="1479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Pta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instrText> PAGE </w:instrText>
                          </w:r>
                          <w:r>
                            <w:fldChar w:fldCharType="separate"/>
                          </w:r>
                          <w:r>
                            <w:t>14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ámec1" stroked="f" style="position:absolute;margin-left:560.75pt;margin-top:3.85pt;width:10.1pt;height:11.6pt;mso-position-horizont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Pta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fldChar w:fldCharType="begin"/>
                    </w:r>
                    <w:r>
                      <w:instrText> PAGE </w:instrText>
                    </w:r>
                    <w:r>
                      <w:fldChar w:fldCharType="separate"/>
                    </w:r>
                    <w:r>
                      <w:t>14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tabs>
        <w:tab w:val="left" w:pos="708" w:leader="none"/>
        <w:tab w:val="center" w:pos="4536" w:leader="none"/>
        <w:tab w:val="right" w:pos="9072" w:leader="none"/>
      </w:tabs>
      <w:ind w:right="0" w:hanging="0"/>
      <w:jc w:val="center"/>
      <w:rPr/>
    </w:pPr>
    <w:r>
      <w:rPr>
        <w:i/>
        <w:sz w:val="24"/>
        <w:szCs w:val="24"/>
      </w:rPr>
      <w:t>Technické služby Veľký Šariš</w:t>
    </w:r>
  </w:p>
  <w:p>
    <w:pPr>
      <w:pStyle w:val="Hlavika"/>
      <w:pBdr>
        <w:bottom w:val="single" w:sz="4" w:space="1" w:color="000001"/>
      </w:pBdr>
      <w:jc w:val="center"/>
      <w:rPr/>
    </w:pPr>
    <w:r>
      <w:rPr>
        <w:sz w:val="24"/>
        <w:szCs w:val="24"/>
      </w:rPr>
      <w:t>Poznámky individuálnej účtovnej závierky zostavenej k 31. decembru 2017</w:t>
    </w:r>
  </w:p>
  <w:p>
    <w:pPr>
      <w:pStyle w:val="Hlavika"/>
      <w:rPr>
        <w:color w:val="FF0000"/>
        <w:sz w:val="24"/>
        <w:szCs w:val="24"/>
        <w:lang w:val="sk-SK"/>
      </w:rPr>
    </w:pPr>
    <w:r>
      <w:rPr>
        <w:color w:val="FF0000"/>
        <w:sz w:val="24"/>
        <w:szCs w:val="24"/>
        <w:lang w:val="sk-SK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>
        <w:sz w:val="24"/>
        <w:b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b/>
        <w:szCs w:val="24"/>
        <w:bCs/>
        <w:rFonts w:cs="Tahoma;Tahoma"/>
        <w:lang w:bidi="zxx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  <w:rPr>
        <w:b w:val="false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lvl w:ilvl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lvl w:ilvl="0">
      <w:start w:val="1"/>
      <w:numFmt w:val="decimal"/>
      <w:lvlText w:val="%1."/>
      <w:lvlJc w:val="left"/>
      <w:pPr>
        <w:ind w:left="720" w:hanging="360"/>
      </w:pPr>
      <w:rPr>
        <w:sz w:val="24"/>
        <w:b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>
    <w:lvl w:ilvl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>
    <w:lvl w:ilvl="0">
      <w:start w:val="1"/>
      <w:numFmt w:val="decimal"/>
      <w:lvlText w:val="%1."/>
      <w:lvlJc w:val="left"/>
      <w:pPr>
        <w:ind w:left="720" w:hanging="360"/>
      </w:pPr>
      <w:rPr>
        <w:sz w:val="24"/>
        <w:b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>
    <w:lvl w:ilvl="0">
      <w:start w:val="1"/>
      <w:numFmt w:val="lowerLetter"/>
      <w:lvlText w:val="%1)"/>
      <w:lvlJc w:val="left"/>
      <w:pPr>
        <w:ind w:left="720" w:hanging="360"/>
      </w:pPr>
      <w:rPr>
        <w:b w:val="false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5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 w:val="false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6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7"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4"/>
        <w:szCs w:val="24"/>
        <w:rFonts w:cs="Times New Roman;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8"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rFonts w:cs="Times New Roman;Times New Roman"/>
        <w:color w:val="FF000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9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b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0">
    <w:lvl w:ilvl="0">
      <w:start w:val="1"/>
      <w:numFmt w:val="decimal"/>
      <w:lvlText w:val="%1."/>
      <w:lvlJc w:val="left"/>
      <w:pPr>
        <w:ind w:left="720" w:hanging="360"/>
      </w:pPr>
      <w:rPr>
        <w:sz w:val="24"/>
        <w:b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1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2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3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4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5">
    <w:lvl w:ilvl="0">
      <w:start w:val="1"/>
      <w:numFmt w:val="decimal"/>
      <w:lvlText w:val="%1."/>
      <w:lvlJc w:val="left"/>
      <w:pPr>
        <w:ind w:left="720" w:hanging="360"/>
      </w:pPr>
      <w:rPr>
        <w:sz w:val="24"/>
        <w:b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6">
    <w:lvl w:ilvl="0">
      <w:start w:val="1"/>
      <w:numFmt w:val="decimal"/>
      <w:lvlText w:val="%1."/>
      <w:lvlJc w:val="left"/>
      <w:pPr>
        <w:ind w:left="720" w:hanging="360"/>
      </w:pPr>
      <w:rPr>
        <w:sz w:val="24"/>
        <w:b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7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b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8"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sz w:val="24"/>
        <w:b/>
        <w:szCs w:val="22"/>
        <w:rFonts w:cs="Times New Roman;Times New Roman"/>
        <w:lang w:bidi="zxx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9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0">
    <w:lvl w:ilvl="0">
      <w:start w:val="1"/>
      <w:numFmt w:val="decimal"/>
      <w:lvlText w:val="%1."/>
      <w:lvlJc w:val="left"/>
      <w:pPr>
        <w:ind w:left="720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1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4"/>
        <w:b w:val="false"/>
        <w:rFonts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  <w:rFonts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  <w:rFonts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rFonts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  <w:rFonts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  <w:rFonts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rFonts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  <w:rFonts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  <w:rFonts w:cs="OpenSymbol"/>
      </w:rPr>
    </w:lvl>
  </w:abstractNum>
  <w:abstractNum w:abstractNumId="32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4"/>
  </w:num>
  <w:num w:numId="25">
    <w:abstractNumId w:val="25"/>
  </w:num>
  <w:num w:numId="26">
    <w:abstractNumId w:val="26"/>
  </w:num>
  <w:num w:numId="27">
    <w:abstractNumId w:val="27"/>
  </w:num>
  <w:num w:numId="28">
    <w:abstractNumId w:val="28"/>
  </w:num>
  <w:num w:numId="29">
    <w:abstractNumId w:val="29"/>
  </w:num>
  <w:num w:numId="30">
    <w:abstractNumId w:val="30"/>
  </w:num>
  <w:num w:numId="31">
    <w:abstractNumId w:val="31"/>
  </w:num>
  <w:num w:numId="32">
    <w:abstractNumId w:val="32"/>
  </w:num>
</w:numbering>
</file>

<file path=word/settings.xml><?xml version="1.0" encoding="utf-8"?>
<w:settings xmlns:w="http://schemas.openxmlformats.org/wordprocessingml/2006/main">
  <w:zoom w:percent="130"/>
  <w:defaultTabStop w:val="708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Lucida Sans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bidi w:val="0"/>
      <w:jc w:val="left"/>
    </w:pPr>
    <w:rPr>
      <w:rFonts w:ascii="Times New Roman;Times New Roman" w:hAnsi="Times New Roman;Times New Roman" w:eastAsia="Times New Roman;Times New Roman" w:cs="Times New Roman;Times New Roman"/>
      <w:color w:val="00000A"/>
      <w:sz w:val="20"/>
      <w:szCs w:val="20"/>
      <w:lang w:val="sk-SK" w:eastAsia="zh-CN" w:bidi="ar-SA"/>
    </w:rPr>
  </w:style>
  <w:style w:type="character" w:styleId="WW8Num1z0">
    <w:name w:val="WW8Num1z0"/>
    <w:qFormat/>
    <w:rPr>
      <w:b w:val="false"/>
      <w:sz w:val="24"/>
      <w:szCs w:val="24"/>
    </w:rPr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b/>
      <w:sz w:val="24"/>
      <w:szCs w:val="24"/>
    </w:rPr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0">
    <w:name w:val="WW8Num3z0"/>
    <w:qFormat/>
    <w:rPr>
      <w:b w:val="false"/>
      <w:sz w:val="24"/>
      <w:szCs w:val="24"/>
    </w:rPr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4z0">
    <w:name w:val="WW8Num4z0"/>
    <w:qFormat/>
    <w:rPr>
      <w:b w:val="false"/>
      <w:sz w:val="24"/>
      <w:szCs w:val="24"/>
    </w:rPr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cs="Tahoma;Tahoma"/>
      <w:b/>
      <w:bCs/>
      <w:sz w:val="24"/>
      <w:szCs w:val="24"/>
      <w:lang w:bidi="zxx"/>
    </w:rPr>
  </w:style>
  <w:style w:type="character" w:styleId="WW8Num5z1">
    <w:name w:val="WW8Num5z1"/>
    <w:qFormat/>
    <w:rPr/>
  </w:style>
  <w:style w:type="character" w:styleId="WW8Num5z2">
    <w:name w:val="WW8Num5z2"/>
    <w:qFormat/>
    <w:rPr/>
  </w:style>
  <w:style w:type="character" w:styleId="WW8Num5z3">
    <w:name w:val="WW8Num5z3"/>
    <w:qFormat/>
    <w:rPr/>
  </w:style>
  <w:style w:type="character" w:styleId="WW8Num5z4">
    <w:name w:val="WW8Num5z4"/>
    <w:qFormat/>
    <w:rPr/>
  </w:style>
  <w:style w:type="character" w:styleId="WW8Num5z5">
    <w:name w:val="WW8Num5z5"/>
    <w:qFormat/>
    <w:rPr/>
  </w:style>
  <w:style w:type="character" w:styleId="WW8Num5z6">
    <w:name w:val="WW8Num5z6"/>
    <w:qFormat/>
    <w:rPr/>
  </w:style>
  <w:style w:type="character" w:styleId="WW8Num5z7">
    <w:name w:val="WW8Num5z7"/>
    <w:qFormat/>
    <w:rPr/>
  </w:style>
  <w:style w:type="character" w:styleId="WW8Num5z8">
    <w:name w:val="WW8Num5z8"/>
    <w:qFormat/>
    <w:rPr/>
  </w:style>
  <w:style w:type="character" w:styleId="WW8Num6z0">
    <w:name w:val="WW8Num6z0"/>
    <w:qFormat/>
    <w:rPr>
      <w:b w:val="false"/>
    </w:rPr>
  </w:style>
  <w:style w:type="character" w:styleId="WW8Num6z1">
    <w:name w:val="WW8Num6z1"/>
    <w:qFormat/>
    <w:rPr/>
  </w:style>
  <w:style w:type="character" w:styleId="WW8Num6z2">
    <w:name w:val="WW8Num6z2"/>
    <w:qFormat/>
    <w:rPr/>
  </w:style>
  <w:style w:type="character" w:styleId="WW8Num6z3">
    <w:name w:val="WW8Num6z3"/>
    <w:qFormat/>
    <w:rPr/>
  </w:style>
  <w:style w:type="character" w:styleId="WW8Num6z4">
    <w:name w:val="WW8Num6z4"/>
    <w:qFormat/>
    <w:rPr/>
  </w:style>
  <w:style w:type="character" w:styleId="WW8Num6z5">
    <w:name w:val="WW8Num6z5"/>
    <w:qFormat/>
    <w:rPr/>
  </w:style>
  <w:style w:type="character" w:styleId="WW8Num6z6">
    <w:name w:val="WW8Num6z6"/>
    <w:qFormat/>
    <w:rPr/>
  </w:style>
  <w:style w:type="character" w:styleId="WW8Num6z7">
    <w:name w:val="WW8Num6z7"/>
    <w:qFormat/>
    <w:rPr/>
  </w:style>
  <w:style w:type="character" w:styleId="WW8Num6z8">
    <w:name w:val="WW8Num6z8"/>
    <w:qFormat/>
    <w:rPr/>
  </w:style>
  <w:style w:type="character" w:styleId="WW8Num7z0">
    <w:name w:val="WW8Num7z0"/>
    <w:qFormat/>
    <w:rPr>
      <w:b w:val="false"/>
    </w:rPr>
  </w:style>
  <w:style w:type="character" w:styleId="WW8Num7z1">
    <w:name w:val="WW8Num7z1"/>
    <w:qFormat/>
    <w:rPr/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8z0">
    <w:name w:val="WW8Num8z0"/>
    <w:qFormat/>
    <w:rPr>
      <w:b w:val="false"/>
      <w:sz w:val="24"/>
      <w:szCs w:val="24"/>
    </w:rPr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character" w:styleId="WW8Num9z0">
    <w:name w:val="WW8Num9z0"/>
    <w:qFormat/>
    <w:rPr>
      <w:b/>
    </w:rPr>
  </w:style>
  <w:style w:type="character" w:styleId="WW8Num9z1">
    <w:name w:val="WW8Num9z1"/>
    <w:qFormat/>
    <w:rPr/>
  </w:style>
  <w:style w:type="character" w:styleId="WW8Num9z2">
    <w:name w:val="WW8Num9z2"/>
    <w:qFormat/>
    <w:rPr/>
  </w:style>
  <w:style w:type="character" w:styleId="WW8Num9z3">
    <w:name w:val="WW8Num9z3"/>
    <w:qFormat/>
    <w:rPr/>
  </w:style>
  <w:style w:type="character" w:styleId="WW8Num9z4">
    <w:name w:val="WW8Num9z4"/>
    <w:qFormat/>
    <w:rPr/>
  </w:style>
  <w:style w:type="character" w:styleId="WW8Num9z5">
    <w:name w:val="WW8Num9z5"/>
    <w:qFormat/>
    <w:rPr/>
  </w:style>
  <w:style w:type="character" w:styleId="WW8Num9z6">
    <w:name w:val="WW8Num9z6"/>
    <w:qFormat/>
    <w:rPr/>
  </w:style>
  <w:style w:type="character" w:styleId="WW8Num9z7">
    <w:name w:val="WW8Num9z7"/>
    <w:qFormat/>
    <w:rPr/>
  </w:style>
  <w:style w:type="character" w:styleId="WW8Num9z8">
    <w:name w:val="WW8Num9z8"/>
    <w:qFormat/>
    <w:rPr/>
  </w:style>
  <w:style w:type="character" w:styleId="WW8Num10z0">
    <w:name w:val="WW8Num10z0"/>
    <w:qFormat/>
    <w:rPr>
      <w:b w:val="false"/>
    </w:rPr>
  </w:style>
  <w:style w:type="character" w:styleId="WW8Num10z1">
    <w:name w:val="WW8Num10z1"/>
    <w:qFormat/>
    <w:rPr/>
  </w:style>
  <w:style w:type="character" w:styleId="WW8Num10z2">
    <w:name w:val="WW8Num10z2"/>
    <w:qFormat/>
    <w:rPr/>
  </w:style>
  <w:style w:type="character" w:styleId="WW8Num10z3">
    <w:name w:val="WW8Num10z3"/>
    <w:qFormat/>
    <w:rPr/>
  </w:style>
  <w:style w:type="character" w:styleId="WW8Num10z4">
    <w:name w:val="WW8Num10z4"/>
    <w:qFormat/>
    <w:rPr/>
  </w:style>
  <w:style w:type="character" w:styleId="WW8Num10z5">
    <w:name w:val="WW8Num10z5"/>
    <w:qFormat/>
    <w:rPr/>
  </w:style>
  <w:style w:type="character" w:styleId="WW8Num10z6">
    <w:name w:val="WW8Num10z6"/>
    <w:qFormat/>
    <w:rPr/>
  </w:style>
  <w:style w:type="character" w:styleId="WW8Num10z7">
    <w:name w:val="WW8Num10z7"/>
    <w:qFormat/>
    <w:rPr/>
  </w:style>
  <w:style w:type="character" w:styleId="WW8Num10z8">
    <w:name w:val="WW8Num10z8"/>
    <w:qFormat/>
    <w:rPr/>
  </w:style>
  <w:style w:type="character" w:styleId="WW8Num11z0">
    <w:name w:val="WW8Num11z0"/>
    <w:qFormat/>
    <w:rPr>
      <w:b w:val="false"/>
      <w:color w:val="000000"/>
    </w:rPr>
  </w:style>
  <w:style w:type="character" w:styleId="WW8Num11z1">
    <w:name w:val="WW8Num11z1"/>
    <w:qFormat/>
    <w:rPr/>
  </w:style>
  <w:style w:type="character" w:styleId="WW8Num11z2">
    <w:name w:val="WW8Num11z2"/>
    <w:qFormat/>
    <w:rPr/>
  </w:style>
  <w:style w:type="character" w:styleId="WW8Num11z3">
    <w:name w:val="WW8Num11z3"/>
    <w:qFormat/>
    <w:rPr/>
  </w:style>
  <w:style w:type="character" w:styleId="WW8Num11z4">
    <w:name w:val="WW8Num11z4"/>
    <w:qFormat/>
    <w:rPr/>
  </w:style>
  <w:style w:type="character" w:styleId="WW8Num11z5">
    <w:name w:val="WW8Num11z5"/>
    <w:qFormat/>
    <w:rPr/>
  </w:style>
  <w:style w:type="character" w:styleId="WW8Num11z6">
    <w:name w:val="WW8Num11z6"/>
    <w:qFormat/>
    <w:rPr/>
  </w:style>
  <w:style w:type="character" w:styleId="WW8Num11z7">
    <w:name w:val="WW8Num11z7"/>
    <w:qFormat/>
    <w:rPr/>
  </w:style>
  <w:style w:type="character" w:styleId="WW8Num11z8">
    <w:name w:val="WW8Num11z8"/>
    <w:qFormat/>
    <w:rPr/>
  </w:style>
  <w:style w:type="character" w:styleId="WW8Num12z0">
    <w:name w:val="WW8Num12z0"/>
    <w:qFormat/>
    <w:rPr/>
  </w:style>
  <w:style w:type="character" w:styleId="WW8Num12z1">
    <w:name w:val="WW8Num12z1"/>
    <w:qFormat/>
    <w:rPr/>
  </w:style>
  <w:style w:type="character" w:styleId="WW8Num12z2">
    <w:name w:val="WW8Num12z2"/>
    <w:qFormat/>
    <w:rPr/>
  </w:style>
  <w:style w:type="character" w:styleId="WW8Num12z3">
    <w:name w:val="WW8Num12z3"/>
    <w:qFormat/>
    <w:rPr/>
  </w:style>
  <w:style w:type="character" w:styleId="WW8Num12z4">
    <w:name w:val="WW8Num12z4"/>
    <w:qFormat/>
    <w:rPr/>
  </w:style>
  <w:style w:type="character" w:styleId="WW8Num12z5">
    <w:name w:val="WW8Num12z5"/>
    <w:qFormat/>
    <w:rPr/>
  </w:style>
  <w:style w:type="character" w:styleId="WW8Num12z6">
    <w:name w:val="WW8Num12z6"/>
    <w:qFormat/>
    <w:rPr/>
  </w:style>
  <w:style w:type="character" w:styleId="WW8Num12z7">
    <w:name w:val="WW8Num12z7"/>
    <w:qFormat/>
    <w:rPr/>
  </w:style>
  <w:style w:type="character" w:styleId="WW8Num12z8">
    <w:name w:val="WW8Num12z8"/>
    <w:qFormat/>
    <w:rPr/>
  </w:style>
  <w:style w:type="character" w:styleId="WW8Num13z0">
    <w:name w:val="WW8Num13z0"/>
    <w:qFormat/>
    <w:rPr>
      <w:b/>
      <w:sz w:val="24"/>
      <w:szCs w:val="24"/>
    </w:rPr>
  </w:style>
  <w:style w:type="character" w:styleId="WW8Num13z1">
    <w:name w:val="WW8Num13z1"/>
    <w:qFormat/>
    <w:rPr/>
  </w:style>
  <w:style w:type="character" w:styleId="WW8Num13z2">
    <w:name w:val="WW8Num13z2"/>
    <w:qFormat/>
    <w:rPr/>
  </w:style>
  <w:style w:type="character" w:styleId="WW8Num13z3">
    <w:name w:val="WW8Num13z3"/>
    <w:qFormat/>
    <w:rPr/>
  </w:style>
  <w:style w:type="character" w:styleId="WW8Num13z4">
    <w:name w:val="WW8Num13z4"/>
    <w:qFormat/>
    <w:rPr/>
  </w:style>
  <w:style w:type="character" w:styleId="WW8Num13z5">
    <w:name w:val="WW8Num13z5"/>
    <w:qFormat/>
    <w:rPr/>
  </w:style>
  <w:style w:type="character" w:styleId="WW8Num13z6">
    <w:name w:val="WW8Num13z6"/>
    <w:qFormat/>
    <w:rPr/>
  </w:style>
  <w:style w:type="character" w:styleId="WW8Num13z7">
    <w:name w:val="WW8Num13z7"/>
    <w:qFormat/>
    <w:rPr/>
  </w:style>
  <w:style w:type="character" w:styleId="WW8Num13z8">
    <w:name w:val="WW8Num13z8"/>
    <w:qFormat/>
    <w:rPr/>
  </w:style>
  <w:style w:type="character" w:styleId="WW8Num14z0">
    <w:name w:val="WW8Num14z0"/>
    <w:qFormat/>
    <w:rPr>
      <w:b w:val="false"/>
      <w:sz w:val="24"/>
      <w:szCs w:val="24"/>
    </w:rPr>
  </w:style>
  <w:style w:type="character" w:styleId="WW8Num14z1">
    <w:name w:val="WW8Num14z1"/>
    <w:qFormat/>
    <w:rPr/>
  </w:style>
  <w:style w:type="character" w:styleId="WW8Num14z2">
    <w:name w:val="WW8Num14z2"/>
    <w:qFormat/>
    <w:rPr/>
  </w:style>
  <w:style w:type="character" w:styleId="WW8Num14z3">
    <w:name w:val="WW8Num14z3"/>
    <w:qFormat/>
    <w:rPr/>
  </w:style>
  <w:style w:type="character" w:styleId="WW8Num14z4">
    <w:name w:val="WW8Num14z4"/>
    <w:qFormat/>
    <w:rPr/>
  </w:style>
  <w:style w:type="character" w:styleId="WW8Num14z5">
    <w:name w:val="WW8Num14z5"/>
    <w:qFormat/>
    <w:rPr/>
  </w:style>
  <w:style w:type="character" w:styleId="WW8Num14z6">
    <w:name w:val="WW8Num14z6"/>
    <w:qFormat/>
    <w:rPr/>
  </w:style>
  <w:style w:type="character" w:styleId="WW8Num14z7">
    <w:name w:val="WW8Num14z7"/>
    <w:qFormat/>
    <w:rPr/>
  </w:style>
  <w:style w:type="character" w:styleId="WW8Num14z8">
    <w:name w:val="WW8Num14z8"/>
    <w:qFormat/>
    <w:rPr/>
  </w:style>
  <w:style w:type="character" w:styleId="WW8Num15z0">
    <w:name w:val="WW8Num15z0"/>
    <w:qFormat/>
    <w:rPr>
      <w:b/>
    </w:rPr>
  </w:style>
  <w:style w:type="character" w:styleId="WW8Num15z1">
    <w:name w:val="WW8Num15z1"/>
    <w:qFormat/>
    <w:rPr/>
  </w:style>
  <w:style w:type="character" w:styleId="WW8Num15z2">
    <w:name w:val="WW8Num15z2"/>
    <w:qFormat/>
    <w:rPr/>
  </w:style>
  <w:style w:type="character" w:styleId="WW8Num15z3">
    <w:name w:val="WW8Num15z3"/>
    <w:qFormat/>
    <w:rPr/>
  </w:style>
  <w:style w:type="character" w:styleId="WW8Num15z4">
    <w:name w:val="WW8Num15z4"/>
    <w:qFormat/>
    <w:rPr/>
  </w:style>
  <w:style w:type="character" w:styleId="WW8Num15z5">
    <w:name w:val="WW8Num15z5"/>
    <w:qFormat/>
    <w:rPr/>
  </w:style>
  <w:style w:type="character" w:styleId="WW8Num15z6">
    <w:name w:val="WW8Num15z6"/>
    <w:qFormat/>
    <w:rPr/>
  </w:style>
  <w:style w:type="character" w:styleId="WW8Num15z7">
    <w:name w:val="WW8Num15z7"/>
    <w:qFormat/>
    <w:rPr/>
  </w:style>
  <w:style w:type="character" w:styleId="WW8Num15z8">
    <w:name w:val="WW8Num15z8"/>
    <w:qFormat/>
    <w:rPr/>
  </w:style>
  <w:style w:type="character" w:styleId="WW8Num16z0">
    <w:name w:val="WW8Num16z0"/>
    <w:qFormat/>
    <w:rPr>
      <w:b/>
      <w:sz w:val="24"/>
      <w:szCs w:val="24"/>
    </w:rPr>
  </w:style>
  <w:style w:type="character" w:styleId="WW8Num16z1">
    <w:name w:val="WW8Num16z1"/>
    <w:qFormat/>
    <w:rPr/>
  </w:style>
  <w:style w:type="character" w:styleId="WW8Num16z2">
    <w:name w:val="WW8Num16z2"/>
    <w:qFormat/>
    <w:rPr/>
  </w:style>
  <w:style w:type="character" w:styleId="WW8Num16z3">
    <w:name w:val="WW8Num16z3"/>
    <w:qFormat/>
    <w:rPr/>
  </w:style>
  <w:style w:type="character" w:styleId="WW8Num16z4">
    <w:name w:val="WW8Num16z4"/>
    <w:qFormat/>
    <w:rPr/>
  </w:style>
  <w:style w:type="character" w:styleId="WW8Num16z5">
    <w:name w:val="WW8Num16z5"/>
    <w:qFormat/>
    <w:rPr/>
  </w:style>
  <w:style w:type="character" w:styleId="WW8Num16z6">
    <w:name w:val="WW8Num16z6"/>
    <w:qFormat/>
    <w:rPr/>
  </w:style>
  <w:style w:type="character" w:styleId="WW8Num16z7">
    <w:name w:val="WW8Num16z7"/>
    <w:qFormat/>
    <w:rPr/>
  </w:style>
  <w:style w:type="character" w:styleId="WW8Num16z8">
    <w:name w:val="WW8Num16z8"/>
    <w:qFormat/>
    <w:rPr/>
  </w:style>
  <w:style w:type="character" w:styleId="WW8Num17z0">
    <w:name w:val="WW8Num17z0"/>
    <w:qFormat/>
    <w:rPr>
      <w:b w:val="false"/>
    </w:rPr>
  </w:style>
  <w:style w:type="character" w:styleId="WW8Num17z1">
    <w:name w:val="WW8Num17z1"/>
    <w:qFormat/>
    <w:rPr/>
  </w:style>
  <w:style w:type="character" w:styleId="WW8Num17z2">
    <w:name w:val="WW8Num17z2"/>
    <w:qFormat/>
    <w:rPr/>
  </w:style>
  <w:style w:type="character" w:styleId="WW8Num17z3">
    <w:name w:val="WW8Num17z3"/>
    <w:qFormat/>
    <w:rPr/>
  </w:style>
  <w:style w:type="character" w:styleId="WW8Num17z4">
    <w:name w:val="WW8Num17z4"/>
    <w:qFormat/>
    <w:rPr/>
  </w:style>
  <w:style w:type="character" w:styleId="WW8Num17z5">
    <w:name w:val="WW8Num17z5"/>
    <w:qFormat/>
    <w:rPr/>
  </w:style>
  <w:style w:type="character" w:styleId="WW8Num17z6">
    <w:name w:val="WW8Num17z6"/>
    <w:qFormat/>
    <w:rPr/>
  </w:style>
  <w:style w:type="character" w:styleId="WW8Num17z7">
    <w:name w:val="WW8Num17z7"/>
    <w:qFormat/>
    <w:rPr/>
  </w:style>
  <w:style w:type="character" w:styleId="WW8Num17z8">
    <w:name w:val="WW8Num17z8"/>
    <w:qFormat/>
    <w:rPr/>
  </w:style>
  <w:style w:type="character" w:styleId="WW8Num18z0">
    <w:name w:val="WW8Num18z0"/>
    <w:qFormat/>
    <w:rPr>
      <w:b w:val="false"/>
      <w:sz w:val="24"/>
    </w:rPr>
  </w:style>
  <w:style w:type="character" w:styleId="WW8Num18z1">
    <w:name w:val="WW8Num18z1"/>
    <w:qFormat/>
    <w:rPr/>
  </w:style>
  <w:style w:type="character" w:styleId="WW8Num18z2">
    <w:name w:val="WW8Num18z2"/>
    <w:qFormat/>
    <w:rPr/>
  </w:style>
  <w:style w:type="character" w:styleId="WW8Num18z3">
    <w:name w:val="WW8Num18z3"/>
    <w:qFormat/>
    <w:rPr/>
  </w:style>
  <w:style w:type="character" w:styleId="WW8Num18z4">
    <w:name w:val="WW8Num18z4"/>
    <w:qFormat/>
    <w:rPr/>
  </w:style>
  <w:style w:type="character" w:styleId="WW8Num18z5">
    <w:name w:val="WW8Num18z5"/>
    <w:qFormat/>
    <w:rPr/>
  </w:style>
  <w:style w:type="character" w:styleId="WW8Num18z6">
    <w:name w:val="WW8Num18z6"/>
    <w:qFormat/>
    <w:rPr/>
  </w:style>
  <w:style w:type="character" w:styleId="WW8Num18z7">
    <w:name w:val="WW8Num18z7"/>
    <w:qFormat/>
    <w:rPr/>
  </w:style>
  <w:style w:type="character" w:styleId="WW8Num18z8">
    <w:name w:val="WW8Num18z8"/>
    <w:qFormat/>
    <w:rPr/>
  </w:style>
  <w:style w:type="character" w:styleId="WW8Num19z0">
    <w:name w:val="WW8Num19z0"/>
    <w:qFormat/>
    <w:rPr>
      <w:b w:val="false"/>
      <w:sz w:val="24"/>
      <w:szCs w:val="24"/>
    </w:rPr>
  </w:style>
  <w:style w:type="character" w:styleId="WW8Num19z1">
    <w:name w:val="WW8Num19z1"/>
    <w:qFormat/>
    <w:rPr/>
  </w:style>
  <w:style w:type="character" w:styleId="WW8Num19z2">
    <w:name w:val="WW8Num19z2"/>
    <w:qFormat/>
    <w:rPr/>
  </w:style>
  <w:style w:type="character" w:styleId="WW8Num19z3">
    <w:name w:val="WW8Num19z3"/>
    <w:qFormat/>
    <w:rPr/>
  </w:style>
  <w:style w:type="character" w:styleId="WW8Num19z4">
    <w:name w:val="WW8Num19z4"/>
    <w:qFormat/>
    <w:rPr/>
  </w:style>
  <w:style w:type="character" w:styleId="WW8Num19z5">
    <w:name w:val="WW8Num19z5"/>
    <w:qFormat/>
    <w:rPr/>
  </w:style>
  <w:style w:type="character" w:styleId="WW8Num19z6">
    <w:name w:val="WW8Num19z6"/>
    <w:qFormat/>
    <w:rPr/>
  </w:style>
  <w:style w:type="character" w:styleId="WW8Num19z7">
    <w:name w:val="WW8Num19z7"/>
    <w:qFormat/>
    <w:rPr/>
  </w:style>
  <w:style w:type="character" w:styleId="WW8Num19z8">
    <w:name w:val="WW8Num19z8"/>
    <w:qFormat/>
    <w:rPr/>
  </w:style>
  <w:style w:type="character" w:styleId="WW8Num20z0">
    <w:name w:val="WW8Num20z0"/>
    <w:qFormat/>
    <w:rPr>
      <w:rFonts w:ascii="Times New Roman;Times New Roman" w:hAnsi="Times New Roman;Times New Roman" w:eastAsia="Times New Roman;Times New Roman" w:cs="Times New Roman;Times New Roman"/>
      <w:sz w:val="24"/>
      <w:szCs w:val="24"/>
    </w:rPr>
  </w:style>
  <w:style w:type="character" w:styleId="WW8Num20z1">
    <w:name w:val="WW8Num20z1"/>
    <w:qFormat/>
    <w:rPr>
      <w:rFonts w:ascii="Courier New;Courier New" w:hAnsi="Courier New;Courier New" w:cs="Courier New;Courier New"/>
    </w:rPr>
  </w:style>
  <w:style w:type="character" w:styleId="WW8Num20z2">
    <w:name w:val="WW8Num20z2"/>
    <w:qFormat/>
    <w:rPr>
      <w:rFonts w:ascii="Wingdings;Symbol" w:hAnsi="Wingdings;Symbol" w:cs="Wingdings;Symbol"/>
    </w:rPr>
  </w:style>
  <w:style w:type="character" w:styleId="WW8Num20z3">
    <w:name w:val="WW8Num20z3"/>
    <w:qFormat/>
    <w:rPr>
      <w:rFonts w:ascii="Symbol;Times New Roman" w:hAnsi="Symbol;Times New Roman" w:cs="Symbol;Times New Roman"/>
    </w:rPr>
  </w:style>
  <w:style w:type="character" w:styleId="WW8Num21z0">
    <w:name w:val="WW8Num21z0"/>
    <w:qFormat/>
    <w:rPr>
      <w:rFonts w:ascii="Times New Roman;Times New Roman" w:hAnsi="Times New Roman;Times New Roman" w:eastAsia="Times New Roman;Times New Roman" w:cs="Times New Roman;Times New Roman"/>
      <w:color w:val="FF0000"/>
    </w:rPr>
  </w:style>
  <w:style w:type="character" w:styleId="WW8Num21z1">
    <w:name w:val="WW8Num21z1"/>
    <w:qFormat/>
    <w:rPr>
      <w:rFonts w:ascii="Courier New;Courier New" w:hAnsi="Courier New;Courier New" w:cs="Courier New;Courier New"/>
    </w:rPr>
  </w:style>
  <w:style w:type="character" w:styleId="WW8Num21z2">
    <w:name w:val="WW8Num21z2"/>
    <w:qFormat/>
    <w:rPr>
      <w:rFonts w:ascii="Wingdings;Symbol" w:hAnsi="Wingdings;Symbol" w:cs="Wingdings;Symbol"/>
    </w:rPr>
  </w:style>
  <w:style w:type="character" w:styleId="WW8Num21z3">
    <w:name w:val="WW8Num21z3"/>
    <w:qFormat/>
    <w:rPr>
      <w:rFonts w:ascii="Symbol;Times New Roman" w:hAnsi="Symbol;Times New Roman" w:cs="Symbol;Times New Roman"/>
    </w:rPr>
  </w:style>
  <w:style w:type="character" w:styleId="WW8Num22z0">
    <w:name w:val="WW8Num22z0"/>
    <w:qFormat/>
    <w:rPr>
      <w:b/>
      <w:sz w:val="24"/>
      <w:szCs w:val="24"/>
    </w:rPr>
  </w:style>
  <w:style w:type="character" w:styleId="WW8Num22z1">
    <w:name w:val="WW8Num22z1"/>
    <w:qFormat/>
    <w:rPr/>
  </w:style>
  <w:style w:type="character" w:styleId="WW8Num22z2">
    <w:name w:val="WW8Num22z2"/>
    <w:qFormat/>
    <w:rPr/>
  </w:style>
  <w:style w:type="character" w:styleId="WW8Num22z3">
    <w:name w:val="WW8Num22z3"/>
    <w:qFormat/>
    <w:rPr/>
  </w:style>
  <w:style w:type="character" w:styleId="WW8Num22z4">
    <w:name w:val="WW8Num22z4"/>
    <w:qFormat/>
    <w:rPr/>
  </w:style>
  <w:style w:type="character" w:styleId="WW8Num22z5">
    <w:name w:val="WW8Num22z5"/>
    <w:qFormat/>
    <w:rPr/>
  </w:style>
  <w:style w:type="character" w:styleId="WW8Num22z6">
    <w:name w:val="WW8Num22z6"/>
    <w:qFormat/>
    <w:rPr/>
  </w:style>
  <w:style w:type="character" w:styleId="WW8Num22z7">
    <w:name w:val="WW8Num22z7"/>
    <w:qFormat/>
    <w:rPr/>
  </w:style>
  <w:style w:type="character" w:styleId="WW8Num22z8">
    <w:name w:val="WW8Num22z8"/>
    <w:qFormat/>
    <w:rPr/>
  </w:style>
  <w:style w:type="character" w:styleId="WW8Num23z0">
    <w:name w:val="WW8Num23z0"/>
    <w:qFormat/>
    <w:rPr>
      <w:sz w:val="24"/>
      <w:szCs w:val="24"/>
    </w:rPr>
  </w:style>
  <w:style w:type="character" w:styleId="WW8Num23z1">
    <w:name w:val="WW8Num23z1"/>
    <w:qFormat/>
    <w:rPr/>
  </w:style>
  <w:style w:type="character" w:styleId="WW8Num23z2">
    <w:name w:val="WW8Num23z2"/>
    <w:qFormat/>
    <w:rPr/>
  </w:style>
  <w:style w:type="character" w:styleId="WW8Num23z3">
    <w:name w:val="WW8Num23z3"/>
    <w:qFormat/>
    <w:rPr/>
  </w:style>
  <w:style w:type="character" w:styleId="WW8Num23z4">
    <w:name w:val="WW8Num23z4"/>
    <w:qFormat/>
    <w:rPr/>
  </w:style>
  <w:style w:type="character" w:styleId="WW8Num23z5">
    <w:name w:val="WW8Num23z5"/>
    <w:qFormat/>
    <w:rPr/>
  </w:style>
  <w:style w:type="character" w:styleId="WW8Num23z6">
    <w:name w:val="WW8Num23z6"/>
    <w:qFormat/>
    <w:rPr/>
  </w:style>
  <w:style w:type="character" w:styleId="WW8Num23z7">
    <w:name w:val="WW8Num23z7"/>
    <w:qFormat/>
    <w:rPr/>
  </w:style>
  <w:style w:type="character" w:styleId="WW8Num23z8">
    <w:name w:val="WW8Num23z8"/>
    <w:qFormat/>
    <w:rPr/>
  </w:style>
  <w:style w:type="character" w:styleId="WW8Num24z0">
    <w:name w:val="WW8Num24z0"/>
    <w:qFormat/>
    <w:rPr>
      <w:rFonts w:ascii="Times New Roman;Times New Roman" w:hAnsi="Times New Roman;Times New Roman" w:eastAsia="Times New Roman;Times New Roman" w:cs="Times New Roman;Times New Roman"/>
    </w:rPr>
  </w:style>
  <w:style w:type="character" w:styleId="WW8Num24z1">
    <w:name w:val="WW8Num24z1"/>
    <w:qFormat/>
    <w:rPr>
      <w:rFonts w:ascii="Courier New;Courier New" w:hAnsi="Courier New;Courier New" w:cs="Courier New;Courier New"/>
    </w:rPr>
  </w:style>
  <w:style w:type="character" w:styleId="WW8Num24z2">
    <w:name w:val="WW8Num24z2"/>
    <w:qFormat/>
    <w:rPr>
      <w:rFonts w:ascii="Wingdings;Symbol" w:hAnsi="Wingdings;Symbol" w:cs="Wingdings;Symbol"/>
    </w:rPr>
  </w:style>
  <w:style w:type="character" w:styleId="WW8Num24z3">
    <w:name w:val="WW8Num24z3"/>
    <w:qFormat/>
    <w:rPr>
      <w:rFonts w:ascii="Symbol;Times New Roman" w:hAnsi="Symbol;Times New Roman" w:cs="Symbol;Times New Roman"/>
    </w:rPr>
  </w:style>
  <w:style w:type="character" w:styleId="WW8Num25z0">
    <w:name w:val="WW8Num25z0"/>
    <w:qFormat/>
    <w:rPr>
      <w:b w:val="false"/>
      <w:sz w:val="24"/>
      <w:szCs w:val="24"/>
    </w:rPr>
  </w:style>
  <w:style w:type="character" w:styleId="WW8Num25z1">
    <w:name w:val="WW8Num25z1"/>
    <w:qFormat/>
    <w:rPr/>
  </w:style>
  <w:style w:type="character" w:styleId="WW8Num25z2">
    <w:name w:val="WW8Num25z2"/>
    <w:qFormat/>
    <w:rPr/>
  </w:style>
  <w:style w:type="character" w:styleId="WW8Num25z3">
    <w:name w:val="WW8Num25z3"/>
    <w:qFormat/>
    <w:rPr/>
  </w:style>
  <w:style w:type="character" w:styleId="WW8Num25z4">
    <w:name w:val="WW8Num25z4"/>
    <w:qFormat/>
    <w:rPr/>
  </w:style>
  <w:style w:type="character" w:styleId="WW8Num25z5">
    <w:name w:val="WW8Num25z5"/>
    <w:qFormat/>
    <w:rPr/>
  </w:style>
  <w:style w:type="character" w:styleId="WW8Num25z6">
    <w:name w:val="WW8Num25z6"/>
    <w:qFormat/>
    <w:rPr/>
  </w:style>
  <w:style w:type="character" w:styleId="WW8Num25z7">
    <w:name w:val="WW8Num25z7"/>
    <w:qFormat/>
    <w:rPr/>
  </w:style>
  <w:style w:type="character" w:styleId="WW8Num25z8">
    <w:name w:val="WW8Num25z8"/>
    <w:qFormat/>
    <w:rPr/>
  </w:style>
  <w:style w:type="character" w:styleId="WW8Num26z0">
    <w:name w:val="WW8Num26z0"/>
    <w:qFormat/>
    <w:rPr>
      <w:b w:val="false"/>
      <w:sz w:val="24"/>
      <w:szCs w:val="24"/>
    </w:rPr>
  </w:style>
  <w:style w:type="character" w:styleId="WW8Num26z1">
    <w:name w:val="WW8Num26z1"/>
    <w:qFormat/>
    <w:rPr/>
  </w:style>
  <w:style w:type="character" w:styleId="WW8Num26z2">
    <w:name w:val="WW8Num26z2"/>
    <w:qFormat/>
    <w:rPr/>
  </w:style>
  <w:style w:type="character" w:styleId="WW8Num26z3">
    <w:name w:val="WW8Num26z3"/>
    <w:qFormat/>
    <w:rPr/>
  </w:style>
  <w:style w:type="character" w:styleId="WW8Num26z4">
    <w:name w:val="WW8Num26z4"/>
    <w:qFormat/>
    <w:rPr/>
  </w:style>
  <w:style w:type="character" w:styleId="WW8Num26z5">
    <w:name w:val="WW8Num26z5"/>
    <w:qFormat/>
    <w:rPr/>
  </w:style>
  <w:style w:type="character" w:styleId="WW8Num26z6">
    <w:name w:val="WW8Num26z6"/>
    <w:qFormat/>
    <w:rPr/>
  </w:style>
  <w:style w:type="character" w:styleId="WW8Num26z7">
    <w:name w:val="WW8Num26z7"/>
    <w:qFormat/>
    <w:rPr/>
  </w:style>
  <w:style w:type="character" w:styleId="WW8Num26z8">
    <w:name w:val="WW8Num26z8"/>
    <w:qFormat/>
    <w:rPr/>
  </w:style>
  <w:style w:type="character" w:styleId="WW8Num27z0">
    <w:name w:val="WW8Num27z0"/>
    <w:qFormat/>
    <w:rPr>
      <w:b w:val="false"/>
      <w:sz w:val="24"/>
      <w:szCs w:val="24"/>
    </w:rPr>
  </w:style>
  <w:style w:type="character" w:styleId="WW8Num27z1">
    <w:name w:val="WW8Num27z1"/>
    <w:qFormat/>
    <w:rPr/>
  </w:style>
  <w:style w:type="character" w:styleId="WW8Num27z2">
    <w:name w:val="WW8Num27z2"/>
    <w:qFormat/>
    <w:rPr/>
  </w:style>
  <w:style w:type="character" w:styleId="WW8Num27z3">
    <w:name w:val="WW8Num27z3"/>
    <w:qFormat/>
    <w:rPr/>
  </w:style>
  <w:style w:type="character" w:styleId="WW8Num27z4">
    <w:name w:val="WW8Num27z4"/>
    <w:qFormat/>
    <w:rPr/>
  </w:style>
  <w:style w:type="character" w:styleId="WW8Num27z5">
    <w:name w:val="WW8Num27z5"/>
    <w:qFormat/>
    <w:rPr/>
  </w:style>
  <w:style w:type="character" w:styleId="WW8Num27z6">
    <w:name w:val="WW8Num27z6"/>
    <w:qFormat/>
    <w:rPr/>
  </w:style>
  <w:style w:type="character" w:styleId="WW8Num27z7">
    <w:name w:val="WW8Num27z7"/>
    <w:qFormat/>
    <w:rPr/>
  </w:style>
  <w:style w:type="character" w:styleId="WW8Num27z8">
    <w:name w:val="WW8Num27z8"/>
    <w:qFormat/>
    <w:rPr/>
  </w:style>
  <w:style w:type="character" w:styleId="WW8Num28z0">
    <w:name w:val="WW8Num28z0"/>
    <w:qFormat/>
    <w:rPr>
      <w:rFonts w:ascii="ms sans serif;Times New Roman" w:hAnsi="ms sans serif;Times New Roman" w:cs="ms sans serif;Times New Roman"/>
      <w:color w:val="000000"/>
    </w:rPr>
  </w:style>
  <w:style w:type="character" w:styleId="WW8Num28z1">
    <w:name w:val="WW8Num28z1"/>
    <w:qFormat/>
    <w:rPr/>
  </w:style>
  <w:style w:type="character" w:styleId="WW8Num28z2">
    <w:name w:val="WW8Num28z2"/>
    <w:qFormat/>
    <w:rPr/>
  </w:style>
  <w:style w:type="character" w:styleId="WW8Num28z3">
    <w:name w:val="WW8Num28z3"/>
    <w:qFormat/>
    <w:rPr/>
  </w:style>
  <w:style w:type="character" w:styleId="WW8Num28z4">
    <w:name w:val="WW8Num28z4"/>
    <w:qFormat/>
    <w:rPr/>
  </w:style>
  <w:style w:type="character" w:styleId="WW8Num28z5">
    <w:name w:val="WW8Num28z5"/>
    <w:qFormat/>
    <w:rPr/>
  </w:style>
  <w:style w:type="character" w:styleId="WW8Num28z6">
    <w:name w:val="WW8Num28z6"/>
    <w:qFormat/>
    <w:rPr/>
  </w:style>
  <w:style w:type="character" w:styleId="WW8Num28z7">
    <w:name w:val="WW8Num28z7"/>
    <w:qFormat/>
    <w:rPr/>
  </w:style>
  <w:style w:type="character" w:styleId="WW8Num28z8">
    <w:name w:val="WW8Num28z8"/>
    <w:qFormat/>
    <w:rPr/>
  </w:style>
  <w:style w:type="character" w:styleId="WW8Num29z0">
    <w:name w:val="WW8Num29z0"/>
    <w:qFormat/>
    <w:rPr>
      <w:b w:val="false"/>
      <w:sz w:val="24"/>
      <w:szCs w:val="24"/>
    </w:rPr>
  </w:style>
  <w:style w:type="character" w:styleId="WW8Num29z1">
    <w:name w:val="WW8Num29z1"/>
    <w:qFormat/>
    <w:rPr/>
  </w:style>
  <w:style w:type="character" w:styleId="WW8Num29z2">
    <w:name w:val="WW8Num29z2"/>
    <w:qFormat/>
    <w:rPr/>
  </w:style>
  <w:style w:type="character" w:styleId="WW8Num29z3">
    <w:name w:val="WW8Num29z3"/>
    <w:qFormat/>
    <w:rPr/>
  </w:style>
  <w:style w:type="character" w:styleId="WW8Num29z4">
    <w:name w:val="WW8Num29z4"/>
    <w:qFormat/>
    <w:rPr/>
  </w:style>
  <w:style w:type="character" w:styleId="WW8Num29z5">
    <w:name w:val="WW8Num29z5"/>
    <w:qFormat/>
    <w:rPr/>
  </w:style>
  <w:style w:type="character" w:styleId="WW8Num29z6">
    <w:name w:val="WW8Num29z6"/>
    <w:qFormat/>
    <w:rPr/>
  </w:style>
  <w:style w:type="character" w:styleId="WW8Num29z7">
    <w:name w:val="WW8Num29z7"/>
    <w:qFormat/>
    <w:rPr/>
  </w:style>
  <w:style w:type="character" w:styleId="WW8Num29z8">
    <w:name w:val="WW8Num29z8"/>
    <w:qFormat/>
    <w:rPr/>
  </w:style>
  <w:style w:type="character" w:styleId="WW8Num30z0">
    <w:name w:val="WW8Num30z0"/>
    <w:qFormat/>
    <w:rPr>
      <w:b/>
      <w:sz w:val="24"/>
      <w:szCs w:val="24"/>
    </w:rPr>
  </w:style>
  <w:style w:type="character" w:styleId="WW8Num30z1">
    <w:name w:val="WW8Num30z1"/>
    <w:qFormat/>
    <w:rPr/>
  </w:style>
  <w:style w:type="character" w:styleId="WW8Num30z2">
    <w:name w:val="WW8Num30z2"/>
    <w:qFormat/>
    <w:rPr/>
  </w:style>
  <w:style w:type="character" w:styleId="WW8Num30z3">
    <w:name w:val="WW8Num30z3"/>
    <w:qFormat/>
    <w:rPr/>
  </w:style>
  <w:style w:type="character" w:styleId="WW8Num30z4">
    <w:name w:val="WW8Num30z4"/>
    <w:qFormat/>
    <w:rPr/>
  </w:style>
  <w:style w:type="character" w:styleId="WW8Num30z5">
    <w:name w:val="WW8Num30z5"/>
    <w:qFormat/>
    <w:rPr/>
  </w:style>
  <w:style w:type="character" w:styleId="WW8Num30z6">
    <w:name w:val="WW8Num30z6"/>
    <w:qFormat/>
    <w:rPr/>
  </w:style>
  <w:style w:type="character" w:styleId="WW8Num30z7">
    <w:name w:val="WW8Num30z7"/>
    <w:qFormat/>
    <w:rPr/>
  </w:style>
  <w:style w:type="character" w:styleId="WW8Num30z8">
    <w:name w:val="WW8Num30z8"/>
    <w:qFormat/>
    <w:rPr/>
  </w:style>
  <w:style w:type="character" w:styleId="WW8Num31z0">
    <w:name w:val="WW8Num31z0"/>
    <w:qFormat/>
    <w:rPr>
      <w:b/>
      <w:sz w:val="24"/>
      <w:szCs w:val="24"/>
    </w:rPr>
  </w:style>
  <w:style w:type="character" w:styleId="WW8Num31z1">
    <w:name w:val="WW8Num31z1"/>
    <w:qFormat/>
    <w:rPr/>
  </w:style>
  <w:style w:type="character" w:styleId="WW8Num31z2">
    <w:name w:val="WW8Num31z2"/>
    <w:qFormat/>
    <w:rPr/>
  </w:style>
  <w:style w:type="character" w:styleId="WW8Num31z3">
    <w:name w:val="WW8Num31z3"/>
    <w:qFormat/>
    <w:rPr/>
  </w:style>
  <w:style w:type="character" w:styleId="WW8Num31z4">
    <w:name w:val="WW8Num31z4"/>
    <w:qFormat/>
    <w:rPr/>
  </w:style>
  <w:style w:type="character" w:styleId="WW8Num31z5">
    <w:name w:val="WW8Num31z5"/>
    <w:qFormat/>
    <w:rPr/>
  </w:style>
  <w:style w:type="character" w:styleId="WW8Num31z6">
    <w:name w:val="WW8Num31z6"/>
    <w:qFormat/>
    <w:rPr/>
  </w:style>
  <w:style w:type="character" w:styleId="WW8Num31z7">
    <w:name w:val="WW8Num31z7"/>
    <w:qFormat/>
    <w:rPr/>
  </w:style>
  <w:style w:type="character" w:styleId="WW8Num31z8">
    <w:name w:val="WW8Num31z8"/>
    <w:qFormat/>
    <w:rPr/>
  </w:style>
  <w:style w:type="character" w:styleId="WW8Num32z0">
    <w:name w:val="WW8Num32z0"/>
    <w:qFormat/>
    <w:rPr>
      <w:b/>
      <w:sz w:val="24"/>
      <w:szCs w:val="24"/>
    </w:rPr>
  </w:style>
  <w:style w:type="character" w:styleId="WW8Num32z1">
    <w:name w:val="WW8Num32z1"/>
    <w:qFormat/>
    <w:rPr/>
  </w:style>
  <w:style w:type="character" w:styleId="WW8Num32z2">
    <w:name w:val="WW8Num32z2"/>
    <w:qFormat/>
    <w:rPr/>
  </w:style>
  <w:style w:type="character" w:styleId="WW8Num32z3">
    <w:name w:val="WW8Num32z3"/>
    <w:qFormat/>
    <w:rPr/>
  </w:style>
  <w:style w:type="character" w:styleId="WW8Num32z4">
    <w:name w:val="WW8Num32z4"/>
    <w:qFormat/>
    <w:rPr/>
  </w:style>
  <w:style w:type="character" w:styleId="WW8Num32z5">
    <w:name w:val="WW8Num32z5"/>
    <w:qFormat/>
    <w:rPr/>
  </w:style>
  <w:style w:type="character" w:styleId="WW8Num32z6">
    <w:name w:val="WW8Num32z6"/>
    <w:qFormat/>
    <w:rPr/>
  </w:style>
  <w:style w:type="character" w:styleId="WW8Num32z7">
    <w:name w:val="WW8Num32z7"/>
    <w:qFormat/>
    <w:rPr/>
  </w:style>
  <w:style w:type="character" w:styleId="WW8Num32z8">
    <w:name w:val="WW8Num32z8"/>
    <w:qFormat/>
    <w:rPr/>
  </w:style>
  <w:style w:type="character" w:styleId="WW8Num33z0">
    <w:name w:val="WW8Num33z0"/>
    <w:qFormat/>
    <w:rPr>
      <w:rFonts w:ascii="Times New Roman;Times New Roman" w:hAnsi="Times New Roman;Times New Roman" w:eastAsia="Times New Roman;Times New Roman" w:cs="Times New Roman;Times New Roman"/>
      <w:sz w:val="22"/>
      <w:szCs w:val="22"/>
      <w:lang w:bidi="zxx"/>
    </w:rPr>
  </w:style>
  <w:style w:type="character" w:styleId="WW8Num33z1">
    <w:name w:val="WW8Num33z1"/>
    <w:qFormat/>
    <w:rPr>
      <w:rFonts w:ascii="Courier New;Courier New" w:hAnsi="Courier New;Courier New" w:cs="Courier New;Courier New"/>
    </w:rPr>
  </w:style>
  <w:style w:type="character" w:styleId="WW8Num33z2">
    <w:name w:val="WW8Num33z2"/>
    <w:qFormat/>
    <w:rPr>
      <w:rFonts w:ascii="Wingdings;Symbol" w:hAnsi="Wingdings;Symbol" w:cs="Wingdings;Symbol"/>
    </w:rPr>
  </w:style>
  <w:style w:type="character" w:styleId="WW8Num33z3">
    <w:name w:val="WW8Num33z3"/>
    <w:qFormat/>
    <w:rPr>
      <w:rFonts w:ascii="Symbol;Times New Roman" w:hAnsi="Symbol;Times New Roman" w:cs="Symbol;Times New Roman"/>
    </w:rPr>
  </w:style>
  <w:style w:type="character" w:styleId="WW8Num34z0">
    <w:name w:val="WW8Num34z0"/>
    <w:qFormat/>
    <w:rPr>
      <w:b w:val="false"/>
      <w:sz w:val="24"/>
      <w:szCs w:val="24"/>
    </w:rPr>
  </w:style>
  <w:style w:type="character" w:styleId="WW8Num34z1">
    <w:name w:val="WW8Num34z1"/>
    <w:qFormat/>
    <w:rPr/>
  </w:style>
  <w:style w:type="character" w:styleId="WW8Num34z2">
    <w:name w:val="WW8Num34z2"/>
    <w:qFormat/>
    <w:rPr/>
  </w:style>
  <w:style w:type="character" w:styleId="WW8Num34z3">
    <w:name w:val="WW8Num34z3"/>
    <w:qFormat/>
    <w:rPr/>
  </w:style>
  <w:style w:type="character" w:styleId="WW8Num34z4">
    <w:name w:val="WW8Num34z4"/>
    <w:qFormat/>
    <w:rPr/>
  </w:style>
  <w:style w:type="character" w:styleId="WW8Num34z5">
    <w:name w:val="WW8Num34z5"/>
    <w:qFormat/>
    <w:rPr/>
  </w:style>
  <w:style w:type="character" w:styleId="WW8Num34z6">
    <w:name w:val="WW8Num34z6"/>
    <w:qFormat/>
    <w:rPr/>
  </w:style>
  <w:style w:type="character" w:styleId="WW8Num34z7">
    <w:name w:val="WW8Num34z7"/>
    <w:qFormat/>
    <w:rPr/>
  </w:style>
  <w:style w:type="character" w:styleId="WW8Num34z8">
    <w:name w:val="WW8Num34z8"/>
    <w:qFormat/>
    <w:rPr/>
  </w:style>
  <w:style w:type="character" w:styleId="WW8Num35z0">
    <w:name w:val="WW8Num35z0"/>
    <w:qFormat/>
    <w:rPr>
      <w:b w:val="false"/>
      <w:sz w:val="24"/>
      <w:szCs w:val="24"/>
    </w:rPr>
  </w:style>
  <w:style w:type="character" w:styleId="WW8Num35z1">
    <w:name w:val="WW8Num35z1"/>
    <w:qFormat/>
    <w:rPr/>
  </w:style>
  <w:style w:type="character" w:styleId="WW8Num35z2">
    <w:name w:val="WW8Num35z2"/>
    <w:qFormat/>
    <w:rPr/>
  </w:style>
  <w:style w:type="character" w:styleId="WW8Num35z3">
    <w:name w:val="WW8Num35z3"/>
    <w:qFormat/>
    <w:rPr/>
  </w:style>
  <w:style w:type="character" w:styleId="WW8Num35z4">
    <w:name w:val="WW8Num35z4"/>
    <w:qFormat/>
    <w:rPr/>
  </w:style>
  <w:style w:type="character" w:styleId="WW8Num35z5">
    <w:name w:val="WW8Num35z5"/>
    <w:qFormat/>
    <w:rPr/>
  </w:style>
  <w:style w:type="character" w:styleId="WW8Num35z6">
    <w:name w:val="WW8Num35z6"/>
    <w:qFormat/>
    <w:rPr/>
  </w:style>
  <w:style w:type="character" w:styleId="WW8Num35z7">
    <w:name w:val="WW8Num35z7"/>
    <w:qFormat/>
    <w:rPr/>
  </w:style>
  <w:style w:type="character" w:styleId="WW8Num35z8">
    <w:name w:val="WW8Num35z8"/>
    <w:qFormat/>
    <w:rPr/>
  </w:style>
  <w:style w:type="character" w:styleId="Predvolenpsmoodseku">
    <w:name w:val="Predvolené písmo odseku"/>
    <w:qFormat/>
    <w:rPr/>
  </w:style>
  <w:style w:type="character" w:styleId="Slostrany">
    <w:name w:val="Číslo strany"/>
    <w:basedOn w:val="Predvolenpsmoodseku"/>
    <w:rPr/>
  </w:style>
  <w:style w:type="character" w:styleId="ZkladntextChar">
    <w:name w:val="Základný text Char"/>
    <w:qFormat/>
    <w:rPr>
      <w:sz w:val="18"/>
    </w:rPr>
  </w:style>
  <w:style w:type="character" w:styleId="HlavikaChar">
    <w:name w:val="Hlavička Char"/>
    <w:basedOn w:val="Predvolenpsmoodseku"/>
    <w:qFormat/>
    <w:rPr/>
  </w:style>
  <w:style w:type="character" w:styleId="ListLabel1">
    <w:name w:val="ListLabel 1"/>
    <w:qFormat/>
    <w:rPr>
      <w:b w:val="false"/>
      <w:sz w:val="24"/>
      <w:szCs w:val="24"/>
    </w:rPr>
  </w:style>
  <w:style w:type="character" w:styleId="ListLabel2">
    <w:name w:val="ListLabel 2"/>
    <w:qFormat/>
    <w:rPr>
      <w:b/>
      <w:sz w:val="24"/>
      <w:szCs w:val="24"/>
    </w:rPr>
  </w:style>
  <w:style w:type="character" w:styleId="ListLabel3">
    <w:name w:val="ListLabel 3"/>
    <w:qFormat/>
    <w:rPr>
      <w:b w:val="false"/>
      <w:sz w:val="24"/>
      <w:szCs w:val="24"/>
    </w:rPr>
  </w:style>
  <w:style w:type="character" w:styleId="ListLabel4">
    <w:name w:val="ListLabel 4"/>
    <w:qFormat/>
    <w:rPr>
      <w:b w:val="false"/>
      <w:sz w:val="24"/>
      <w:szCs w:val="24"/>
    </w:rPr>
  </w:style>
  <w:style w:type="character" w:styleId="ListLabel5">
    <w:name w:val="ListLabel 5"/>
    <w:qFormat/>
    <w:rPr>
      <w:rFonts w:cs="Tahoma;Tahoma"/>
      <w:b/>
      <w:bCs/>
      <w:sz w:val="24"/>
      <w:szCs w:val="24"/>
      <w:lang w:bidi="zxx"/>
    </w:rPr>
  </w:style>
  <w:style w:type="character" w:styleId="ListLabel6">
    <w:name w:val="ListLabel 6"/>
    <w:qFormat/>
    <w:rPr>
      <w:b w:val="false"/>
    </w:rPr>
  </w:style>
  <w:style w:type="character" w:styleId="ListLabel7">
    <w:name w:val="ListLabel 7"/>
    <w:qFormat/>
    <w:rPr>
      <w:b w:val="false"/>
      <w:sz w:val="24"/>
      <w:szCs w:val="24"/>
    </w:rPr>
  </w:style>
  <w:style w:type="character" w:styleId="ListLabel8">
    <w:name w:val="ListLabel 8"/>
    <w:qFormat/>
    <w:rPr>
      <w:b/>
    </w:rPr>
  </w:style>
  <w:style w:type="character" w:styleId="ListLabel9">
    <w:name w:val="ListLabel 9"/>
    <w:qFormat/>
    <w:rPr>
      <w:b/>
      <w:sz w:val="24"/>
    </w:rPr>
  </w:style>
  <w:style w:type="character" w:styleId="ListLabel10">
    <w:name w:val="ListLabel 10"/>
    <w:qFormat/>
    <w:rPr>
      <w:b/>
      <w:sz w:val="24"/>
      <w:szCs w:val="24"/>
    </w:rPr>
  </w:style>
  <w:style w:type="character" w:styleId="ListLabel11">
    <w:name w:val="ListLabel 11"/>
    <w:qFormat/>
    <w:rPr>
      <w:b w:val="false"/>
      <w:sz w:val="24"/>
      <w:szCs w:val="24"/>
    </w:rPr>
  </w:style>
  <w:style w:type="character" w:styleId="ListLabel12">
    <w:name w:val="ListLabel 12"/>
    <w:qFormat/>
    <w:rPr>
      <w:b/>
    </w:rPr>
  </w:style>
  <w:style w:type="character" w:styleId="ListLabel13">
    <w:name w:val="ListLabel 13"/>
    <w:qFormat/>
    <w:rPr>
      <w:b/>
      <w:sz w:val="24"/>
      <w:szCs w:val="24"/>
    </w:rPr>
  </w:style>
  <w:style w:type="character" w:styleId="ListLabel14">
    <w:name w:val="ListLabel 14"/>
    <w:qFormat/>
    <w:rPr>
      <w:b w:val="false"/>
    </w:rPr>
  </w:style>
  <w:style w:type="character" w:styleId="ListLabel15">
    <w:name w:val="ListLabel 15"/>
    <w:qFormat/>
    <w:rPr>
      <w:b w:val="false"/>
      <w:sz w:val="24"/>
    </w:rPr>
  </w:style>
  <w:style w:type="character" w:styleId="ListLabel16">
    <w:name w:val="ListLabel 16"/>
    <w:qFormat/>
    <w:rPr>
      <w:b w:val="false"/>
      <w:sz w:val="24"/>
      <w:szCs w:val="24"/>
    </w:rPr>
  </w:style>
  <w:style w:type="character" w:styleId="ListLabel17">
    <w:name w:val="ListLabel 17"/>
    <w:qFormat/>
    <w:rPr>
      <w:rFonts w:cs="Times New Roman;Times New Roman"/>
      <w:sz w:val="24"/>
      <w:szCs w:val="24"/>
    </w:rPr>
  </w:style>
  <w:style w:type="character" w:styleId="ListLabel18">
    <w:name w:val="ListLabel 18"/>
    <w:qFormat/>
    <w:rPr>
      <w:rFonts w:cs="Times New Roman;Times New Roman"/>
      <w:color w:val="FF0000"/>
    </w:rPr>
  </w:style>
  <w:style w:type="character" w:styleId="ListLabel19">
    <w:name w:val="ListLabel 19"/>
    <w:qFormat/>
    <w:rPr>
      <w:b/>
      <w:sz w:val="24"/>
      <w:szCs w:val="24"/>
    </w:rPr>
  </w:style>
  <w:style w:type="character" w:styleId="ListLabel20">
    <w:name w:val="ListLabel 20"/>
    <w:qFormat/>
    <w:rPr>
      <w:b/>
      <w:sz w:val="24"/>
      <w:szCs w:val="24"/>
    </w:rPr>
  </w:style>
  <w:style w:type="character" w:styleId="ListLabel21">
    <w:name w:val="ListLabel 21"/>
    <w:qFormat/>
    <w:rPr>
      <w:b w:val="false"/>
      <w:sz w:val="24"/>
      <w:szCs w:val="24"/>
    </w:rPr>
  </w:style>
  <w:style w:type="character" w:styleId="ListLabel22">
    <w:name w:val="ListLabel 22"/>
    <w:qFormat/>
    <w:rPr>
      <w:b w:val="false"/>
      <w:sz w:val="24"/>
      <w:szCs w:val="24"/>
    </w:rPr>
  </w:style>
  <w:style w:type="character" w:styleId="ListLabel23">
    <w:name w:val="ListLabel 23"/>
    <w:qFormat/>
    <w:rPr>
      <w:b w:val="false"/>
      <w:sz w:val="24"/>
      <w:szCs w:val="24"/>
    </w:rPr>
  </w:style>
  <w:style w:type="character" w:styleId="ListLabel24">
    <w:name w:val="ListLabel 24"/>
    <w:qFormat/>
    <w:rPr>
      <w:rFonts w:ascii="ms sans serif;Times New Roman" w:hAnsi="ms sans serif;Times New Roman" w:cs="ms sans serif;Times New Roman"/>
      <w:color w:val="000000"/>
    </w:rPr>
  </w:style>
  <w:style w:type="character" w:styleId="ListLabel25">
    <w:name w:val="ListLabel 25"/>
    <w:qFormat/>
    <w:rPr>
      <w:b w:val="false"/>
      <w:sz w:val="24"/>
      <w:szCs w:val="24"/>
    </w:rPr>
  </w:style>
  <w:style w:type="character" w:styleId="ListLabel26">
    <w:name w:val="ListLabel 26"/>
    <w:qFormat/>
    <w:rPr>
      <w:b/>
      <w:sz w:val="24"/>
      <w:szCs w:val="24"/>
    </w:rPr>
  </w:style>
  <w:style w:type="character" w:styleId="ListLabel27">
    <w:name w:val="ListLabel 27"/>
    <w:qFormat/>
    <w:rPr>
      <w:b/>
      <w:sz w:val="24"/>
      <w:szCs w:val="24"/>
    </w:rPr>
  </w:style>
  <w:style w:type="character" w:styleId="ListLabel28">
    <w:name w:val="ListLabel 28"/>
    <w:qFormat/>
    <w:rPr>
      <w:b/>
      <w:sz w:val="24"/>
      <w:szCs w:val="24"/>
    </w:rPr>
  </w:style>
  <w:style w:type="character" w:styleId="ListLabel29">
    <w:name w:val="ListLabel 29"/>
    <w:qFormat/>
    <w:rPr>
      <w:rFonts w:cs="Times New Roman;Times New Roman"/>
      <w:b/>
      <w:sz w:val="24"/>
      <w:szCs w:val="22"/>
      <w:lang w:bidi="zxx"/>
    </w:rPr>
  </w:style>
  <w:style w:type="character" w:styleId="ListLabel30">
    <w:name w:val="ListLabel 30"/>
    <w:qFormat/>
    <w:rPr>
      <w:b w:val="false"/>
      <w:sz w:val="24"/>
      <w:szCs w:val="24"/>
    </w:rPr>
  </w:style>
  <w:style w:type="character" w:styleId="ListLabel31">
    <w:name w:val="ListLabel 31"/>
    <w:qFormat/>
    <w:rPr>
      <w:b w:val="false"/>
      <w:sz w:val="24"/>
      <w:szCs w:val="24"/>
    </w:rPr>
  </w:style>
  <w:style w:type="character" w:styleId="Odrky">
    <w:name w:val="Odrážky"/>
    <w:qFormat/>
    <w:rPr>
      <w:rFonts w:ascii="OpenSymbol" w:hAnsi="OpenSymbol" w:eastAsia="OpenSymbol" w:cs="OpenSymbol"/>
    </w:rPr>
  </w:style>
  <w:style w:type="character" w:styleId="ListLabel32">
    <w:name w:val="ListLabel 32"/>
    <w:qFormat/>
    <w:rPr>
      <w:b w:val="false"/>
      <w:sz w:val="24"/>
      <w:szCs w:val="24"/>
    </w:rPr>
  </w:style>
  <w:style w:type="character" w:styleId="ListLabel33">
    <w:name w:val="ListLabel 33"/>
    <w:qFormat/>
    <w:rPr>
      <w:b/>
      <w:sz w:val="24"/>
      <w:szCs w:val="24"/>
    </w:rPr>
  </w:style>
  <w:style w:type="character" w:styleId="ListLabel34">
    <w:name w:val="ListLabel 34"/>
    <w:qFormat/>
    <w:rPr>
      <w:b w:val="false"/>
      <w:sz w:val="24"/>
      <w:szCs w:val="24"/>
    </w:rPr>
  </w:style>
  <w:style w:type="character" w:styleId="ListLabel35">
    <w:name w:val="ListLabel 35"/>
    <w:qFormat/>
    <w:rPr>
      <w:b w:val="false"/>
      <w:sz w:val="24"/>
      <w:szCs w:val="24"/>
    </w:rPr>
  </w:style>
  <w:style w:type="character" w:styleId="ListLabel36">
    <w:name w:val="ListLabel 36"/>
    <w:qFormat/>
    <w:rPr>
      <w:rFonts w:cs="Tahoma;Tahoma"/>
      <w:b/>
      <w:bCs/>
      <w:sz w:val="24"/>
      <w:szCs w:val="24"/>
      <w:lang w:bidi="zxx"/>
    </w:rPr>
  </w:style>
  <w:style w:type="character" w:styleId="ListLabel37">
    <w:name w:val="ListLabel 37"/>
    <w:qFormat/>
    <w:rPr>
      <w:b w:val="false"/>
    </w:rPr>
  </w:style>
  <w:style w:type="character" w:styleId="ListLabel38">
    <w:name w:val="ListLabel 38"/>
    <w:qFormat/>
    <w:rPr>
      <w:b w:val="false"/>
      <w:sz w:val="24"/>
      <w:szCs w:val="24"/>
    </w:rPr>
  </w:style>
  <w:style w:type="character" w:styleId="ListLabel39">
    <w:name w:val="ListLabel 39"/>
    <w:qFormat/>
    <w:rPr>
      <w:b/>
    </w:rPr>
  </w:style>
  <w:style w:type="character" w:styleId="ListLabel40">
    <w:name w:val="ListLabel 40"/>
    <w:qFormat/>
    <w:rPr>
      <w:b/>
      <w:sz w:val="24"/>
    </w:rPr>
  </w:style>
  <w:style w:type="character" w:styleId="ListLabel41">
    <w:name w:val="ListLabel 41"/>
    <w:qFormat/>
    <w:rPr>
      <w:b/>
      <w:sz w:val="24"/>
      <w:szCs w:val="24"/>
    </w:rPr>
  </w:style>
  <w:style w:type="character" w:styleId="ListLabel42">
    <w:name w:val="ListLabel 42"/>
    <w:qFormat/>
    <w:rPr>
      <w:b w:val="false"/>
      <w:sz w:val="24"/>
      <w:szCs w:val="24"/>
    </w:rPr>
  </w:style>
  <w:style w:type="character" w:styleId="ListLabel43">
    <w:name w:val="ListLabel 43"/>
    <w:qFormat/>
    <w:rPr>
      <w:b/>
    </w:rPr>
  </w:style>
  <w:style w:type="character" w:styleId="ListLabel44">
    <w:name w:val="ListLabel 44"/>
    <w:qFormat/>
    <w:rPr>
      <w:b/>
      <w:sz w:val="24"/>
      <w:szCs w:val="24"/>
    </w:rPr>
  </w:style>
  <w:style w:type="character" w:styleId="ListLabel45">
    <w:name w:val="ListLabel 45"/>
    <w:qFormat/>
    <w:rPr>
      <w:b w:val="false"/>
    </w:rPr>
  </w:style>
  <w:style w:type="character" w:styleId="ListLabel46">
    <w:name w:val="ListLabel 46"/>
    <w:qFormat/>
    <w:rPr>
      <w:b w:val="false"/>
      <w:sz w:val="24"/>
    </w:rPr>
  </w:style>
  <w:style w:type="character" w:styleId="ListLabel47">
    <w:name w:val="ListLabel 47"/>
    <w:qFormat/>
    <w:rPr>
      <w:b w:val="false"/>
      <w:sz w:val="24"/>
      <w:szCs w:val="24"/>
    </w:rPr>
  </w:style>
  <w:style w:type="character" w:styleId="ListLabel48">
    <w:name w:val="ListLabel 48"/>
    <w:qFormat/>
    <w:rPr>
      <w:rFonts w:cs="Times New Roman;Times New Roman"/>
      <w:sz w:val="24"/>
      <w:szCs w:val="24"/>
    </w:rPr>
  </w:style>
  <w:style w:type="character" w:styleId="ListLabel49">
    <w:name w:val="ListLabel 49"/>
    <w:qFormat/>
    <w:rPr>
      <w:rFonts w:cs="Times New Roman;Times New Roman"/>
      <w:color w:val="FF0000"/>
    </w:rPr>
  </w:style>
  <w:style w:type="character" w:styleId="ListLabel50">
    <w:name w:val="ListLabel 50"/>
    <w:qFormat/>
    <w:rPr>
      <w:b/>
      <w:sz w:val="24"/>
      <w:szCs w:val="24"/>
    </w:rPr>
  </w:style>
  <w:style w:type="character" w:styleId="ListLabel51">
    <w:name w:val="ListLabel 51"/>
    <w:qFormat/>
    <w:rPr>
      <w:b/>
      <w:sz w:val="24"/>
      <w:szCs w:val="24"/>
    </w:rPr>
  </w:style>
  <w:style w:type="character" w:styleId="ListLabel52">
    <w:name w:val="ListLabel 52"/>
    <w:qFormat/>
    <w:rPr>
      <w:b w:val="false"/>
      <w:sz w:val="24"/>
      <w:szCs w:val="24"/>
    </w:rPr>
  </w:style>
  <w:style w:type="character" w:styleId="ListLabel53">
    <w:name w:val="ListLabel 53"/>
    <w:qFormat/>
    <w:rPr>
      <w:b w:val="false"/>
      <w:sz w:val="24"/>
      <w:szCs w:val="24"/>
    </w:rPr>
  </w:style>
  <w:style w:type="character" w:styleId="ListLabel54">
    <w:name w:val="ListLabel 54"/>
    <w:qFormat/>
    <w:rPr>
      <w:b w:val="false"/>
      <w:sz w:val="24"/>
      <w:szCs w:val="24"/>
    </w:rPr>
  </w:style>
  <w:style w:type="character" w:styleId="ListLabel55">
    <w:name w:val="ListLabel 55"/>
    <w:qFormat/>
    <w:rPr>
      <w:b w:val="false"/>
      <w:sz w:val="24"/>
      <w:szCs w:val="24"/>
    </w:rPr>
  </w:style>
  <w:style w:type="character" w:styleId="ListLabel56">
    <w:name w:val="ListLabel 56"/>
    <w:qFormat/>
    <w:rPr>
      <w:b/>
      <w:sz w:val="24"/>
      <w:szCs w:val="24"/>
    </w:rPr>
  </w:style>
  <w:style w:type="character" w:styleId="ListLabel57">
    <w:name w:val="ListLabel 57"/>
    <w:qFormat/>
    <w:rPr>
      <w:b/>
      <w:sz w:val="24"/>
      <w:szCs w:val="24"/>
    </w:rPr>
  </w:style>
  <w:style w:type="character" w:styleId="ListLabel58">
    <w:name w:val="ListLabel 58"/>
    <w:qFormat/>
    <w:rPr>
      <w:b/>
      <w:sz w:val="24"/>
      <w:szCs w:val="24"/>
    </w:rPr>
  </w:style>
  <w:style w:type="character" w:styleId="ListLabel59">
    <w:name w:val="ListLabel 59"/>
    <w:qFormat/>
    <w:rPr>
      <w:rFonts w:cs="Times New Roman;Times New Roman"/>
      <w:b/>
      <w:sz w:val="24"/>
      <w:szCs w:val="22"/>
      <w:lang w:bidi="zxx"/>
    </w:rPr>
  </w:style>
  <w:style w:type="character" w:styleId="ListLabel60">
    <w:name w:val="ListLabel 60"/>
    <w:qFormat/>
    <w:rPr>
      <w:b w:val="false"/>
      <w:sz w:val="24"/>
      <w:szCs w:val="24"/>
    </w:rPr>
  </w:style>
  <w:style w:type="character" w:styleId="ListLabel61">
    <w:name w:val="ListLabel 61"/>
    <w:qFormat/>
    <w:rPr>
      <w:b w:val="false"/>
      <w:sz w:val="24"/>
      <w:szCs w:val="24"/>
    </w:rPr>
  </w:style>
  <w:style w:type="character" w:styleId="ListLabel62">
    <w:name w:val="ListLabel 62"/>
    <w:qFormat/>
    <w:rPr>
      <w:rFonts w:cs="OpenSymbol"/>
      <w:b w:val="false"/>
      <w:sz w:val="24"/>
    </w:rPr>
  </w:style>
  <w:style w:type="character" w:styleId="ListLabel63">
    <w:name w:val="ListLabel 63"/>
    <w:qFormat/>
    <w:rPr>
      <w:rFonts w:cs="OpenSymbol"/>
    </w:rPr>
  </w:style>
  <w:style w:type="character" w:styleId="ListLabel64">
    <w:name w:val="ListLabel 64"/>
    <w:qFormat/>
    <w:rPr>
      <w:rFonts w:cs="OpenSymbol"/>
    </w:rPr>
  </w:style>
  <w:style w:type="character" w:styleId="ListLabel65">
    <w:name w:val="ListLabel 65"/>
    <w:qFormat/>
    <w:rPr>
      <w:rFonts w:cs="OpenSymbol"/>
    </w:rPr>
  </w:style>
  <w:style w:type="character" w:styleId="ListLabel66">
    <w:name w:val="ListLabel 66"/>
    <w:qFormat/>
    <w:rPr>
      <w:rFonts w:cs="OpenSymbol"/>
    </w:rPr>
  </w:style>
  <w:style w:type="character" w:styleId="ListLabel67">
    <w:name w:val="ListLabel 67"/>
    <w:qFormat/>
    <w:rPr>
      <w:rFonts w:cs="OpenSymbol"/>
    </w:rPr>
  </w:style>
  <w:style w:type="character" w:styleId="ListLabel68">
    <w:name w:val="ListLabel 68"/>
    <w:qFormat/>
    <w:rPr>
      <w:rFonts w:cs="OpenSymbol"/>
    </w:rPr>
  </w:style>
  <w:style w:type="character" w:styleId="ListLabel69">
    <w:name w:val="ListLabel 69"/>
    <w:qFormat/>
    <w:rPr>
      <w:rFonts w:cs="OpenSymbol"/>
    </w:rPr>
  </w:style>
  <w:style w:type="character" w:styleId="ListLabel70">
    <w:name w:val="ListLabel 70"/>
    <w:qFormat/>
    <w:rPr>
      <w:rFonts w:cs="OpenSymbol"/>
    </w:rPr>
  </w:style>
  <w:style w:type="character" w:styleId="ListLabel71">
    <w:name w:val="ListLabel 71"/>
    <w:qFormat/>
    <w:rPr>
      <w:b w:val="false"/>
      <w:sz w:val="24"/>
      <w:szCs w:val="24"/>
    </w:rPr>
  </w:style>
  <w:style w:type="character" w:styleId="ListLabel72">
    <w:name w:val="ListLabel 72"/>
    <w:qFormat/>
    <w:rPr>
      <w:b/>
      <w:sz w:val="24"/>
      <w:szCs w:val="24"/>
    </w:rPr>
  </w:style>
  <w:style w:type="character" w:styleId="ListLabel73">
    <w:name w:val="ListLabel 73"/>
    <w:qFormat/>
    <w:rPr>
      <w:b w:val="false"/>
      <w:sz w:val="24"/>
      <w:szCs w:val="24"/>
    </w:rPr>
  </w:style>
  <w:style w:type="character" w:styleId="ListLabel74">
    <w:name w:val="ListLabel 74"/>
    <w:qFormat/>
    <w:rPr>
      <w:b w:val="false"/>
      <w:sz w:val="24"/>
      <w:szCs w:val="24"/>
    </w:rPr>
  </w:style>
  <w:style w:type="character" w:styleId="ListLabel75">
    <w:name w:val="ListLabel 75"/>
    <w:qFormat/>
    <w:rPr>
      <w:rFonts w:cs="Tahoma;Tahoma"/>
      <w:b/>
      <w:bCs/>
      <w:sz w:val="24"/>
      <w:szCs w:val="24"/>
      <w:lang w:bidi="zxx"/>
    </w:rPr>
  </w:style>
  <w:style w:type="character" w:styleId="ListLabel76">
    <w:name w:val="ListLabel 76"/>
    <w:qFormat/>
    <w:rPr>
      <w:b w:val="false"/>
    </w:rPr>
  </w:style>
  <w:style w:type="character" w:styleId="ListLabel77">
    <w:name w:val="ListLabel 77"/>
    <w:qFormat/>
    <w:rPr>
      <w:b w:val="false"/>
      <w:sz w:val="24"/>
      <w:szCs w:val="24"/>
    </w:rPr>
  </w:style>
  <w:style w:type="character" w:styleId="ListLabel78">
    <w:name w:val="ListLabel 78"/>
    <w:qFormat/>
    <w:rPr>
      <w:b/>
    </w:rPr>
  </w:style>
  <w:style w:type="character" w:styleId="ListLabel79">
    <w:name w:val="ListLabel 79"/>
    <w:qFormat/>
    <w:rPr>
      <w:b/>
      <w:sz w:val="24"/>
    </w:rPr>
  </w:style>
  <w:style w:type="character" w:styleId="ListLabel80">
    <w:name w:val="ListLabel 80"/>
    <w:qFormat/>
    <w:rPr>
      <w:b/>
      <w:sz w:val="24"/>
      <w:szCs w:val="24"/>
    </w:rPr>
  </w:style>
  <w:style w:type="character" w:styleId="ListLabel81">
    <w:name w:val="ListLabel 81"/>
    <w:qFormat/>
    <w:rPr>
      <w:b w:val="false"/>
      <w:sz w:val="24"/>
      <w:szCs w:val="24"/>
    </w:rPr>
  </w:style>
  <w:style w:type="character" w:styleId="ListLabel82">
    <w:name w:val="ListLabel 82"/>
    <w:qFormat/>
    <w:rPr>
      <w:b/>
    </w:rPr>
  </w:style>
  <w:style w:type="character" w:styleId="ListLabel83">
    <w:name w:val="ListLabel 83"/>
    <w:qFormat/>
    <w:rPr>
      <w:b/>
      <w:sz w:val="24"/>
      <w:szCs w:val="24"/>
    </w:rPr>
  </w:style>
  <w:style w:type="character" w:styleId="ListLabel84">
    <w:name w:val="ListLabel 84"/>
    <w:qFormat/>
    <w:rPr>
      <w:b w:val="false"/>
    </w:rPr>
  </w:style>
  <w:style w:type="character" w:styleId="ListLabel85">
    <w:name w:val="ListLabel 85"/>
    <w:qFormat/>
    <w:rPr>
      <w:b w:val="false"/>
      <w:sz w:val="24"/>
    </w:rPr>
  </w:style>
  <w:style w:type="character" w:styleId="ListLabel86">
    <w:name w:val="ListLabel 86"/>
    <w:qFormat/>
    <w:rPr>
      <w:b w:val="false"/>
      <w:sz w:val="24"/>
      <w:szCs w:val="24"/>
    </w:rPr>
  </w:style>
  <w:style w:type="character" w:styleId="ListLabel87">
    <w:name w:val="ListLabel 87"/>
    <w:qFormat/>
    <w:rPr>
      <w:rFonts w:cs="Times New Roman;Times New Roman"/>
      <w:sz w:val="24"/>
      <w:szCs w:val="24"/>
    </w:rPr>
  </w:style>
  <w:style w:type="character" w:styleId="ListLabel88">
    <w:name w:val="ListLabel 88"/>
    <w:qFormat/>
    <w:rPr>
      <w:rFonts w:cs="Times New Roman;Times New Roman"/>
      <w:color w:val="FF0000"/>
    </w:rPr>
  </w:style>
  <w:style w:type="character" w:styleId="ListLabel89">
    <w:name w:val="ListLabel 89"/>
    <w:qFormat/>
    <w:rPr>
      <w:b/>
      <w:sz w:val="24"/>
      <w:szCs w:val="24"/>
    </w:rPr>
  </w:style>
  <w:style w:type="character" w:styleId="ListLabel90">
    <w:name w:val="ListLabel 90"/>
    <w:qFormat/>
    <w:rPr>
      <w:b/>
      <w:sz w:val="24"/>
      <w:szCs w:val="24"/>
    </w:rPr>
  </w:style>
  <w:style w:type="character" w:styleId="ListLabel91">
    <w:name w:val="ListLabel 91"/>
    <w:qFormat/>
    <w:rPr>
      <w:b w:val="false"/>
      <w:sz w:val="24"/>
      <w:szCs w:val="24"/>
    </w:rPr>
  </w:style>
  <w:style w:type="character" w:styleId="ListLabel92">
    <w:name w:val="ListLabel 92"/>
    <w:qFormat/>
    <w:rPr>
      <w:b w:val="false"/>
      <w:sz w:val="24"/>
      <w:szCs w:val="24"/>
    </w:rPr>
  </w:style>
  <w:style w:type="character" w:styleId="ListLabel93">
    <w:name w:val="ListLabel 93"/>
    <w:qFormat/>
    <w:rPr>
      <w:b w:val="false"/>
      <w:sz w:val="24"/>
      <w:szCs w:val="24"/>
    </w:rPr>
  </w:style>
  <w:style w:type="character" w:styleId="ListLabel94">
    <w:name w:val="ListLabel 94"/>
    <w:qFormat/>
    <w:rPr>
      <w:b w:val="false"/>
      <w:sz w:val="24"/>
      <w:szCs w:val="24"/>
    </w:rPr>
  </w:style>
  <w:style w:type="character" w:styleId="ListLabel95">
    <w:name w:val="ListLabel 95"/>
    <w:qFormat/>
    <w:rPr>
      <w:b/>
      <w:sz w:val="24"/>
      <w:szCs w:val="24"/>
    </w:rPr>
  </w:style>
  <w:style w:type="character" w:styleId="ListLabel96">
    <w:name w:val="ListLabel 96"/>
    <w:qFormat/>
    <w:rPr>
      <w:b/>
      <w:sz w:val="24"/>
      <w:szCs w:val="24"/>
    </w:rPr>
  </w:style>
  <w:style w:type="character" w:styleId="ListLabel97">
    <w:name w:val="ListLabel 97"/>
    <w:qFormat/>
    <w:rPr>
      <w:b/>
      <w:sz w:val="24"/>
      <w:szCs w:val="24"/>
    </w:rPr>
  </w:style>
  <w:style w:type="character" w:styleId="ListLabel98">
    <w:name w:val="ListLabel 98"/>
    <w:qFormat/>
    <w:rPr>
      <w:rFonts w:cs="Times New Roman;Times New Roman"/>
      <w:b/>
      <w:sz w:val="24"/>
      <w:szCs w:val="22"/>
      <w:lang w:bidi="zxx"/>
    </w:rPr>
  </w:style>
  <w:style w:type="character" w:styleId="ListLabel99">
    <w:name w:val="ListLabel 99"/>
    <w:qFormat/>
    <w:rPr>
      <w:b w:val="false"/>
      <w:sz w:val="24"/>
      <w:szCs w:val="24"/>
    </w:rPr>
  </w:style>
  <w:style w:type="character" w:styleId="ListLabel100">
    <w:name w:val="ListLabel 100"/>
    <w:qFormat/>
    <w:rPr>
      <w:b w:val="false"/>
      <w:sz w:val="24"/>
      <w:szCs w:val="24"/>
    </w:rPr>
  </w:style>
  <w:style w:type="character" w:styleId="ListLabel101">
    <w:name w:val="ListLabel 101"/>
    <w:qFormat/>
    <w:rPr>
      <w:rFonts w:cs="OpenSymbol"/>
      <w:b w:val="false"/>
      <w:sz w:val="24"/>
    </w:rPr>
  </w:style>
  <w:style w:type="character" w:styleId="ListLabel102">
    <w:name w:val="ListLabel 102"/>
    <w:qFormat/>
    <w:rPr>
      <w:rFonts w:cs="OpenSymbol"/>
    </w:rPr>
  </w:style>
  <w:style w:type="character" w:styleId="ListLabel103">
    <w:name w:val="ListLabel 103"/>
    <w:qFormat/>
    <w:rPr>
      <w:rFonts w:cs="OpenSymbol"/>
    </w:rPr>
  </w:style>
  <w:style w:type="character" w:styleId="ListLabel104">
    <w:name w:val="ListLabel 104"/>
    <w:qFormat/>
    <w:rPr>
      <w:rFonts w:cs="OpenSymbol"/>
    </w:rPr>
  </w:style>
  <w:style w:type="character" w:styleId="ListLabel105">
    <w:name w:val="ListLabel 105"/>
    <w:qFormat/>
    <w:rPr>
      <w:rFonts w:cs="OpenSymbol"/>
    </w:rPr>
  </w:style>
  <w:style w:type="character" w:styleId="ListLabel106">
    <w:name w:val="ListLabel 106"/>
    <w:qFormat/>
    <w:rPr>
      <w:rFonts w:cs="OpenSymbol"/>
    </w:rPr>
  </w:style>
  <w:style w:type="character" w:styleId="ListLabel107">
    <w:name w:val="ListLabel 107"/>
    <w:qFormat/>
    <w:rPr>
      <w:rFonts w:cs="OpenSymbol"/>
    </w:rPr>
  </w:style>
  <w:style w:type="character" w:styleId="ListLabel108">
    <w:name w:val="ListLabel 108"/>
    <w:qFormat/>
    <w:rPr>
      <w:rFonts w:cs="OpenSymbol"/>
    </w:rPr>
  </w:style>
  <w:style w:type="character" w:styleId="ListLabel109">
    <w:name w:val="ListLabel 109"/>
    <w:qFormat/>
    <w:rPr>
      <w:rFonts w:cs="OpenSymbol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Telo textu"/>
    <w:basedOn w:val="Normal"/>
    <w:pPr>
      <w:ind w:left="426" w:hanging="0"/>
      <w:jc w:val="both"/>
    </w:pPr>
    <w:rPr>
      <w:sz w:val="18"/>
    </w:rPr>
  </w:style>
  <w:style w:type="paragraph" w:styleId="Zoznam">
    <w:name w:val="Zoznam"/>
    <w:basedOn w:val="Telotextu"/>
    <w:pPr/>
    <w:rPr>
      <w:rFonts w:cs="Lucida Sans"/>
    </w:rPr>
  </w:style>
  <w:style w:type="paragraph" w:styleId="Popis">
    <w:name w:val="Popis"/>
    <w:basedOn w:val="Normal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Pta">
    <w:name w:val="Päta"/>
    <w:basedOn w:val="Normal"/>
    <w:pPr>
      <w:tabs>
        <w:tab w:val="center" w:pos="4536" w:leader="none"/>
        <w:tab w:val="right" w:pos="9072" w:leader="none"/>
      </w:tabs>
    </w:pPr>
    <w:rPr/>
  </w:style>
  <w:style w:type="paragraph" w:styleId="Textbubliny">
    <w:name w:val="Text bubliny"/>
    <w:basedOn w:val="Normal"/>
    <w:qFormat/>
    <w:pPr/>
    <w:rPr>
      <w:rFonts w:ascii="Tahoma;Tahoma" w:hAnsi="Tahoma;Tahoma" w:cs="Tahoma;Tahoma"/>
      <w:sz w:val="16"/>
      <w:szCs w:val="16"/>
    </w:rPr>
  </w:style>
  <w:style w:type="paragraph" w:styleId="Zkladntext1">
    <w:name w:val="Základní text1"/>
    <w:qFormat/>
    <w:pPr>
      <w:widowControl/>
      <w:bidi w:val="0"/>
      <w:spacing w:before="144" w:after="144"/>
      <w:ind w:firstLine="709"/>
      <w:jc w:val="both"/>
    </w:pPr>
    <w:rPr>
      <w:rFonts w:ascii="Times New Roman;Times New Roman" w:hAnsi="Times New Roman;Times New Roman" w:eastAsia="Times New Roman;Times New Roman" w:cs="Times New Roman;Times New Roman"/>
      <w:color w:val="000000"/>
      <w:sz w:val="24"/>
      <w:szCs w:val="24"/>
      <w:lang w:val="sk-SK" w:eastAsia="zh-CN" w:bidi="ar-SA"/>
    </w:rPr>
  </w:style>
  <w:style w:type="paragraph" w:styleId="Pismenka">
    <w:name w:val="Pismenka"/>
    <w:basedOn w:val="Telotextu"/>
    <w:qFormat/>
    <w:pPr>
      <w:tabs>
        <w:tab w:val="left" w:pos="426" w:leader="none"/>
      </w:tabs>
      <w:ind w:left="426" w:hanging="426"/>
    </w:pPr>
    <w:rPr>
      <w:b/>
    </w:rPr>
  </w:style>
  <w:style w:type="paragraph" w:styleId="Hlavika">
    <w:name w:val="Hlavička"/>
    <w:basedOn w:val="Normal"/>
    <w:pPr>
      <w:tabs>
        <w:tab w:val="center" w:pos="4536" w:leader="none"/>
        <w:tab w:val="right" w:pos="9072" w:leader="none"/>
      </w:tabs>
    </w:pPr>
    <w:rPr/>
  </w:style>
  <w:style w:type="paragraph" w:styleId="TltlTextopatreniaArialNarrow11ptZa0pt">
    <w:name w:val="Štýl Štýl Text opatrenia + Arial Narrow 11 pt + Za:  0 pt"/>
    <w:basedOn w:val="Normal"/>
    <w:qFormat/>
    <w:pPr>
      <w:spacing w:before="240" w:after="0"/>
      <w:jc w:val="both"/>
    </w:pPr>
    <w:rPr>
      <w:rFonts w:ascii="Arial Narrow" w:hAnsi="Arial Narrow" w:cs="Arial Narrow"/>
      <w:sz w:val="22"/>
      <w:szCs w:val="22"/>
    </w:rPr>
  </w:style>
  <w:style w:type="paragraph" w:styleId="Odstavec">
    <w:name w:val="odstavec"/>
    <w:basedOn w:val="Normal"/>
    <w:qFormat/>
    <w:pPr>
      <w:ind w:right="0" w:hanging="0"/>
      <w:jc w:val="both"/>
    </w:pPr>
    <w:rPr>
      <w:sz w:val="24"/>
      <w:szCs w:val="24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</w:style>
  <w:style w:type="numbering" w:styleId="WW8Num2">
    <w:name w:val="WW8Num2"/>
  </w:style>
  <w:style w:type="numbering" w:styleId="WW8Num3">
    <w:name w:val="WW8Num3"/>
  </w:style>
  <w:style w:type="numbering" w:styleId="WW8Num4">
    <w:name w:val="WW8Num4"/>
  </w:style>
  <w:style w:type="numbering" w:styleId="WW8Num5">
    <w:name w:val="WW8Num5"/>
  </w:style>
  <w:style w:type="numbering" w:styleId="WW8Num6">
    <w:name w:val="WW8Num6"/>
  </w:style>
  <w:style w:type="numbering" w:styleId="WW8Num7">
    <w:name w:val="WW8Num7"/>
  </w:style>
  <w:style w:type="numbering" w:styleId="WW8Num8">
    <w:name w:val="WW8Num8"/>
  </w:style>
  <w:style w:type="numbering" w:styleId="WW8Num9">
    <w:name w:val="WW8Num9"/>
  </w:style>
  <w:style w:type="numbering" w:styleId="WW8Num10">
    <w:name w:val="WW8Num10"/>
  </w:style>
  <w:style w:type="numbering" w:styleId="WW8Num11">
    <w:name w:val="WW8Num11"/>
  </w:style>
  <w:style w:type="numbering" w:styleId="WW8Num12">
    <w:name w:val="WW8Num12"/>
  </w:style>
  <w:style w:type="numbering" w:styleId="WW8Num13">
    <w:name w:val="WW8Num13"/>
  </w:style>
  <w:style w:type="numbering" w:styleId="WW8Num14">
    <w:name w:val="WW8Num14"/>
  </w:style>
  <w:style w:type="numbering" w:styleId="WW8Num15">
    <w:name w:val="WW8Num15"/>
  </w:style>
  <w:style w:type="numbering" w:styleId="WW8Num16">
    <w:name w:val="WW8Num16"/>
  </w:style>
  <w:style w:type="numbering" w:styleId="WW8Num17">
    <w:name w:val="WW8Num17"/>
  </w:style>
  <w:style w:type="numbering" w:styleId="WW8Num18">
    <w:name w:val="WW8Num18"/>
  </w:style>
  <w:style w:type="numbering" w:styleId="WW8Num19">
    <w:name w:val="WW8Num19"/>
  </w:style>
  <w:style w:type="numbering" w:styleId="WW8Num20">
    <w:name w:val="WW8Num20"/>
  </w:style>
  <w:style w:type="numbering" w:styleId="WW8Num21">
    <w:name w:val="WW8Num21"/>
  </w:style>
  <w:style w:type="numbering" w:styleId="WW8Num22">
    <w:name w:val="WW8Num22"/>
  </w:style>
  <w:style w:type="numbering" w:styleId="WW8Num23">
    <w:name w:val="WW8Num23"/>
  </w:style>
  <w:style w:type="numbering" w:styleId="WW8Num24">
    <w:name w:val="WW8Num24"/>
  </w:style>
  <w:style w:type="numbering" w:styleId="WW8Num25">
    <w:name w:val="WW8Num25"/>
  </w:style>
  <w:style w:type="numbering" w:styleId="WW8Num26">
    <w:name w:val="WW8Num26"/>
  </w:style>
  <w:style w:type="numbering" w:styleId="WW8Num27">
    <w:name w:val="WW8Num27"/>
  </w:style>
  <w:style w:type="numbering" w:styleId="WW8Num28">
    <w:name w:val="WW8Num28"/>
  </w:style>
  <w:style w:type="numbering" w:styleId="WW8Num29">
    <w:name w:val="WW8Num29"/>
  </w:style>
  <w:style w:type="numbering" w:styleId="WW8Num30">
    <w:name w:val="WW8Num30"/>
  </w:style>
  <w:style w:type="numbering" w:styleId="WW8Num31">
    <w:name w:val="WW8Num31"/>
  </w:style>
  <w:style w:type="numbering" w:styleId="WW8Num32">
    <w:name w:val="WW8Num32"/>
  </w:style>
  <w:style w:type="numbering" w:styleId="WW8Num33">
    <w:name w:val="WW8Num33"/>
  </w:style>
  <w:style w:type="numbering" w:styleId="WW8Num34">
    <w:name w:val="WW8Num34"/>
  </w:style>
  <w:style w:type="numbering" w:styleId="WW8Num35">
    <w:name w:val="WW8Num35"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3456</TotalTime>
  <Application>LibreOffice/5.0.6.3$Windows_x86 LibreOffice_project/490fc03b25318460cfc54456516ea2519c11d1aa</Application>
  <Paragraphs>888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2008-09-28T09:21:00Z</dcterms:created>
  <dc:creator>admin</dc:creator>
  <dc:language>sk-SK</dc:language>
  <cp:lastPrinted>2018-03-22T09:18:59Z</cp:lastPrinted>
  <dcterms:modified xsi:type="dcterms:W3CDTF">2018-03-23T08:44:58Z</dcterms:modified>
  <cp:revision>1820</cp:revision>
  <dc:title>Poznámky k 31</dc:title>
</cp:coreProperties>
</file>