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62" w:rsidRPr="00462239" w:rsidRDefault="007E2B62" w:rsidP="007E2B62">
      <w:pPr>
        <w:pStyle w:val="Odsekzoznamu1"/>
        <w:numPr>
          <w:ilvl w:val="0"/>
          <w:numId w:val="2"/>
        </w:numPr>
        <w:ind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Poznámky obsahujú tieto informácie o účtovnej jednotke:</w:t>
      </w:r>
    </w:p>
    <w:p w:rsidR="00BE3A2C" w:rsidRPr="00BE3A2C" w:rsidRDefault="00BE3A2C" w:rsidP="00BE3A2C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after="120"/>
        <w:jc w:val="center"/>
        <w:rPr>
          <w:rFonts w:ascii="Calibri" w:hAnsi="Calibri" w:cs="Calibri"/>
          <w:b/>
        </w:rPr>
      </w:pPr>
      <w:r w:rsidRPr="00BE3A2C">
        <w:rPr>
          <w:rFonts w:ascii="Calibri" w:hAnsi="Calibri" w:cs="Calibri"/>
          <w:b/>
        </w:rPr>
        <w:t>Poznámky k mikro účtovnej závierke za rok 2017</w:t>
      </w:r>
    </w:p>
    <w:p w:rsidR="00BE3A2C" w:rsidRPr="00BE3A2C" w:rsidRDefault="00BE3A2C" w:rsidP="00BE3A2C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center"/>
        <w:rPr>
          <w:rFonts w:ascii="Calibri" w:hAnsi="Calibri" w:cs="Calibri"/>
        </w:rPr>
      </w:pPr>
      <w:r w:rsidRPr="00BE3A2C">
        <w:rPr>
          <w:rFonts w:ascii="Calibri" w:hAnsi="Calibri" w:cs="Calibri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BE3A2C">
        <w:rPr>
          <w:rFonts w:ascii="Calibri" w:hAnsi="Calibri" w:cs="Calibri"/>
          <w:b/>
        </w:rPr>
        <w:t>mikro účtovné jednotky</w:t>
      </w:r>
      <w:r w:rsidRPr="00BE3A2C">
        <w:rPr>
          <w:rFonts w:ascii="Calibri" w:hAnsi="Calibri" w:cs="Calibri"/>
        </w:rPr>
        <w:t xml:space="preserve"> v znení neskorších predpisov</w:t>
      </w:r>
    </w:p>
    <w:p w:rsidR="00BE3A2C" w:rsidRPr="00BE3A2C" w:rsidRDefault="00BE3A2C" w:rsidP="00BE3A2C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center"/>
        <w:rPr>
          <w:rFonts w:ascii="Calibri" w:hAnsi="Calibri" w:cs="Calibri"/>
        </w:rPr>
      </w:pPr>
      <w:r w:rsidRPr="00BE3A2C">
        <w:rPr>
          <w:rFonts w:ascii="Calibri" w:hAnsi="Calibri" w:cs="Calibri"/>
        </w:rPr>
        <w:t>(ostatná novela č.MF/18008/2014-74 – FS č.10/2014)</w:t>
      </w:r>
    </w:p>
    <w:p w:rsidR="007E2B62" w:rsidRPr="00462239" w:rsidRDefault="007E2B62" w:rsidP="007E2B62">
      <w:pPr>
        <w:ind w:left="360" w:right="-468"/>
        <w:rPr>
          <w:rFonts w:ascii="Arial Narrow" w:hAnsi="Arial Narrow"/>
          <w:b/>
          <w:bCs/>
          <w:sz w:val="18"/>
          <w:szCs w:val="18"/>
        </w:rPr>
      </w:pPr>
    </w:p>
    <w:p w:rsidR="007E2B62" w:rsidRDefault="007E2B62" w:rsidP="007E2B62">
      <w:pPr>
        <w:numPr>
          <w:ilvl w:val="0"/>
          <w:numId w:val="1"/>
        </w:numPr>
        <w:ind w:right="-468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>obchodné meno a sídlo účtovnej jednotky, dátum jej založenia a dátum jej vzniku,</w:t>
      </w:r>
    </w:p>
    <w:p w:rsidR="007E2B62" w:rsidRDefault="007E2B62" w:rsidP="007E2B62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5250"/>
      </w:tblGrid>
      <w:tr w:rsidR="007E2B62" w:rsidTr="00B84654">
        <w:tc>
          <w:tcPr>
            <w:tcW w:w="34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JMD BB s.r.o.</w:t>
            </w:r>
          </w:p>
        </w:tc>
      </w:tr>
      <w:tr w:rsidR="007E2B62" w:rsidTr="00B84654">
        <w:tc>
          <w:tcPr>
            <w:tcW w:w="34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Priechod 92, 976 11 Priechod</w:t>
            </w:r>
          </w:p>
        </w:tc>
      </w:tr>
      <w:tr w:rsidR="007E2B62" w:rsidTr="00B84654">
        <w:tc>
          <w:tcPr>
            <w:tcW w:w="34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7E2B62" w:rsidRPr="00102F2F" w:rsidRDefault="007E2B62" w:rsidP="00B84654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17.8.2016</w:t>
            </w:r>
          </w:p>
        </w:tc>
      </w:tr>
    </w:tbl>
    <w:p w:rsidR="007E2B62" w:rsidRPr="00462239" w:rsidRDefault="007E2B62" w:rsidP="007E2B62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7E2B62" w:rsidRDefault="007E2B62" w:rsidP="007E2B62">
      <w:pPr>
        <w:numPr>
          <w:ilvl w:val="0"/>
          <w:numId w:val="1"/>
        </w:numPr>
        <w:ind w:right="-468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>opis hospodárskej  činnosti účtovnej jednotky,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Kúpa tovaru na účely jeho predaja konečnému spotrebiteľovi (maloobchod) alebo iným prevádzkovateľom živnosti (veľkoobchod)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Sprostredkovateľská činnosť v oblasti obchodu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Sprostredkovateľská činnosť v oblasti služieb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Činnosť podnikateľských, organizačných a ekonomických poradcov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Administratívne služby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Údržba motorových vozidiel bez zásahu do motorickej časti vozidla</w:t>
      </w:r>
    </w:p>
    <w:p w:rsidR="007E2B62" w:rsidRPr="005B6B1B" w:rsidRDefault="007E2B62" w:rsidP="007E2B62">
      <w:pPr>
        <w:ind w:left="928" w:right="-468"/>
        <w:rPr>
          <w:rStyle w:val="ra"/>
          <w:sz w:val="18"/>
          <w:szCs w:val="18"/>
        </w:rPr>
      </w:pPr>
      <w:r w:rsidRPr="005B6B1B">
        <w:rPr>
          <w:rStyle w:val="ra"/>
          <w:sz w:val="18"/>
          <w:szCs w:val="18"/>
        </w:rPr>
        <w:t>Prenájom hnuteľných vecí</w:t>
      </w:r>
    </w:p>
    <w:p w:rsidR="007E2B62" w:rsidRPr="005B6B1B" w:rsidRDefault="007E2B62" w:rsidP="007E2B62">
      <w:pPr>
        <w:ind w:left="928" w:right="-468"/>
        <w:rPr>
          <w:rFonts w:ascii="Arial Narrow" w:hAnsi="Arial Narrow"/>
          <w:bCs/>
          <w:sz w:val="18"/>
          <w:szCs w:val="18"/>
        </w:rPr>
      </w:pPr>
      <w:r w:rsidRPr="005B6B1B">
        <w:rPr>
          <w:rStyle w:val="ra"/>
          <w:sz w:val="18"/>
          <w:szCs w:val="18"/>
        </w:rPr>
        <w:t>Čistiace a upratovacie služby</w:t>
      </w:r>
    </w:p>
    <w:p w:rsidR="007E2B62" w:rsidRPr="003B2828" w:rsidRDefault="007E2B62" w:rsidP="007E2B62">
      <w:pPr>
        <w:numPr>
          <w:ilvl w:val="0"/>
          <w:numId w:val="1"/>
        </w:numPr>
        <w:ind w:right="-468"/>
        <w:jc w:val="both"/>
        <w:rPr>
          <w:rFonts w:ascii="Arial Narrow" w:hAnsi="Arial Narrow"/>
          <w:bCs/>
          <w:sz w:val="18"/>
          <w:szCs w:val="18"/>
        </w:rPr>
      </w:pPr>
      <w:r w:rsidRPr="003B2828">
        <w:rPr>
          <w:rFonts w:ascii="Arial Narrow" w:hAnsi="Arial Narrow" w:cs="Arial"/>
          <w:sz w:val="18"/>
          <w:szCs w:val="18"/>
        </w:rPr>
        <w:t>priemerný prepočítaný počet zamestnancov účtovnej jednotky počas účtovného obdobia, počet zamestnancov účtovnej jednotky ku dňu, ku ktorému sa zostavuje účtovná závierka, z 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:rsidR="007E2B62" w:rsidRDefault="007E2B62" w:rsidP="007E2B62">
      <w:pPr>
        <w:ind w:left="928" w:right="-468"/>
        <w:jc w:val="both"/>
        <w:rPr>
          <w:rFonts w:ascii="Arial Narrow" w:hAnsi="Arial Narrow" w:cs="Arial"/>
          <w:b/>
          <w:sz w:val="18"/>
          <w:szCs w:val="18"/>
        </w:rPr>
      </w:pPr>
    </w:p>
    <w:p w:rsidR="007E2B62" w:rsidRDefault="007E2B62" w:rsidP="007E2B62">
      <w:pPr>
        <w:rPr>
          <w:rFonts w:ascii="Arial Narrow" w:hAnsi="Arial Narrow"/>
          <w:b/>
          <w:sz w:val="18"/>
          <w:szCs w:val="18"/>
        </w:rPr>
      </w:pPr>
      <w:r w:rsidRPr="003B2828">
        <w:rPr>
          <w:rFonts w:ascii="Arial Narrow" w:hAnsi="Arial Narrow"/>
          <w:b/>
          <w:sz w:val="18"/>
          <w:szCs w:val="18"/>
        </w:rPr>
        <w:t>1. Informácie k časti A. písm. c) prílohy č. 3 o počte zamestnancov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-BoldItalic" w:eastAsiaTheme="minorHAnsi" w:hAnsi="ArialNarrow-BoldItalic" w:cs="ArialNarrow-BoldItalic"/>
          <w:b/>
          <w:bCs/>
          <w:i/>
          <w:iCs/>
          <w:sz w:val="21"/>
          <w:szCs w:val="21"/>
          <w:lang w:eastAsia="en-US"/>
        </w:rPr>
      </w:pPr>
      <w:r>
        <w:rPr>
          <w:rFonts w:ascii="ArialNarrow-BoldItalic" w:eastAsiaTheme="minorHAnsi" w:hAnsi="ArialNarrow-BoldItalic" w:cs="ArialNarrow-BoldItalic"/>
          <w:b/>
          <w:bCs/>
          <w:i/>
          <w:iCs/>
          <w:sz w:val="21"/>
          <w:szCs w:val="21"/>
          <w:lang w:eastAsia="en-US"/>
        </w:rPr>
        <w:t>Priemerný počet zamestnancov</w:t>
      </w:r>
    </w:p>
    <w:p w:rsidR="007E2B62" w:rsidRPr="003B2828" w:rsidRDefault="007E2B62" w:rsidP="007E2B62">
      <w:pPr>
        <w:rPr>
          <w:rFonts w:ascii="Arial Narrow" w:hAnsi="Arial Narrow"/>
          <w:b/>
          <w:sz w:val="18"/>
          <w:szCs w:val="18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Spoločnosť nez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amestnáva žiadnych zamestnancov v trvalom pracovnom pomere.</w:t>
      </w:r>
    </w:p>
    <w:p w:rsidR="007E2B62" w:rsidRPr="003B2828" w:rsidRDefault="007E2B62" w:rsidP="007E2B62">
      <w:pPr>
        <w:ind w:left="928" w:right="-468"/>
        <w:jc w:val="both"/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7E2B62" w:rsidRPr="003B2828" w:rsidTr="00B84654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B62" w:rsidRPr="003B2828" w:rsidRDefault="007E2B62" w:rsidP="00B84654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B62" w:rsidRPr="003B2828" w:rsidRDefault="007E2B62" w:rsidP="00B84654">
            <w:pPr>
              <w:pStyle w:val="TopHeader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2B62" w:rsidRPr="003B2828" w:rsidRDefault="007E2B62" w:rsidP="00B84654">
            <w:pPr>
              <w:pStyle w:val="TopHeader"/>
              <w:rPr>
                <w:sz w:val="18"/>
                <w:szCs w:val="18"/>
              </w:rPr>
            </w:pPr>
            <w:r w:rsidRPr="003B282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E2B62" w:rsidRPr="003B2828" w:rsidTr="00B84654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B62" w:rsidRPr="003B2828" w:rsidRDefault="007E2B62" w:rsidP="00B84654">
            <w:pPr>
              <w:rPr>
                <w:rFonts w:ascii="Arial Narrow" w:hAnsi="Arial Narrow" w:cs="Arial"/>
                <w:sz w:val="18"/>
                <w:szCs w:val="18"/>
              </w:rPr>
            </w:pPr>
            <w:r w:rsidRPr="003B2828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7E2B62" w:rsidRPr="003B2828" w:rsidTr="00B84654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7E2B62" w:rsidRPr="003B2828" w:rsidRDefault="007E2B62" w:rsidP="00B84654">
            <w:pPr>
              <w:rPr>
                <w:rFonts w:ascii="Arial Narrow" w:hAnsi="Arial Narrow" w:cs="Arial"/>
                <w:sz w:val="18"/>
                <w:szCs w:val="18"/>
              </w:rPr>
            </w:pPr>
            <w:r w:rsidRPr="003B2828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7E2B62" w:rsidRPr="003B2828" w:rsidTr="00B84654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B62" w:rsidRPr="003B2828" w:rsidRDefault="007E2B62" w:rsidP="00B84654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3B2828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B62" w:rsidRPr="001153FA" w:rsidRDefault="007E2B62" w:rsidP="00B84654">
            <w:pPr>
              <w:pStyle w:val="Value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7E2B62" w:rsidRPr="003B2828" w:rsidRDefault="007E2B62" w:rsidP="007E2B62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7E2B62" w:rsidRDefault="007E2B62" w:rsidP="007E2B62">
      <w:pPr>
        <w:numPr>
          <w:ilvl w:val="0"/>
          <w:numId w:val="1"/>
        </w:numPr>
        <w:ind w:right="-468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P</w:t>
      </w:r>
      <w:r w:rsidRPr="00462239">
        <w:rPr>
          <w:rFonts w:ascii="Arial Narrow" w:hAnsi="Arial Narrow"/>
          <w:bCs/>
          <w:sz w:val="18"/>
          <w:szCs w:val="18"/>
        </w:rPr>
        <w:t xml:space="preserve">rávny dôvod na zostavenie účtovnej závierky, </w:t>
      </w:r>
    </w:p>
    <w:p w:rsidR="007E2B62" w:rsidRDefault="007E2B62" w:rsidP="007E2B62">
      <w:pPr>
        <w:autoSpaceDE w:val="0"/>
        <w:autoSpaceDN w:val="0"/>
        <w:adjustRightInd w:val="0"/>
        <w:ind w:left="928"/>
        <w:rPr>
          <w:rFonts w:ascii="ArialNarrow" w:eastAsia="Calibri" w:hAnsi="ArialNarrow" w:cs="ArialNarrow"/>
          <w:sz w:val="18"/>
          <w:szCs w:val="18"/>
        </w:rPr>
      </w:pPr>
      <w:r w:rsidRPr="005B6B1B">
        <w:rPr>
          <w:rFonts w:ascii="ArialNarrow" w:eastAsia="Calibri" w:hAnsi="ArialNarrow" w:cs="ArialNarrow"/>
          <w:sz w:val="18"/>
          <w:szCs w:val="18"/>
        </w:rPr>
        <w:t>Účtovná závierka Spoločnosti k 31. decembru 201</w:t>
      </w:r>
      <w:r>
        <w:rPr>
          <w:rFonts w:ascii="Arial Narrow" w:eastAsia="Calibri" w:hAnsi="Arial Narrow" w:cs="Arial Narrow"/>
          <w:sz w:val="18"/>
          <w:szCs w:val="18"/>
        </w:rPr>
        <w:t>7</w:t>
      </w:r>
      <w:r w:rsidRPr="005B6B1B">
        <w:rPr>
          <w:rFonts w:ascii="Arial Narrow" w:eastAsia="Calibri" w:hAnsi="Arial Narrow" w:cs="Arial Narrow"/>
          <w:sz w:val="18"/>
          <w:szCs w:val="18"/>
        </w:rPr>
        <w:t xml:space="preserve"> </w:t>
      </w:r>
      <w:r w:rsidRPr="005B6B1B">
        <w:rPr>
          <w:rFonts w:ascii="ArialNarrow" w:eastAsia="Calibri" w:hAnsi="ArialNarrow" w:cs="ArialNarrow"/>
          <w:sz w:val="18"/>
          <w:szCs w:val="18"/>
        </w:rPr>
        <w:t xml:space="preserve">je zostavená ako riadna účtovná závierka podľa </w:t>
      </w:r>
      <w:r w:rsidRPr="005B6B1B">
        <w:rPr>
          <w:rFonts w:ascii="Arial Narrow" w:eastAsia="Calibri" w:hAnsi="Arial Narrow" w:cs="Arial Narrow"/>
          <w:sz w:val="18"/>
          <w:szCs w:val="18"/>
        </w:rPr>
        <w:t xml:space="preserve">zákona NR </w:t>
      </w:r>
      <w:r w:rsidRPr="005B6B1B">
        <w:rPr>
          <w:rFonts w:ascii="ArialNarrow" w:eastAsia="Calibri" w:hAnsi="ArialNarrow" w:cs="ArialNarrow"/>
          <w:sz w:val="18"/>
          <w:szCs w:val="18"/>
        </w:rPr>
        <w:t>SR č.</w:t>
      </w:r>
      <w:r w:rsidRPr="005B6B1B">
        <w:rPr>
          <w:rFonts w:ascii="Arial Narrow" w:eastAsia="Calibri" w:hAnsi="Arial Narrow" w:cs="Arial Narrow"/>
          <w:sz w:val="18"/>
          <w:szCs w:val="18"/>
        </w:rPr>
        <w:t xml:space="preserve">431/2002 Z. z. o </w:t>
      </w:r>
      <w:r w:rsidRPr="005B6B1B">
        <w:rPr>
          <w:rFonts w:ascii="ArialNarrow" w:eastAsia="Calibri" w:hAnsi="ArialNarrow" w:cs="ArialNarrow"/>
          <w:sz w:val="18"/>
          <w:szCs w:val="18"/>
        </w:rPr>
        <w:t xml:space="preserve">účtovníctve v znení neskorších predpisov, za účtovné obdobie </w:t>
      </w:r>
    </w:p>
    <w:p w:rsidR="007E2B62" w:rsidRPr="007E2B62" w:rsidRDefault="007E2B62" w:rsidP="007E2B62">
      <w:pPr>
        <w:autoSpaceDE w:val="0"/>
        <w:autoSpaceDN w:val="0"/>
        <w:adjustRightInd w:val="0"/>
        <w:ind w:left="928"/>
        <w:rPr>
          <w:rFonts w:ascii="ArialNarrow" w:eastAsia="Calibri" w:hAnsi="ArialNarrow" w:cs="ArialNarrow"/>
          <w:sz w:val="18"/>
          <w:szCs w:val="18"/>
        </w:rPr>
      </w:pPr>
      <w:r w:rsidRPr="005B6B1B">
        <w:rPr>
          <w:rFonts w:ascii="ArialNarrow" w:eastAsia="Calibri" w:hAnsi="ArialNarrow" w:cs="ArialNarrow"/>
          <w:sz w:val="18"/>
          <w:szCs w:val="18"/>
        </w:rPr>
        <w:t xml:space="preserve">od </w:t>
      </w:r>
      <w:r>
        <w:rPr>
          <w:rFonts w:ascii="ArialNarrow" w:eastAsia="Calibri" w:hAnsi="ArialNarrow" w:cs="ArialNarrow"/>
          <w:sz w:val="18"/>
          <w:szCs w:val="18"/>
        </w:rPr>
        <w:t>1.1.</w:t>
      </w:r>
      <w:r w:rsidRPr="005B6B1B">
        <w:rPr>
          <w:rFonts w:ascii="Arial Narrow" w:eastAsia="Calibri" w:hAnsi="Arial Narrow" w:cs="Arial Narrow"/>
          <w:sz w:val="18"/>
          <w:szCs w:val="18"/>
        </w:rPr>
        <w:t xml:space="preserve"> 201</w:t>
      </w:r>
      <w:r>
        <w:rPr>
          <w:rFonts w:ascii="Arial Narrow" w:eastAsia="Calibri" w:hAnsi="Arial Narrow" w:cs="Arial Narrow"/>
          <w:sz w:val="18"/>
          <w:szCs w:val="18"/>
        </w:rPr>
        <w:t>7</w:t>
      </w:r>
      <w:r w:rsidRPr="005B6B1B">
        <w:rPr>
          <w:rFonts w:ascii="Arial Narrow" w:eastAsia="Calibri" w:hAnsi="Arial Narrow" w:cs="Arial Narrow"/>
          <w:sz w:val="18"/>
          <w:szCs w:val="18"/>
        </w:rPr>
        <w:t xml:space="preserve"> do 31. decembra</w:t>
      </w:r>
      <w:r>
        <w:rPr>
          <w:rFonts w:ascii="Arial Narrow" w:eastAsia="Calibri" w:hAnsi="Arial Narrow" w:cs="Arial Narrow"/>
          <w:sz w:val="18"/>
          <w:szCs w:val="18"/>
        </w:rPr>
        <w:t>2017</w:t>
      </w:r>
      <w:r w:rsidRPr="005B6B1B">
        <w:rPr>
          <w:rFonts w:ascii="Arial Narrow" w:eastAsia="Calibri" w:hAnsi="Arial Narrow" w:cs="Arial Narrow"/>
          <w:sz w:val="18"/>
          <w:szCs w:val="18"/>
        </w:rPr>
        <w:t>.</w:t>
      </w:r>
    </w:p>
    <w:p w:rsidR="007E2B62" w:rsidRDefault="007E2B62" w:rsidP="007E2B62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7E2B62" w:rsidRDefault="007E2B62" w:rsidP="007E2B62">
      <w:pPr>
        <w:numPr>
          <w:ilvl w:val="0"/>
          <w:numId w:val="1"/>
        </w:numPr>
        <w:ind w:right="-468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>dátum schválenia účtovnej závierky za bezprostredne  predchádzajúce účtovné  obdobie príslušným orgánom účtovnej jednotky.</w:t>
      </w:r>
    </w:p>
    <w:p w:rsidR="007E2B62" w:rsidRPr="00462239" w:rsidRDefault="007E2B62" w:rsidP="007E2B62">
      <w:pPr>
        <w:ind w:left="928" w:right="-468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31.12.2016</w:t>
      </w:r>
    </w:p>
    <w:p w:rsidR="007E2B62" w:rsidRPr="00462239" w:rsidRDefault="007E2B62" w:rsidP="007E2B62">
      <w:pPr>
        <w:ind w:right="-468"/>
        <w:rPr>
          <w:rFonts w:ascii="Arial Narrow" w:hAnsi="Arial Narrow"/>
          <w:bCs/>
          <w:sz w:val="18"/>
          <w:szCs w:val="18"/>
        </w:rPr>
      </w:pPr>
    </w:p>
    <w:p w:rsidR="007E2B62" w:rsidRPr="003B2828" w:rsidRDefault="007E2B62" w:rsidP="007E2B62">
      <w:pPr>
        <w:pStyle w:val="Odsekzoznamu1"/>
        <w:ind w:left="720"/>
        <w:rPr>
          <w:sz w:val="21"/>
          <w:szCs w:val="21"/>
        </w:rPr>
      </w:pPr>
    </w:p>
    <w:p w:rsidR="007E2B62" w:rsidRPr="00462239" w:rsidRDefault="007E2B62" w:rsidP="007E2B62">
      <w:pPr>
        <w:ind w:right="-468"/>
        <w:jc w:val="both"/>
        <w:rPr>
          <w:rFonts w:ascii="Arial Narrow" w:hAnsi="Arial Narrow"/>
          <w:bCs/>
          <w:sz w:val="18"/>
          <w:szCs w:val="18"/>
        </w:rPr>
      </w:pPr>
    </w:p>
    <w:p w:rsidR="007E2B62" w:rsidRPr="00462239" w:rsidRDefault="007E2B62" w:rsidP="007E2B62">
      <w:pPr>
        <w:pStyle w:val="Odsekzoznamu1"/>
        <w:numPr>
          <w:ilvl w:val="0"/>
          <w:numId w:val="3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7E2B62" w:rsidRDefault="007E2B62" w:rsidP="007E2B62">
      <w:pPr>
        <w:ind w:left="360" w:right="-468"/>
        <w:rPr>
          <w:rFonts w:ascii="ArialNarrow" w:eastAsia="Calibri" w:hAnsi="ArialNarrow" w:cs="ArialNarrow"/>
          <w:sz w:val="21"/>
          <w:szCs w:val="21"/>
        </w:rPr>
      </w:pPr>
      <w:r>
        <w:rPr>
          <w:rFonts w:ascii="ArialNarrow" w:eastAsia="Calibri" w:hAnsi="ArialNarrow" w:cs="ArialNarrow"/>
          <w:sz w:val="21"/>
          <w:szCs w:val="21"/>
        </w:rPr>
        <w:t>Spoločnosť nieje súčasťou konsolidovaného celku.</w:t>
      </w:r>
    </w:p>
    <w:p w:rsidR="007E2B62" w:rsidRDefault="007E2B62" w:rsidP="007E2B62">
      <w:pPr>
        <w:ind w:left="360" w:right="-468"/>
        <w:rPr>
          <w:rFonts w:ascii="ArialNarrow" w:eastAsia="Calibri" w:hAnsi="ArialNarrow" w:cs="ArialNarrow"/>
          <w:sz w:val="21"/>
          <w:szCs w:val="21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</w:pPr>
      <w:r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  <w:t>E. Informácie o použitých účtovných zásadách a účtovných metódach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eastAsiaTheme="minorHAnsi"/>
          <w:b/>
          <w:bCs/>
          <w:sz w:val="18"/>
          <w:szCs w:val="18"/>
          <w:lang w:eastAsia="en-US"/>
        </w:rPr>
        <w:t>(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a)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Východiská pre zostavenie účtovnej závierky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Účtovná závierka bola zostavená za predpokladu nepretržitého trvania Spoločnosti.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Spoločnosť namala zmeny účtovných zásad a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metód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(b) Dlhodobý nehmotný a dlhodobý hmotný majetok</w:t>
      </w:r>
    </w:p>
    <w:p w:rsidR="007E2B62" w:rsidRP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lastRenderedPageBreak/>
        <w:t xml:space="preserve">Dlhodobý majetok nakupovaný sa oceňuje obstarávacou cenou, ktorá zahŕňa cenu obstarania a náklady súvisiace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s obstaraním (clo, prepravu, montáž, poistné a pod.). DHM ktorého obstarávacia cena je menšia ako 1 700 Eur je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 účtovaný priamo do nákladov spoločnosti a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DNM ktorého obstarávacia cena je menšia ako 2 400 Eur je rovnako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účtovaný priamo do nákladov spoločnosti.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V roku 2017 sp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oločnosť nenakúpila majetok, ktorý b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y bol zaradený do DHM alebo DNM, ani ho netvorila vlastnou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činnosťou ani iným spôsobom.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 Odpisy dlhodobého hmotného majetku sa stanovujú v súlade so Zákonom o dani z príjmov v znení neskorších predpisov.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(c) Zásoby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Na základe Opatrenia MF SR, ktorým sa ustanovujú podrobnosti o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postupoch účtovania a rámcovej účtovnej osnove pre podnikateľov účtujúcich v sústave podvojného účtovníctva v znení neskorších opatrení, využíva na účtovanie zásob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Spoločnosť postup podľa par. 43 ods. 4 Spôsob účtovania B.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(d)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Pohľadávky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Pohľadávky pri ich vzniku sa oceňujú ich menovitou hodnotou. Toto ocenenie sa znižuje o pochybné a nevymožiteľné pohľadávky.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(e)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Peňažné prostriedky a ceniny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Peňažné prostriedky a ceniny sa oceňujú ich menovito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u hodnotou.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(f) Náklady budúcich období a príjmy budúcich období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Náklady budúcich období a príjmy budúcich období sa vykazujú vo výške, ktorá je potrebná na dodržanie zásady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vecnej a časovej súvislosti s účtovným obdobím.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(g) Rezervy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Rezervy sú záväzky s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neurčitým časovým vymedzením alebo výškou; tvoria sa na krytie známych rizík alebo strát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z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podnikania. Oceňujú sa v očakávanej výške záväzku.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(h) Záväzky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Záväzky pri ich vzniku sa oceňujú menovitou hodnotou.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(i) Výdavky budúcich období a výnosy budúcich období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Výdavky budúcich období a výnosy budúcich období sa vykazujú vo výške, ktorá je potrebná na dodržanie zásady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vecnej a časovej súvislosti s účtovným obdobím.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(j) Výnosy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Výnosmi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Spoločnosti sú výnosy z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predaja tovaru a iných služieb. Na základe živnostenského oprávnenia.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F. Informácie o údajoch vykázaných na strane aktív súvahy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i/>
          <w:iCs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b/>
          <w:bCs/>
          <w:i/>
          <w:iCs/>
          <w:sz w:val="21"/>
          <w:szCs w:val="21"/>
          <w:lang w:eastAsia="en-US"/>
        </w:rPr>
        <w:t>Zásoby</w:t>
      </w:r>
    </w:p>
    <w:p w:rsidR="007E2B62" w:rsidRDefault="007E2B62" w:rsidP="007E2B62">
      <w:pPr>
        <w:ind w:left="360" w:right="-468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Spolo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čnosť k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31.12.2017 nemala žiadne zásoby.</w:t>
      </w:r>
    </w:p>
    <w:p w:rsidR="007E2B62" w:rsidRDefault="007E2B62" w:rsidP="007E2B62">
      <w:pPr>
        <w:ind w:left="360" w:right="-468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3.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časti F. písm. s) 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o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vekovej štruktúre pohľadávok</w:t>
      </w: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1"/>
          <w:szCs w:val="21"/>
          <w:lang w:eastAsia="en-US"/>
        </w:rPr>
      </w:pPr>
    </w:p>
    <w:tbl>
      <w:tblPr>
        <w:tblStyle w:val="Mriekatabuky"/>
        <w:tblW w:w="0" w:type="auto"/>
        <w:tblInd w:w="-38" w:type="dxa"/>
        <w:tblCellMar>
          <w:left w:w="70" w:type="dxa"/>
          <w:right w:w="70" w:type="dxa"/>
        </w:tblCellMar>
        <w:tblLook w:val="0000"/>
      </w:tblPr>
      <w:tblGrid>
        <w:gridCol w:w="4995"/>
        <w:gridCol w:w="15"/>
        <w:gridCol w:w="1365"/>
        <w:gridCol w:w="15"/>
        <w:gridCol w:w="1395"/>
        <w:gridCol w:w="15"/>
        <w:gridCol w:w="1423"/>
      </w:tblGrid>
      <w:tr w:rsidR="007E2B62" w:rsidTr="007E2B62">
        <w:trPr>
          <w:trHeight w:val="465"/>
        </w:trPr>
        <w:tc>
          <w:tcPr>
            <w:tcW w:w="5010" w:type="dxa"/>
            <w:gridSpan w:val="2"/>
          </w:tcPr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Názov položky </w:t>
            </w:r>
          </w:p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80" w:type="dxa"/>
            <w:gridSpan w:val="2"/>
          </w:tcPr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V lehote splatnosti</w:t>
            </w:r>
          </w:p>
        </w:tc>
        <w:tc>
          <w:tcPr>
            <w:tcW w:w="1395" w:type="dxa"/>
          </w:tcPr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Po lehote splatnosti</w:t>
            </w:r>
          </w:p>
        </w:tc>
        <w:tc>
          <w:tcPr>
            <w:tcW w:w="1438" w:type="dxa"/>
            <w:gridSpan w:val="2"/>
          </w:tcPr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Pohľadávky spolu</w:t>
            </w: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7E2B62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Dlhodobé pohľadávky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Pohľadávky z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obchodného styku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Pohľadávky voči DÚJ a MÚJ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Ostatné pohľadávky v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rámci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konsolidovaného celku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Pohľadávky voči spoločníkom, členom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a združeniu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Iné pohľadávky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7E2B62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Dlhodobé pohľadávky spolu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7E2B62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Krátkodobé pohľadávky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Pohľadávky z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obchodného styku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Pohľadávky voči DÚJ a MÚJ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Ostatné </w:t>
            </w: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pohľadávky v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rámci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konsolidovaného celku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Pohľadávky voči spoločníkom, členom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a združeniu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Sociálne poistenie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Daňové pohľadávky a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dotácie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7E2B62" w:rsidRPr="007E2B62" w:rsidTr="007E2B6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995" w:type="dxa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lastRenderedPageBreak/>
              <w:t>Iné pohľadávky</w:t>
            </w:r>
          </w:p>
        </w:tc>
        <w:tc>
          <w:tcPr>
            <w:tcW w:w="138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1438" w:type="dxa"/>
            <w:gridSpan w:val="2"/>
          </w:tcPr>
          <w:p w:rsidR="007E2B62" w:rsidRPr="007E2B62" w:rsidRDefault="007E2B62" w:rsidP="007E2B62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7E2B62" w:rsidTr="007E2B62">
        <w:trPr>
          <w:trHeight w:val="285"/>
        </w:trPr>
        <w:tc>
          <w:tcPr>
            <w:tcW w:w="4995" w:type="dxa"/>
          </w:tcPr>
          <w:p w:rsidR="007E2B62" w:rsidRDefault="007E2B62" w:rsidP="007E2B62">
            <w:pPr>
              <w:autoSpaceDE w:val="0"/>
              <w:autoSpaceDN w:val="0"/>
              <w:adjustRightInd w:val="0"/>
              <w:ind w:left="108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Krátkodobé pohľadávky spolu</w:t>
            </w:r>
          </w:p>
        </w:tc>
        <w:tc>
          <w:tcPr>
            <w:tcW w:w="1395" w:type="dxa"/>
            <w:gridSpan w:val="3"/>
          </w:tcPr>
          <w:p w:rsid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10" w:type="dxa"/>
            <w:gridSpan w:val="2"/>
          </w:tcPr>
          <w:p w:rsid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23" w:type="dxa"/>
          </w:tcPr>
          <w:p w:rsidR="007E2B62" w:rsidRDefault="007E2B62" w:rsidP="007E2B62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</w:tbl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4.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časti F. písm. w) prílohy č. 3 o krátkodobom finančnom majetku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Tabuľka č. 1</w:t>
      </w:r>
    </w:p>
    <w:p w:rsidR="007E2B62" w:rsidRDefault="007E2B62" w:rsidP="007E2B62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1"/>
          <w:szCs w:val="21"/>
          <w:lang w:eastAsia="en-US"/>
        </w:rPr>
        <w:t xml:space="preserve">Názov položky </w:t>
      </w:r>
    </w:p>
    <w:tbl>
      <w:tblPr>
        <w:tblStyle w:val="Mriekatabuky"/>
        <w:tblW w:w="0" w:type="auto"/>
        <w:tblInd w:w="-38" w:type="dxa"/>
        <w:tblCellMar>
          <w:left w:w="70" w:type="dxa"/>
          <w:right w:w="70" w:type="dxa"/>
        </w:tblCellMar>
        <w:tblLook w:val="0000"/>
      </w:tblPr>
      <w:tblGrid>
        <w:gridCol w:w="5175"/>
        <w:gridCol w:w="1980"/>
        <w:gridCol w:w="2057"/>
      </w:tblGrid>
      <w:tr w:rsidR="00056954" w:rsidTr="00056954">
        <w:trPr>
          <w:trHeight w:val="1527"/>
        </w:trPr>
        <w:tc>
          <w:tcPr>
            <w:tcW w:w="5175" w:type="dxa"/>
          </w:tcPr>
          <w:p w:rsidR="00056954" w:rsidRDefault="00056954" w:rsidP="00056954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autoSpaceDE w:val="0"/>
              <w:autoSpaceDN w:val="0"/>
              <w:adjustRightInd w:val="0"/>
              <w:jc w:val="center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Názov položky</w:t>
            </w:r>
          </w:p>
          <w:p w:rsidR="00056954" w:rsidRDefault="00056954" w:rsidP="007E2B62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980" w:type="dxa"/>
          </w:tcPr>
          <w:p w:rsidR="00056954" w:rsidRDefault="00056954">
            <w:pPr>
              <w:spacing w:after="200" w:line="276" w:lineRule="auto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spacing w:after="200"/>
              <w:jc w:val="center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Bežné účtovné obdobie</w:t>
            </w:r>
          </w:p>
          <w:p w:rsid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057" w:type="dxa"/>
          </w:tcPr>
          <w:p w:rsidR="00056954" w:rsidRDefault="00056954">
            <w:pPr>
              <w:spacing w:after="200" w:line="276" w:lineRule="auto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  <w:p w:rsidR="00056954" w:rsidRDefault="00056954" w:rsidP="00056954">
            <w:pPr>
              <w:autoSpaceDE w:val="0"/>
              <w:autoSpaceDN w:val="0"/>
              <w:adjustRightInd w:val="0"/>
              <w:ind w:left="108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Bezprostredne</w:t>
            </w:r>
          </w:p>
          <w:p w:rsidR="00056954" w:rsidRDefault="00056954" w:rsidP="00056954">
            <w:pPr>
              <w:autoSpaceDE w:val="0"/>
              <w:autoSpaceDN w:val="0"/>
              <w:adjustRightInd w:val="0"/>
              <w:ind w:left="108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predchádzajúce účtovné</w:t>
            </w:r>
          </w:p>
          <w:p w:rsidR="00056954" w:rsidRDefault="00056954" w:rsidP="00056954">
            <w:pPr>
              <w:spacing w:after="20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   obdobie</w:t>
            </w:r>
          </w:p>
          <w:p w:rsid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056954" w:rsidRPr="007E2B62" w:rsidTr="0005695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175" w:type="dxa"/>
          </w:tcPr>
          <w:p w:rsidR="00056954" w:rsidRPr="007E2B62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Pokladnica, ceniny </w:t>
            </w:r>
          </w:p>
        </w:tc>
        <w:tc>
          <w:tcPr>
            <w:tcW w:w="1980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13644,88</w:t>
            </w:r>
          </w:p>
        </w:tc>
        <w:tc>
          <w:tcPr>
            <w:tcW w:w="2057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8378,55</w:t>
            </w:r>
          </w:p>
        </w:tc>
      </w:tr>
      <w:tr w:rsidR="00056954" w:rsidRPr="007E2B62" w:rsidTr="0005695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175" w:type="dxa"/>
          </w:tcPr>
          <w:p w:rsidR="00056954" w:rsidRPr="007E2B62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Bežné účty v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banke alebo v </w:t>
            </w: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pobočke zahraničnej banky </w:t>
            </w:r>
          </w:p>
        </w:tc>
        <w:tc>
          <w:tcPr>
            <w:tcW w:w="1980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50,80</w:t>
            </w:r>
          </w:p>
        </w:tc>
        <w:tc>
          <w:tcPr>
            <w:tcW w:w="2057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22,90</w:t>
            </w:r>
          </w:p>
        </w:tc>
      </w:tr>
      <w:tr w:rsidR="00056954" w:rsidRPr="007E2B62" w:rsidTr="00056954">
        <w:tblPrEx>
          <w:tblCellMar>
            <w:left w:w="108" w:type="dxa"/>
            <w:right w:w="108" w:type="dxa"/>
          </w:tblCellMar>
          <w:tblLook w:val="04A0"/>
        </w:tblPrEx>
        <w:trPr>
          <w:trHeight w:val="496"/>
        </w:trPr>
        <w:tc>
          <w:tcPr>
            <w:tcW w:w="5175" w:type="dxa"/>
          </w:tcPr>
          <w:p w:rsidR="00056954" w:rsidRDefault="000569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Vkladové účty v </w:t>
            </w: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banke alebo v </w:t>
            </w:r>
            <w:r w:rsidRPr="007E2B62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pobočke zahraničnej</w:t>
            </w:r>
          </w:p>
          <w:p w:rsidR="00056954" w:rsidRPr="007E2B62" w:rsidRDefault="000569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banky termínované </w:t>
            </w:r>
          </w:p>
        </w:tc>
        <w:tc>
          <w:tcPr>
            <w:tcW w:w="1980" w:type="dxa"/>
          </w:tcPr>
          <w:p w:rsidR="00056954" w:rsidRDefault="00056954">
            <w:pPr>
              <w:spacing w:after="200" w:line="276" w:lineRule="auto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2057" w:type="dxa"/>
          </w:tcPr>
          <w:p w:rsidR="00056954" w:rsidRDefault="00056954">
            <w:pPr>
              <w:spacing w:after="200" w:line="276" w:lineRule="auto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056954" w:rsidRPr="007E2B62" w:rsidTr="0005695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175" w:type="dxa"/>
          </w:tcPr>
          <w:p w:rsidR="00056954" w:rsidRPr="007E2B62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Peniaze na ceste </w:t>
            </w:r>
          </w:p>
        </w:tc>
        <w:tc>
          <w:tcPr>
            <w:tcW w:w="1980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  <w:tc>
          <w:tcPr>
            <w:tcW w:w="2057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056954" w:rsidRPr="007E2B62" w:rsidTr="0005695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175" w:type="dxa"/>
          </w:tcPr>
          <w:p w:rsidR="00056954" w:rsidRPr="007E2B62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7E2B62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Spolu </w:t>
            </w:r>
          </w:p>
        </w:tc>
        <w:tc>
          <w:tcPr>
            <w:tcW w:w="1980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13695,68</w:t>
            </w:r>
          </w:p>
        </w:tc>
        <w:tc>
          <w:tcPr>
            <w:tcW w:w="2057" w:type="dxa"/>
          </w:tcPr>
          <w:p w:rsidR="00056954" w:rsidRPr="007E2B62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8401,45</w:t>
            </w:r>
          </w:p>
        </w:tc>
      </w:tr>
    </w:tbl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7E2B62" w:rsidRDefault="007E2B62" w:rsidP="007E2B62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5.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časti F. písm. zb) prílohy č. 3 o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významných po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ložkách časového rozlíšenia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na strane aktív</w:t>
      </w:r>
    </w:p>
    <w:tbl>
      <w:tblPr>
        <w:tblStyle w:val="Mriekatabuky"/>
        <w:tblW w:w="0" w:type="auto"/>
        <w:tblInd w:w="360" w:type="dxa"/>
        <w:tblLook w:val="04A0"/>
      </w:tblPr>
      <w:tblGrid>
        <w:gridCol w:w="35"/>
        <w:gridCol w:w="3930"/>
        <w:gridCol w:w="15"/>
        <w:gridCol w:w="7"/>
        <w:gridCol w:w="2266"/>
        <w:gridCol w:w="7"/>
        <w:gridCol w:w="2631"/>
        <w:gridCol w:w="37"/>
      </w:tblGrid>
      <w:tr w:rsidR="00056954" w:rsidRPr="00056954" w:rsidTr="00B84654">
        <w:trPr>
          <w:gridBefore w:val="1"/>
          <w:wBefore w:w="35" w:type="dxa"/>
        </w:trPr>
        <w:tc>
          <w:tcPr>
            <w:tcW w:w="3930" w:type="dxa"/>
          </w:tcPr>
          <w:p w:rsidR="00056954" w:rsidRPr="00056954" w:rsidRDefault="00056954" w:rsidP="00B846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0569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Opis </w:t>
            </w:r>
            <w:r w:rsidRPr="000569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položky časového rozlíšenia </w:t>
            </w:r>
          </w:p>
        </w:tc>
        <w:tc>
          <w:tcPr>
            <w:tcW w:w="2288" w:type="dxa"/>
            <w:gridSpan w:val="3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Bežné účtovné obdobie</w:t>
            </w:r>
          </w:p>
        </w:tc>
        <w:tc>
          <w:tcPr>
            <w:tcW w:w="2675" w:type="dxa"/>
            <w:gridSpan w:val="3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Bezprostredne </w:t>
            </w: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predchádzajúce účtovné</w:t>
            </w:r>
            <w:r w:rsid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obdobie </w:t>
            </w:r>
          </w:p>
        </w:tc>
      </w:tr>
      <w:tr w:rsidR="00056954" w:rsidRPr="00056954" w:rsidTr="00B84654">
        <w:trPr>
          <w:gridAfter w:val="1"/>
          <w:wAfter w:w="37" w:type="dxa"/>
        </w:trPr>
        <w:tc>
          <w:tcPr>
            <w:tcW w:w="3987" w:type="dxa"/>
            <w:gridSpan w:val="4"/>
          </w:tcPr>
          <w:p w:rsidR="00056954" w:rsidRPr="00056954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0569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Náklady budúcich období dlhodobé, z toho:</w:t>
            </w:r>
          </w:p>
        </w:tc>
        <w:tc>
          <w:tcPr>
            <w:tcW w:w="2273" w:type="dxa"/>
            <w:gridSpan w:val="2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631" w:type="dxa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056954" w:rsidRPr="00056954" w:rsidTr="00B84654">
        <w:trPr>
          <w:gridAfter w:val="1"/>
          <w:wAfter w:w="37" w:type="dxa"/>
        </w:trPr>
        <w:tc>
          <w:tcPr>
            <w:tcW w:w="3987" w:type="dxa"/>
            <w:gridSpan w:val="4"/>
          </w:tcPr>
          <w:p w:rsidR="00056954" w:rsidRPr="00056954" w:rsidRDefault="000569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0569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Náklady budúcich krátkodobé, z toho:</w:t>
            </w:r>
          </w:p>
        </w:tc>
        <w:tc>
          <w:tcPr>
            <w:tcW w:w="2273" w:type="dxa"/>
            <w:gridSpan w:val="2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631" w:type="dxa"/>
          </w:tcPr>
          <w:p w:rsidR="00056954" w:rsidRPr="00056954" w:rsidRDefault="00056954" w:rsidP="000569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rPr>
          <w:gridBefore w:val="1"/>
          <w:wBefore w:w="35" w:type="dxa"/>
        </w:trPr>
        <w:tc>
          <w:tcPr>
            <w:tcW w:w="3945" w:type="dxa"/>
            <w:gridSpan w:val="2"/>
          </w:tcPr>
          <w:p w:rsidR="00B84654" w:rsidRPr="00B84654" w:rsidRDefault="00B84654" w:rsidP="00B84654">
            <w:pP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Príjmy budúcich období dlhodobé, z toho:</w:t>
            </w:r>
          </w:p>
        </w:tc>
        <w:tc>
          <w:tcPr>
            <w:tcW w:w="2280" w:type="dxa"/>
            <w:gridSpan w:val="3"/>
          </w:tcPr>
          <w:p w:rsidR="00B84654" w:rsidRPr="00B84654" w:rsidRDefault="00B84654" w:rsidP="00B84654">
            <w:pP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668" w:type="dxa"/>
            <w:gridSpan w:val="2"/>
          </w:tcPr>
          <w:p w:rsidR="00B84654" w:rsidRPr="00B84654" w:rsidRDefault="00B84654" w:rsidP="00B84654">
            <w:pP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rPr>
          <w:gridBefore w:val="1"/>
          <w:wBefore w:w="35" w:type="dxa"/>
        </w:trPr>
        <w:tc>
          <w:tcPr>
            <w:tcW w:w="3945" w:type="dxa"/>
            <w:gridSpan w:val="2"/>
          </w:tcPr>
          <w:p w:rsidR="00B84654" w:rsidRPr="00B84654" w:rsidRDefault="00B84654" w:rsidP="00B84654">
            <w:pPr>
              <w:rPr>
                <w:rFonts w:ascii="ArialNarrow" w:eastAsia="Calibri" w:hAnsi="ArialNarrow" w:cs="ArialNarrow"/>
                <w:sz w:val="21"/>
                <w:szCs w:val="21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Príjmy budúcich období krátkodobé, z toho:</w:t>
            </w:r>
          </w:p>
        </w:tc>
        <w:tc>
          <w:tcPr>
            <w:tcW w:w="2280" w:type="dxa"/>
            <w:gridSpan w:val="3"/>
          </w:tcPr>
          <w:p w:rsidR="00B84654" w:rsidRPr="00B84654" w:rsidRDefault="00B84654" w:rsidP="00B84654">
            <w:pPr>
              <w:rPr>
                <w:rFonts w:ascii="ArialNarrow" w:eastAsia="Calibri" w:hAnsi="ArialNarrow" w:cs="ArialNarrow"/>
                <w:sz w:val="21"/>
                <w:szCs w:val="21"/>
              </w:rPr>
            </w:pPr>
          </w:p>
        </w:tc>
        <w:tc>
          <w:tcPr>
            <w:tcW w:w="2668" w:type="dxa"/>
            <w:gridSpan w:val="2"/>
          </w:tcPr>
          <w:p w:rsidR="00B84654" w:rsidRPr="00B84654" w:rsidRDefault="00B84654" w:rsidP="00B84654">
            <w:pPr>
              <w:rPr>
                <w:rFonts w:ascii="ArialNarrow" w:eastAsia="Calibri" w:hAnsi="ArialNarrow" w:cs="ArialNarrow"/>
                <w:sz w:val="21"/>
                <w:szCs w:val="21"/>
              </w:rPr>
            </w:pPr>
          </w:p>
        </w:tc>
      </w:tr>
    </w:tbl>
    <w:p w:rsidR="007E2B62" w:rsidRPr="00462239" w:rsidRDefault="007E2B62" w:rsidP="007E2B62">
      <w:pPr>
        <w:ind w:left="360" w:right="-468"/>
        <w:rPr>
          <w:rFonts w:ascii="Arial Narrow" w:hAnsi="Arial Narrow"/>
          <w:bCs/>
          <w:sz w:val="18"/>
          <w:szCs w:val="18"/>
        </w:rPr>
      </w:pPr>
    </w:p>
    <w:p w:rsidR="00B84654" w:rsidRDefault="00B84654" w:rsidP="00B84654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G. Informácie o údajoch vykázaných na strane pasív súvahy</w:t>
      </w:r>
    </w:p>
    <w:p w:rsidR="00B84654" w:rsidRPr="00B84654" w:rsidRDefault="00B84654" w:rsidP="00B84654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Základné imanie Spoločnosti pozostáva z vkladov spoločníkov v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celkovej výške 5000 Eur. Zákonný rezervný fond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tvorený nebol, bude sa napĺňať až zo zisku Spoločnosti.</w:t>
      </w:r>
    </w:p>
    <w:p w:rsidR="00B84654" w:rsidRDefault="00B84654" w:rsidP="00B84654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p w:rsidR="00B84654" w:rsidRPr="00B84654" w:rsidRDefault="00B84654" w:rsidP="00B84654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5.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ti G. písm. a) tretiemu bodu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o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rozdelení účtovného zisku alebo o vysporiadaní účtovnej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straty</w:t>
      </w:r>
    </w:p>
    <w:p w:rsidR="00660DD2" w:rsidRDefault="00B84654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Tabuľka č. 1</w:t>
      </w:r>
    </w:p>
    <w:p w:rsidR="00B84654" w:rsidRDefault="00B84654" w:rsidP="00B84654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tbl>
      <w:tblPr>
        <w:tblStyle w:val="Mriekatabuky"/>
        <w:tblW w:w="0" w:type="auto"/>
        <w:tblLook w:val="04A0"/>
      </w:tblPr>
      <w:tblGrid>
        <w:gridCol w:w="5550"/>
        <w:gridCol w:w="3662"/>
      </w:tblGrid>
      <w:tr w:rsidR="00B84654" w:rsidRPr="00B84654" w:rsidTr="00B84654">
        <w:tc>
          <w:tcPr>
            <w:tcW w:w="5550" w:type="dxa"/>
          </w:tcPr>
          <w:p w:rsid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Názov položky</w:t>
            </w:r>
          </w:p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662" w:type="dxa"/>
          </w:tcPr>
          <w:p w:rsidR="00B84654" w:rsidRDefault="00B84654" w:rsidP="00B84654">
            <w:pPr>
              <w:autoSpaceDE w:val="0"/>
              <w:autoSpaceDN w:val="0"/>
              <w:adjustRightInd w:val="0"/>
              <w:ind w:left="41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Bezprostredne </w:t>
            </w: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predchádzajúce </w:t>
            </w: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            </w:t>
            </w:r>
          </w:p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</w:t>
            </w: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 obdobie</w:t>
            </w: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Účtovný zisk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0</w:t>
            </w: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Rozdelenie účtovného zisku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ind w:left="545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Bežné účtovné obdobie</w:t>
            </w: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Prídel do zákonného rezervného fondu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Prídel do štatutárnych a ostatných fondov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Prídel do sociálneho fondu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Prídel na zvýšenie základného imania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Úhrada straty minulých období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Prevod do nerozdeleného zisku minulých rokov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Rozdelenie podielu na </w:t>
            </w:r>
            <w:r w:rsidRPr="00B84654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zisku spoločníkom, členom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Iné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5550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Spolu</w:t>
            </w:r>
          </w:p>
        </w:tc>
        <w:tc>
          <w:tcPr>
            <w:tcW w:w="366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</w:tbl>
    <w:p w:rsidR="00B84654" w:rsidRDefault="00B84654" w:rsidP="00B84654"/>
    <w:p w:rsidR="005A35C4" w:rsidRDefault="005A35C4" w:rsidP="00B84654">
      <w:pPr>
        <w:autoSpaceDE w:val="0"/>
        <w:autoSpaceDN w:val="0"/>
        <w:adjustRightInd w:val="0"/>
      </w:pPr>
    </w:p>
    <w:p w:rsidR="00B84654" w:rsidRDefault="00B84654" w:rsidP="00B84654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lastRenderedPageBreak/>
        <w:t>Tabuľka č. 2</w:t>
      </w:r>
    </w:p>
    <w:tbl>
      <w:tblPr>
        <w:tblStyle w:val="Mriekatabuky"/>
        <w:tblW w:w="0" w:type="auto"/>
        <w:tblLook w:val="04A0"/>
      </w:tblPr>
      <w:tblGrid>
        <w:gridCol w:w="4935"/>
        <w:gridCol w:w="4277"/>
      </w:tblGrid>
      <w:tr w:rsidR="00B84654" w:rsidRPr="00B84654" w:rsidTr="00B84654">
        <w:tc>
          <w:tcPr>
            <w:tcW w:w="4935" w:type="dxa"/>
          </w:tcPr>
          <w:p w:rsid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Názov položky</w:t>
            </w:r>
          </w:p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277" w:type="dxa"/>
          </w:tcPr>
          <w:p w:rsidR="00B84654" w:rsidRDefault="00B84654" w:rsidP="00B84654">
            <w:pPr>
              <w:autoSpaceDE w:val="0"/>
              <w:autoSpaceDN w:val="0"/>
              <w:adjustRightInd w:val="0"/>
              <w:ind w:left="1115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Bezprostredne </w:t>
            </w: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predchádzajúce </w:t>
            </w:r>
          </w:p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</w:t>
            </w: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 obdobie</w:t>
            </w: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Účtovná strata 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38,02</w:t>
            </w: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Vysporiadanie účtovnej straty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ind w:left="1175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Bežné </w:t>
            </w:r>
            <w:r w:rsidRPr="00B84654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 obdobie</w:t>
            </w: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Zo zákonného rezervného fondu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Zo štatutárnych a ostatných fondov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Z nerozdeleného zisku minulých rokov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Úhrada </w:t>
            </w:r>
            <w:r w:rsidRPr="00B84654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straty spoločníkmi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Prevod do neuhradenej straty minulých rokov 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38,02</w:t>
            </w:r>
          </w:p>
        </w:tc>
      </w:tr>
      <w:tr w:rsidR="00B84654" w:rsidRPr="00B84654" w:rsidTr="00B84654">
        <w:tc>
          <w:tcPr>
            <w:tcW w:w="4935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Iné</w:t>
            </w:r>
          </w:p>
        </w:tc>
        <w:tc>
          <w:tcPr>
            <w:tcW w:w="4277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</w:p>
        </w:tc>
      </w:tr>
      <w:tr w:rsidR="00B84654" w:rsidTr="00B84654">
        <w:tc>
          <w:tcPr>
            <w:tcW w:w="4935" w:type="dxa"/>
          </w:tcPr>
          <w:p w:rsidR="00B84654" w:rsidRDefault="00B84654" w:rsidP="00B84654"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Spolu </w:t>
            </w:r>
          </w:p>
        </w:tc>
        <w:tc>
          <w:tcPr>
            <w:tcW w:w="4277" w:type="dxa"/>
          </w:tcPr>
          <w:p w:rsidR="00B84654" w:rsidRDefault="00B84654" w:rsidP="00B84654">
            <w:r>
              <w:t>38,02</w:t>
            </w:r>
          </w:p>
        </w:tc>
      </w:tr>
    </w:tbl>
    <w:p w:rsidR="00B84654" w:rsidRDefault="00B84654" w:rsidP="00B84654"/>
    <w:p w:rsidR="00B84654" w:rsidRDefault="00B84654" w:rsidP="00B84654">
      <w:pPr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6.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časti G. písm. b) prílohy č. 3 o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rezervách</w:t>
      </w:r>
    </w:p>
    <w:p w:rsidR="00B84654" w:rsidRDefault="00B84654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Spoločnosť netvorila rezervu na zostavenie účtovnej závierky.</w:t>
      </w:r>
    </w:p>
    <w:p w:rsidR="00B84654" w:rsidRDefault="00B84654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p w:rsidR="00B84654" w:rsidRDefault="00B84654" w:rsidP="00B84654">
      <w:pPr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7.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ti G. písm. c) a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d) 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o záväzkoch</w:t>
      </w:r>
    </w:p>
    <w:p w:rsidR="00B84654" w:rsidRDefault="00B84654" w:rsidP="00B84654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1"/>
          <w:szCs w:val="21"/>
          <w:lang w:eastAsia="en-US"/>
        </w:rPr>
      </w:pPr>
    </w:p>
    <w:tbl>
      <w:tblPr>
        <w:tblStyle w:val="Mriekatabuky"/>
        <w:tblW w:w="0" w:type="auto"/>
        <w:tblLook w:val="04A0"/>
      </w:tblPr>
      <w:tblGrid>
        <w:gridCol w:w="9212"/>
      </w:tblGrid>
      <w:tr w:rsidR="00B84654" w:rsidRPr="00B84654" w:rsidTr="00B84654">
        <w:tc>
          <w:tcPr>
            <w:tcW w:w="921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Krátkodobé záväzky spolu </w:t>
            </w: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 xml:space="preserve">                                                                                                                          8078,21</w:t>
            </w:r>
          </w:p>
        </w:tc>
      </w:tr>
      <w:tr w:rsidR="00B84654" w:rsidRPr="00B84654" w:rsidTr="00B84654">
        <w:tc>
          <w:tcPr>
            <w:tcW w:w="9212" w:type="dxa"/>
          </w:tcPr>
          <w:p w:rsidR="00B84654" w:rsidRPr="00B84654" w:rsidRDefault="00B84654" w:rsidP="00B8465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Záväzky so zostatkovou dobou splatnosti do jedného roka vrátane </w:t>
            </w: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                                                              8078,21</w:t>
            </w:r>
          </w:p>
        </w:tc>
      </w:tr>
      <w:tr w:rsidR="00B84654" w:rsidTr="00B84654">
        <w:tc>
          <w:tcPr>
            <w:tcW w:w="9212" w:type="dxa"/>
          </w:tcPr>
          <w:p w:rsidR="00B84654" w:rsidRDefault="00B84654" w:rsidP="00B84654">
            <w:r w:rsidRPr="00B84654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Záväzky po lehote splatnosti</w:t>
            </w:r>
          </w:p>
        </w:tc>
      </w:tr>
    </w:tbl>
    <w:p w:rsidR="00B84654" w:rsidRDefault="00B84654" w:rsidP="00B84654"/>
    <w:p w:rsidR="00B84654" w:rsidRDefault="00B84654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>Spol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očnosť má záväzok voči spoločníkovi z titulu krátkodobej pôžičky.</w:t>
      </w:r>
    </w:p>
    <w:p w:rsidR="003F182F" w:rsidRDefault="003F182F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p w:rsidR="003F182F" w:rsidRDefault="003F182F" w:rsidP="00B84654">
      <w:pPr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prílohe č. 3 časti G. písm. i) o bankových úveroch, pôžičkách a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krátk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odobých finančných výpomociach</w:t>
      </w:r>
    </w:p>
    <w:tbl>
      <w:tblPr>
        <w:tblStyle w:val="Mriekatabuky"/>
        <w:tblW w:w="0" w:type="auto"/>
        <w:tblLook w:val="04A0"/>
      </w:tblPr>
      <w:tblGrid>
        <w:gridCol w:w="2280"/>
        <w:gridCol w:w="1875"/>
        <w:gridCol w:w="5057"/>
        <w:gridCol w:w="38"/>
      </w:tblGrid>
      <w:tr w:rsidR="003F182F" w:rsidRPr="003F182F" w:rsidTr="003F182F">
        <w:tc>
          <w:tcPr>
            <w:tcW w:w="2280" w:type="dxa"/>
          </w:tcPr>
          <w:p w:rsidR="003F182F" w:rsidRPr="003F182F" w:rsidRDefault="003F182F" w:rsidP="001A230F">
            <w:pP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3F182F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Názov položky</w:t>
            </w:r>
          </w:p>
        </w:tc>
        <w:tc>
          <w:tcPr>
            <w:tcW w:w="1875" w:type="dxa"/>
          </w:tcPr>
          <w:p w:rsidR="003F182F" w:rsidRPr="003F182F" w:rsidRDefault="003F182F" w:rsidP="003F182F">
            <w:pP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Dátum splatnosti</w:t>
            </w:r>
          </w:p>
        </w:tc>
        <w:tc>
          <w:tcPr>
            <w:tcW w:w="5095" w:type="dxa"/>
            <w:gridSpan w:val="2"/>
          </w:tcPr>
          <w:p w:rsidR="003F182F" w:rsidRPr="003F182F" w:rsidRDefault="003F182F" w:rsidP="003F182F">
            <w:pP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Suma za bežné účtovné obdobie</w:t>
            </w:r>
          </w:p>
        </w:tc>
      </w:tr>
      <w:tr w:rsidR="003F182F" w:rsidRPr="003F182F" w:rsidTr="003F182F">
        <w:trPr>
          <w:gridAfter w:val="1"/>
          <w:wAfter w:w="38" w:type="dxa"/>
        </w:trPr>
        <w:tc>
          <w:tcPr>
            <w:tcW w:w="2280" w:type="dxa"/>
          </w:tcPr>
          <w:p w:rsidR="003F182F" w:rsidRPr="003F182F" w:rsidRDefault="003F182F" w:rsidP="00054628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3F182F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Krátkodobé pôžičky</w:t>
            </w:r>
          </w:p>
        </w:tc>
        <w:tc>
          <w:tcPr>
            <w:tcW w:w="1875" w:type="dxa"/>
          </w:tcPr>
          <w:p w:rsidR="003F182F" w:rsidRPr="003F182F" w:rsidRDefault="003F182F" w:rsidP="003F182F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5057" w:type="dxa"/>
          </w:tcPr>
          <w:p w:rsidR="003F182F" w:rsidRPr="003F182F" w:rsidRDefault="003F182F" w:rsidP="003F182F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3F182F" w:rsidTr="003F182F">
        <w:trPr>
          <w:gridAfter w:val="1"/>
          <w:wAfter w:w="38" w:type="dxa"/>
        </w:trPr>
        <w:tc>
          <w:tcPr>
            <w:tcW w:w="2280" w:type="dxa"/>
          </w:tcPr>
          <w:p w:rsidR="003F182F" w:rsidRDefault="003F182F" w:rsidP="00054628">
            <w:r w:rsidRPr="003F182F"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 xml:space="preserve">Spoločníka </w:t>
            </w:r>
            <w:r w:rsidRPr="003F182F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875" w:type="dxa"/>
          </w:tcPr>
          <w:p w:rsidR="003F182F" w:rsidRDefault="003F182F" w:rsidP="003F182F">
            <w:r>
              <w:t>31.12.2018</w:t>
            </w:r>
          </w:p>
        </w:tc>
        <w:tc>
          <w:tcPr>
            <w:tcW w:w="5057" w:type="dxa"/>
          </w:tcPr>
          <w:p w:rsidR="003F182F" w:rsidRDefault="003F182F" w:rsidP="003F182F">
            <w:r>
              <w:t>8078,21</w:t>
            </w:r>
          </w:p>
        </w:tc>
      </w:tr>
    </w:tbl>
    <w:p w:rsidR="003F182F" w:rsidRDefault="003F182F" w:rsidP="003F182F"/>
    <w:p w:rsidR="003F182F" w:rsidRDefault="003F182F" w:rsidP="003F182F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H. Informácie o výnosoch</w:t>
      </w:r>
    </w:p>
    <w:p w:rsidR="003F182F" w:rsidRDefault="003F182F" w:rsidP="003F182F"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8.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ti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H. písm. a) 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o tržbách</w:t>
      </w:r>
    </w:p>
    <w:p w:rsidR="003F182F" w:rsidRDefault="003F182F" w:rsidP="003F182F"/>
    <w:tbl>
      <w:tblPr>
        <w:tblStyle w:val="Mriekatabuky"/>
        <w:tblW w:w="9889" w:type="dxa"/>
        <w:tblLayout w:type="fixed"/>
        <w:tblLook w:val="04A0"/>
      </w:tblPr>
      <w:tblGrid>
        <w:gridCol w:w="1512"/>
        <w:gridCol w:w="1148"/>
        <w:gridCol w:w="1843"/>
        <w:gridCol w:w="1134"/>
        <w:gridCol w:w="1275"/>
        <w:gridCol w:w="1418"/>
        <w:gridCol w:w="7"/>
        <w:gridCol w:w="1552"/>
      </w:tblGrid>
      <w:tr w:rsidR="003F182F" w:rsidRPr="003F182F" w:rsidTr="00E069A5">
        <w:trPr>
          <w:trHeight w:val="1123"/>
        </w:trPr>
        <w:tc>
          <w:tcPr>
            <w:tcW w:w="1512" w:type="dxa"/>
          </w:tcPr>
          <w:p w:rsidR="003F182F" w:rsidRPr="003F182F" w:rsidRDefault="003F182F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3F182F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Oblasť odbytu</w:t>
            </w:r>
            <w:r w:rsidRPr="003F182F"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91" w:type="dxa"/>
            <w:gridSpan w:val="2"/>
          </w:tcPr>
          <w:p w:rsidR="003F182F" w:rsidRDefault="003F182F" w:rsidP="0022767A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3F182F"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Typ výrobkov,</w:t>
            </w: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tovarov,služieb</w:t>
            </w:r>
          </w:p>
          <w:p w:rsidR="003F182F" w:rsidRPr="003F182F" w:rsidRDefault="003F182F" w:rsidP="0022767A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 xml:space="preserve"> Predaj ojazdených    automobilov</w:t>
            </w:r>
          </w:p>
        </w:tc>
        <w:tc>
          <w:tcPr>
            <w:tcW w:w="2409" w:type="dxa"/>
            <w:gridSpan w:val="2"/>
          </w:tcPr>
          <w:p w:rsidR="003F182F" w:rsidRDefault="003F182F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3F182F"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Typ výrobkov,</w:t>
            </w: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tovarov,služieb</w:t>
            </w:r>
          </w:p>
          <w:p w:rsidR="003F182F" w:rsidRPr="003F182F" w:rsidRDefault="003F182F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Predaj náhradných dielov</w:t>
            </w:r>
          </w:p>
        </w:tc>
        <w:tc>
          <w:tcPr>
            <w:tcW w:w="2977" w:type="dxa"/>
            <w:gridSpan w:val="3"/>
          </w:tcPr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 xml:space="preserve">Typ </w:t>
            </w:r>
            <w:r w:rsidRPr="003F182F"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výrobkov,</w:t>
            </w: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tovarov,</w:t>
            </w:r>
          </w:p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služieb</w:t>
            </w:r>
          </w:p>
          <w:p w:rsidR="003F182F" w:rsidRDefault="003F182F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</w:p>
          <w:p w:rsidR="003F182F" w:rsidRPr="003F182F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sprostredkovanie</w:t>
            </w:r>
          </w:p>
        </w:tc>
      </w:tr>
      <w:tr w:rsidR="00E069A5" w:rsidTr="00E069A5">
        <w:trPr>
          <w:trHeight w:val="999"/>
        </w:trPr>
        <w:tc>
          <w:tcPr>
            <w:tcW w:w="1512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Bežné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obdobie</w:t>
            </w:r>
          </w:p>
        </w:tc>
        <w:tc>
          <w:tcPr>
            <w:tcW w:w="1843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Bezprostredne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predchádzajúce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 obdobie</w:t>
            </w:r>
          </w:p>
        </w:tc>
        <w:tc>
          <w:tcPr>
            <w:tcW w:w="1134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Bežné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obdobie</w:t>
            </w:r>
          </w:p>
        </w:tc>
        <w:tc>
          <w:tcPr>
            <w:tcW w:w="1275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Bezprostredne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predchádzajúce</w:t>
            </w:r>
          </w:p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 obdobie</w:t>
            </w:r>
          </w:p>
        </w:tc>
        <w:tc>
          <w:tcPr>
            <w:tcW w:w="1418" w:type="dxa"/>
          </w:tcPr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Bežné</w:t>
            </w:r>
          </w:p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</w:t>
            </w:r>
          </w:p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obdobie</w:t>
            </w:r>
          </w:p>
        </w:tc>
        <w:tc>
          <w:tcPr>
            <w:tcW w:w="1559" w:type="dxa"/>
            <w:gridSpan w:val="2"/>
          </w:tcPr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Bezprostredne</w:t>
            </w:r>
          </w:p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predchádzajúce</w:t>
            </w:r>
          </w:p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 obdobie</w:t>
            </w:r>
          </w:p>
        </w:tc>
      </w:tr>
      <w:tr w:rsidR="00E069A5" w:rsidTr="00E069A5">
        <w:tc>
          <w:tcPr>
            <w:tcW w:w="1512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</w:tcPr>
          <w:p w:rsidR="00E069A5" w:rsidRDefault="00873512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24412</w:t>
            </w:r>
          </w:p>
        </w:tc>
        <w:tc>
          <w:tcPr>
            <w:tcW w:w="1843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16210,75</w:t>
            </w:r>
          </w:p>
        </w:tc>
        <w:tc>
          <w:tcPr>
            <w:tcW w:w="1134" w:type="dxa"/>
          </w:tcPr>
          <w:p w:rsidR="00E069A5" w:rsidRDefault="00201BAD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1038</w:t>
            </w:r>
          </w:p>
        </w:tc>
        <w:tc>
          <w:tcPr>
            <w:tcW w:w="1275" w:type="dxa"/>
          </w:tcPr>
          <w:p w:rsidR="00E069A5" w:rsidRDefault="00E069A5" w:rsidP="003F182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7846</w:t>
            </w:r>
          </w:p>
        </w:tc>
        <w:tc>
          <w:tcPr>
            <w:tcW w:w="1425" w:type="dxa"/>
            <w:gridSpan w:val="2"/>
          </w:tcPr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</w:tcPr>
          <w:p w:rsidR="00E069A5" w:rsidRDefault="00E069A5" w:rsidP="00E069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0"/>
                <w:szCs w:val="20"/>
                <w:lang w:eastAsia="en-US"/>
              </w:rPr>
              <w:t>1043,25</w:t>
            </w:r>
          </w:p>
        </w:tc>
      </w:tr>
    </w:tbl>
    <w:p w:rsidR="003F182F" w:rsidRDefault="003F182F" w:rsidP="003F182F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0"/>
          <w:szCs w:val="20"/>
          <w:lang w:eastAsia="en-US"/>
        </w:rPr>
      </w:pPr>
    </w:p>
    <w:p w:rsidR="00201BAD" w:rsidRDefault="00201BAD" w:rsidP="003F182F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Spoločnosť mala v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roku 2017 výnosy 25450 Eur.</w:t>
      </w:r>
    </w:p>
    <w:p w:rsidR="00201BAD" w:rsidRDefault="00201BAD" w:rsidP="00201BAD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I. Informácie o nákladoch</w:t>
      </w:r>
    </w:p>
    <w:p w:rsidR="00201BAD" w:rsidRDefault="00201BAD" w:rsidP="00201BAD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10.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ti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I. 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o nákladoch</w:t>
      </w:r>
    </w:p>
    <w:tbl>
      <w:tblPr>
        <w:tblStyle w:val="Mriekatabuky"/>
        <w:tblW w:w="0" w:type="auto"/>
        <w:tblLook w:val="04A0"/>
      </w:tblPr>
      <w:tblGrid>
        <w:gridCol w:w="3075"/>
        <w:gridCol w:w="3075"/>
        <w:gridCol w:w="3062"/>
        <w:gridCol w:w="47"/>
      </w:tblGrid>
      <w:tr w:rsidR="00201BAD" w:rsidRPr="00201BAD" w:rsidTr="00AE0D56">
        <w:trPr>
          <w:gridAfter w:val="1"/>
          <w:wAfter w:w="47" w:type="dxa"/>
          <w:trHeight w:val="450"/>
        </w:trPr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201BAD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Názov položky</w:t>
            </w:r>
          </w:p>
        </w:tc>
        <w:tc>
          <w:tcPr>
            <w:tcW w:w="3075" w:type="dxa"/>
          </w:tcPr>
          <w:p w:rsidR="00201BAD" w:rsidRDefault="00201BAD" w:rsidP="00201BAD">
            <w:pPr>
              <w:autoSpaceDE w:val="0"/>
              <w:autoSpaceDN w:val="0"/>
              <w:adjustRightInd w:val="0"/>
              <w:ind w:left="11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 w:rsidRPr="00201BAD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Bežné účtovné </w:t>
            </w:r>
            <w:r w:rsidRPr="00201BAD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obdobie</w:t>
            </w:r>
          </w:p>
          <w:p w:rsidR="00201BAD" w:rsidRPr="00201BAD" w:rsidRDefault="00201BAD" w:rsidP="00201BAD">
            <w:pPr>
              <w:autoSpaceDE w:val="0"/>
              <w:autoSpaceDN w:val="0"/>
              <w:adjustRightInd w:val="0"/>
              <w:ind w:left="11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062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ind w:left="37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 w:rsidRPr="00201BAD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Bezprostredne</w:t>
            </w:r>
            <w:r w:rsidRPr="00201BAD"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  účtovné obdobie</w:t>
            </w: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Pr="00201BAD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predchádzajúce</w:t>
            </w:r>
          </w:p>
        </w:tc>
      </w:tr>
      <w:tr w:rsidR="00AE0D56" w:rsidRPr="00201BAD" w:rsidTr="00201BAD">
        <w:trPr>
          <w:gridAfter w:val="1"/>
          <w:wAfter w:w="47" w:type="dxa"/>
          <w:trHeight w:val="259"/>
        </w:trPr>
        <w:tc>
          <w:tcPr>
            <w:tcW w:w="3075" w:type="dxa"/>
          </w:tcPr>
          <w:p w:rsidR="00AE0D56" w:rsidRPr="00AE0D56" w:rsidRDefault="00AE0D56" w:rsidP="00201BAD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Cs/>
                <w:sz w:val="21"/>
                <w:szCs w:val="21"/>
                <w:lang w:eastAsia="en-US"/>
              </w:rPr>
            </w:pPr>
            <w:r w:rsidRPr="00AE0D56">
              <w:rPr>
                <w:rFonts w:ascii="Arial Narrow" w:eastAsiaTheme="minorHAnsi" w:hAnsi="Arial Narrow" w:cs="Arial Narrow"/>
                <w:bCs/>
                <w:sz w:val="21"/>
                <w:szCs w:val="21"/>
                <w:lang w:eastAsia="en-US"/>
              </w:rPr>
              <w:t>Dane a poplatky</w:t>
            </w:r>
          </w:p>
        </w:tc>
        <w:tc>
          <w:tcPr>
            <w:tcW w:w="3075" w:type="dxa"/>
          </w:tcPr>
          <w:p w:rsidR="00AE0D56" w:rsidRPr="00201BAD" w:rsidRDefault="00AE0D56" w:rsidP="00201BAD">
            <w:pPr>
              <w:autoSpaceDE w:val="0"/>
              <w:autoSpaceDN w:val="0"/>
              <w:adjustRightInd w:val="0"/>
              <w:ind w:left="11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062" w:type="dxa"/>
          </w:tcPr>
          <w:p w:rsidR="00AE0D56" w:rsidRPr="00AE0D56" w:rsidRDefault="00AE0D56" w:rsidP="00201BAD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sz w:val="21"/>
                <w:szCs w:val="21"/>
                <w:lang w:eastAsia="en-US"/>
              </w:rPr>
              <w:t>600</w:t>
            </w:r>
          </w:p>
        </w:tc>
      </w:tr>
      <w:tr w:rsidR="00201BAD" w:rsidTr="00201BAD"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Spotreba materiálu</w:t>
            </w:r>
          </w:p>
        </w:tc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 w:rsidRPr="00201BAD"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83,85</w:t>
            </w:r>
          </w:p>
        </w:tc>
        <w:tc>
          <w:tcPr>
            <w:tcW w:w="3109" w:type="dxa"/>
            <w:gridSpan w:val="2"/>
          </w:tcPr>
          <w:p w:rsidR="00201BAD" w:rsidRPr="00201BAD" w:rsidRDefault="00AE0D56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1083,01</w:t>
            </w:r>
          </w:p>
        </w:tc>
      </w:tr>
      <w:tr w:rsidR="00201BAD" w:rsidTr="00201BAD"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Tovar</w:t>
            </w:r>
          </w:p>
        </w:tc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24 713,56</w:t>
            </w:r>
          </w:p>
        </w:tc>
        <w:tc>
          <w:tcPr>
            <w:tcW w:w="3109" w:type="dxa"/>
            <w:gridSpan w:val="2"/>
          </w:tcPr>
          <w:p w:rsidR="00201BAD" w:rsidRPr="00201BAD" w:rsidRDefault="00AE0D56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23442,89</w:t>
            </w:r>
          </w:p>
        </w:tc>
      </w:tr>
      <w:tr w:rsidR="00201BAD" w:rsidTr="00201BAD"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Ostatné finančné náklady</w:t>
            </w:r>
          </w:p>
        </w:tc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72,10</w:t>
            </w:r>
          </w:p>
        </w:tc>
        <w:tc>
          <w:tcPr>
            <w:tcW w:w="3109" w:type="dxa"/>
            <w:gridSpan w:val="2"/>
          </w:tcPr>
          <w:p w:rsidR="00201BAD" w:rsidRPr="00201BAD" w:rsidRDefault="00AE0D56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12,12</w:t>
            </w:r>
          </w:p>
        </w:tc>
      </w:tr>
      <w:tr w:rsidR="00201BAD" w:rsidTr="00201BAD"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lastRenderedPageBreak/>
              <w:t>Splatná daň z príjmov</w:t>
            </w:r>
          </w:p>
        </w:tc>
        <w:tc>
          <w:tcPr>
            <w:tcW w:w="3075" w:type="dxa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  <w:t>480,00</w:t>
            </w:r>
          </w:p>
        </w:tc>
        <w:tc>
          <w:tcPr>
            <w:tcW w:w="3109" w:type="dxa"/>
            <w:gridSpan w:val="2"/>
          </w:tcPr>
          <w:p w:rsidR="00201BAD" w:rsidRP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21"/>
                <w:szCs w:val="21"/>
                <w:lang w:eastAsia="en-US"/>
              </w:rPr>
            </w:pPr>
          </w:p>
        </w:tc>
      </w:tr>
      <w:tr w:rsidR="00201BAD" w:rsidTr="00AE0D56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3075" w:type="dxa"/>
          </w:tcPr>
          <w:p w:rsidR="00201BAD" w:rsidRDefault="00201BAD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Spolu:</w:t>
            </w:r>
          </w:p>
        </w:tc>
        <w:tc>
          <w:tcPr>
            <w:tcW w:w="3075" w:type="dxa"/>
          </w:tcPr>
          <w:p w:rsidR="00201BAD" w:rsidRDefault="00AE0D56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25 349,51</w:t>
            </w:r>
          </w:p>
        </w:tc>
        <w:tc>
          <w:tcPr>
            <w:tcW w:w="3109" w:type="dxa"/>
            <w:gridSpan w:val="2"/>
          </w:tcPr>
          <w:p w:rsidR="00201BAD" w:rsidRDefault="00AE0D56" w:rsidP="00201BAD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25 138,02</w:t>
            </w:r>
          </w:p>
        </w:tc>
      </w:tr>
    </w:tbl>
    <w:p w:rsidR="00201BAD" w:rsidRDefault="00201BAD" w:rsidP="00201BAD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1"/>
          <w:szCs w:val="21"/>
          <w:lang w:eastAsia="en-US"/>
        </w:rPr>
      </w:pPr>
    </w:p>
    <w:p w:rsidR="00AE0D56" w:rsidRDefault="00AE0D56" w:rsidP="00201BAD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1"/>
          <w:szCs w:val="21"/>
          <w:lang w:eastAsia="en-US"/>
        </w:rPr>
      </w:pPr>
    </w:p>
    <w:p w:rsidR="00AE0D56" w:rsidRDefault="00AE0D56" w:rsidP="00AE0D56">
      <w:pPr>
        <w:autoSpaceDE w:val="0"/>
        <w:autoSpaceDN w:val="0"/>
        <w:adjustRightInd w:val="0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J. Informácie o daniach z príjmov</w:t>
      </w:r>
    </w:p>
    <w:p w:rsidR="00AE0D56" w:rsidRDefault="00AE0D56" w:rsidP="00AE0D56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11. Informácie k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čas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ti J. písm. f) a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 xml:space="preserve">g) prílohy č. 3 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>o daniach z príjmov</w:t>
      </w:r>
    </w:p>
    <w:p w:rsidR="00AE0D56" w:rsidRDefault="00AE0D56" w:rsidP="00AE0D56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1"/>
          <w:szCs w:val="21"/>
          <w:lang w:eastAsia="en-US"/>
        </w:rPr>
      </w:pPr>
    </w:p>
    <w:tbl>
      <w:tblPr>
        <w:tblStyle w:val="Mriekatabuky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AE0D56" w:rsidTr="00BA314F"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Názov položky</w:t>
            </w:r>
          </w:p>
        </w:tc>
        <w:tc>
          <w:tcPr>
            <w:tcW w:w="3948" w:type="dxa"/>
            <w:gridSpan w:val="3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Bežné účtovné obdobie</w:t>
            </w:r>
          </w:p>
        </w:tc>
        <w:tc>
          <w:tcPr>
            <w:tcW w:w="3948" w:type="dxa"/>
            <w:gridSpan w:val="3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 xml:space="preserve">Bezprostredne predchádzajúce účtovné </w:t>
            </w: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obdobie</w:t>
            </w:r>
          </w:p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AE0D56" w:rsidTr="00AE0D56"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Základ dane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Daň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Daň v %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Základ dane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Daň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Daň v %</w:t>
            </w:r>
          </w:p>
        </w:tc>
      </w:tr>
      <w:tr w:rsidR="00AE0D56" w:rsidTr="00AE0D56">
        <w:tc>
          <w:tcPr>
            <w:tcW w:w="1316" w:type="dxa"/>
          </w:tcPr>
          <w:p w:rsidR="00AE0D56" w:rsidRPr="00AE0D56" w:rsidRDefault="00AE0D56" w:rsidP="00AE0D5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Výsledok hospodárenia pred zdanením, z toho: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580,49</w:t>
            </w:r>
          </w:p>
        </w:tc>
        <w:tc>
          <w:tcPr>
            <w:tcW w:w="1316" w:type="dxa"/>
          </w:tcPr>
          <w:p w:rsidR="00AE0D56" w:rsidRDefault="00BE3A2C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121,90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-38,02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22</w:t>
            </w:r>
          </w:p>
        </w:tc>
      </w:tr>
      <w:tr w:rsidR="00AE0D56" w:rsidTr="00AE0D56">
        <w:tc>
          <w:tcPr>
            <w:tcW w:w="1316" w:type="dxa"/>
          </w:tcPr>
          <w:p w:rsidR="00AE0D56" w:rsidRPr="00BE3A2C" w:rsidRDefault="00BE3A2C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Cs/>
                <w:sz w:val="18"/>
                <w:szCs w:val="18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Cs/>
                <w:sz w:val="18"/>
                <w:szCs w:val="18"/>
                <w:lang w:eastAsia="en-US"/>
              </w:rPr>
              <w:t>Daňová licencia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BE3A2C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480,00</w:t>
            </w: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AE0D56" w:rsidTr="00AE0D56"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6" w:type="dxa"/>
          </w:tcPr>
          <w:p w:rsidR="00AE0D56" w:rsidRDefault="00AE0D56" w:rsidP="00AE0D56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</w:p>
        </w:tc>
      </w:tr>
    </w:tbl>
    <w:p w:rsidR="00AE0D56" w:rsidRDefault="00AE0D56" w:rsidP="00AE0D56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1"/>
          <w:szCs w:val="21"/>
          <w:lang w:eastAsia="en-US"/>
        </w:rPr>
      </w:pPr>
    </w:p>
    <w:p w:rsidR="00BE3A2C" w:rsidRDefault="00BE3A2C" w:rsidP="00AE0D56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1"/>
          <w:szCs w:val="21"/>
          <w:lang w:eastAsia="en-US"/>
        </w:rPr>
      </w:pPr>
    </w:p>
    <w:p w:rsidR="00BE3A2C" w:rsidRDefault="00BE3A2C" w:rsidP="00BE3A2C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 xml:space="preserve">O. Informácie o </w:t>
      </w:r>
      <w:r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  <w:t>skutočnostiach, ktoré nastali po dni, ku ktorému sa zostavuje účtovná závierka do dňa zostavenia účtovnej závierky</w:t>
      </w:r>
    </w:p>
    <w:p w:rsidR="00BE3A2C" w:rsidRDefault="00BE3A2C" w:rsidP="00BE3A2C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Do dňa zostavenia účtovnej závierky za rok 201</w:t>
      </w:r>
      <w:r>
        <w:rPr>
          <w:rFonts w:ascii="Arial Narrow" w:eastAsiaTheme="minorHAnsi" w:hAnsi="Arial Narrow" w:cs="Arial Narrow"/>
          <w:sz w:val="21"/>
          <w:szCs w:val="21"/>
          <w:lang w:eastAsia="en-US"/>
        </w:rPr>
        <w:t xml:space="preserve">7 nevznikli žiadne </w:t>
      </w:r>
      <w:r>
        <w:rPr>
          <w:rFonts w:ascii="ArialNarrow" w:eastAsiaTheme="minorHAnsi" w:hAnsi="ArialNarrow" w:cs="ArialNarrow"/>
          <w:sz w:val="21"/>
          <w:szCs w:val="21"/>
          <w:lang w:eastAsia="en-US"/>
        </w:rPr>
        <w:t>významné skutočnosti, ktoré by mali vplyv na výsledok hospodárenia, prípadne na chod spoločnosti.</w:t>
      </w:r>
    </w:p>
    <w:p w:rsidR="00BE3A2C" w:rsidRDefault="00BE3A2C" w:rsidP="00BE3A2C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p w:rsidR="00BE3A2C" w:rsidRDefault="00BE3A2C" w:rsidP="00BE3A2C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</w:pPr>
      <w:r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  <w:t>P. Prehľad zmien vlastného imania</w:t>
      </w:r>
    </w:p>
    <w:p w:rsidR="00BE3A2C" w:rsidRDefault="00BE3A2C" w:rsidP="00BE3A2C">
      <w:pPr>
        <w:autoSpaceDE w:val="0"/>
        <w:autoSpaceDN w:val="0"/>
        <w:adjustRightInd w:val="0"/>
        <w:rPr>
          <w:rFonts w:ascii="ArialNarrow-Bold" w:eastAsiaTheme="minorHAnsi" w:hAnsi="ArialNarrow-Bold" w:cs="ArialNarrow-Bold"/>
          <w:b/>
          <w:bCs/>
          <w:sz w:val="28"/>
          <w:szCs w:val="28"/>
          <w:lang w:eastAsia="en-US"/>
        </w:rPr>
      </w:pPr>
    </w:p>
    <w:tbl>
      <w:tblPr>
        <w:tblStyle w:val="Mriekatabuky"/>
        <w:tblW w:w="0" w:type="auto"/>
        <w:tblLook w:val="04A0"/>
      </w:tblPr>
      <w:tblGrid>
        <w:gridCol w:w="2365"/>
        <w:gridCol w:w="2985"/>
        <w:gridCol w:w="3882"/>
      </w:tblGrid>
      <w:tr w:rsidR="00BE3A2C" w:rsidRPr="00BE3A2C" w:rsidTr="00AD2CD1">
        <w:tc>
          <w:tcPr>
            <w:tcW w:w="2365" w:type="dxa"/>
          </w:tcPr>
          <w:p w:rsidR="00BE3A2C" w:rsidRPr="00BE3A2C" w:rsidRDefault="00BE3A2C" w:rsidP="00323B60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 w:rsidRPr="00BE3A2C"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Položka vlastného imania</w:t>
            </w:r>
          </w:p>
        </w:tc>
        <w:tc>
          <w:tcPr>
            <w:tcW w:w="2985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Stav na začiatku</w:t>
            </w:r>
          </w:p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účtovného</w:t>
            </w:r>
          </w:p>
          <w:p w:rsidR="00BE3A2C" w:rsidRPr="00BE3A2C" w:rsidRDefault="00BE3A2C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obdobia</w:t>
            </w:r>
          </w:p>
        </w:tc>
        <w:tc>
          <w:tcPr>
            <w:tcW w:w="3882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Stav na konci</w:t>
            </w:r>
          </w:p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Narrow-Bold" w:eastAsiaTheme="minorHAnsi" w:hAnsi="ArialNarrow-Bold" w:cs="ArialNarrow-Bold"/>
                <w:b/>
                <w:bCs/>
                <w:sz w:val="21"/>
                <w:szCs w:val="21"/>
                <w:lang w:eastAsia="en-US"/>
              </w:rPr>
              <w:t>účtovného</w:t>
            </w:r>
          </w:p>
          <w:p w:rsidR="00BE3A2C" w:rsidRPr="00BE3A2C" w:rsidRDefault="00BE3A2C" w:rsidP="00BE3A2C">
            <w:pPr>
              <w:spacing w:after="200" w:line="276" w:lineRule="auto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sz w:val="21"/>
                <w:szCs w:val="21"/>
                <w:lang w:eastAsia="en-US"/>
              </w:rPr>
              <w:t>obdobia</w:t>
            </w:r>
          </w:p>
        </w:tc>
      </w:tr>
      <w:tr w:rsidR="00BE3A2C" w:rsidTr="00AD2CD1">
        <w:tc>
          <w:tcPr>
            <w:tcW w:w="2365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Základné imanie</w:t>
            </w:r>
          </w:p>
        </w:tc>
        <w:tc>
          <w:tcPr>
            <w:tcW w:w="2985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5000</w:t>
            </w:r>
          </w:p>
        </w:tc>
        <w:tc>
          <w:tcPr>
            <w:tcW w:w="3882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5000</w:t>
            </w:r>
          </w:p>
        </w:tc>
      </w:tr>
      <w:tr w:rsidR="00BE3A2C" w:rsidTr="00AD2CD1">
        <w:tc>
          <w:tcPr>
            <w:tcW w:w="2365" w:type="dxa"/>
          </w:tcPr>
          <w:p w:rsidR="00BE3A2C" w:rsidRPr="00AD2CD1" w:rsidRDefault="00AD2CD1" w:rsidP="00BE3A2C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 xml:space="preserve">Neuhradená strata minulých </w:t>
            </w:r>
            <w:r w:rsidR="00BE3A2C"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rokov</w:t>
            </w:r>
          </w:p>
        </w:tc>
        <w:tc>
          <w:tcPr>
            <w:tcW w:w="2985" w:type="dxa"/>
          </w:tcPr>
          <w:p w:rsidR="00BE3A2C" w:rsidRDefault="00AD2CD1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38</w:t>
            </w:r>
          </w:p>
        </w:tc>
        <w:tc>
          <w:tcPr>
            <w:tcW w:w="3882" w:type="dxa"/>
          </w:tcPr>
          <w:p w:rsidR="00BE3A2C" w:rsidRDefault="00BE3A2C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</w:tr>
      <w:tr w:rsidR="00AD2CD1" w:rsidTr="00AD2CD1">
        <w:tc>
          <w:tcPr>
            <w:tcW w:w="2365" w:type="dxa"/>
          </w:tcPr>
          <w:p w:rsidR="00AD2CD1" w:rsidRDefault="00AD2CD1" w:rsidP="00AD2CD1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Výsledok</w:t>
            </w:r>
          </w:p>
          <w:p w:rsidR="00AD2CD1" w:rsidRDefault="00AD2CD1" w:rsidP="00AD2CD1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</w:pPr>
            <w:r>
              <w:rPr>
                <w:rFonts w:ascii="Arial Narrow" w:eastAsiaTheme="minorHAnsi" w:hAnsi="Arial Narrow" w:cs="Arial Narrow"/>
                <w:sz w:val="21"/>
                <w:szCs w:val="21"/>
                <w:lang w:eastAsia="en-US"/>
              </w:rPr>
              <w:t>hospodárenia bežného</w:t>
            </w:r>
          </w:p>
          <w:p w:rsidR="00AD2CD1" w:rsidRDefault="00AD2CD1" w:rsidP="00AD2CD1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účtovného obdobia</w:t>
            </w:r>
          </w:p>
        </w:tc>
        <w:tc>
          <w:tcPr>
            <w:tcW w:w="2985" w:type="dxa"/>
          </w:tcPr>
          <w:p w:rsidR="00AD2CD1" w:rsidRDefault="00AD2CD1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</w:p>
        </w:tc>
        <w:tc>
          <w:tcPr>
            <w:tcW w:w="3882" w:type="dxa"/>
          </w:tcPr>
          <w:p w:rsidR="00AD2CD1" w:rsidRDefault="00AD2CD1" w:rsidP="00BE3A2C">
            <w:pPr>
              <w:autoSpaceDE w:val="0"/>
              <w:autoSpaceDN w:val="0"/>
              <w:adjustRightInd w:val="0"/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</w:pPr>
            <w:r>
              <w:rPr>
                <w:rFonts w:ascii="ArialNarrow" w:eastAsiaTheme="minorHAnsi" w:hAnsi="ArialNarrow" w:cs="ArialNarrow"/>
                <w:sz w:val="21"/>
                <w:szCs w:val="21"/>
                <w:lang w:eastAsia="en-US"/>
              </w:rPr>
              <w:t>-38</w:t>
            </w:r>
          </w:p>
        </w:tc>
      </w:tr>
    </w:tbl>
    <w:p w:rsidR="00BE3A2C" w:rsidRDefault="00BE3A2C" w:rsidP="00BE3A2C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p w:rsidR="00B277CC" w:rsidRDefault="00B277CC" w:rsidP="00BE3A2C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</w:p>
    <w:p w:rsidR="00B277CC" w:rsidRPr="00BE3A2C" w:rsidRDefault="00B277CC" w:rsidP="00BE3A2C">
      <w:pPr>
        <w:autoSpaceDE w:val="0"/>
        <w:autoSpaceDN w:val="0"/>
        <w:adjustRightInd w:val="0"/>
        <w:rPr>
          <w:rFonts w:ascii="ArialNarrow" w:eastAsiaTheme="minorHAnsi" w:hAnsi="ArialNarrow" w:cs="ArialNarrow"/>
          <w:sz w:val="21"/>
          <w:szCs w:val="21"/>
          <w:lang w:eastAsia="en-US"/>
        </w:rPr>
      </w:pPr>
      <w:r>
        <w:rPr>
          <w:rFonts w:ascii="ArialNarrow" w:eastAsiaTheme="minorHAnsi" w:hAnsi="ArialNarrow" w:cs="ArialNarrow"/>
          <w:sz w:val="21"/>
          <w:szCs w:val="21"/>
          <w:lang w:eastAsia="en-US"/>
        </w:rPr>
        <w:t>dňa 19.3.2018</w:t>
      </w:r>
    </w:p>
    <w:sectPr w:rsidR="00B277CC" w:rsidRPr="00BE3A2C" w:rsidSect="00660D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A1B" w:rsidRDefault="006A3A1B" w:rsidP="005A35C4">
      <w:r>
        <w:separator/>
      </w:r>
    </w:p>
  </w:endnote>
  <w:endnote w:type="continuationSeparator" w:id="0">
    <w:p w:rsidR="006A3A1B" w:rsidRDefault="006A3A1B" w:rsidP="005A3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A1B" w:rsidRDefault="006A3A1B" w:rsidP="005A35C4">
      <w:r>
        <w:separator/>
      </w:r>
    </w:p>
  </w:footnote>
  <w:footnote w:type="continuationSeparator" w:id="0">
    <w:p w:rsidR="006A3A1B" w:rsidRDefault="006A3A1B" w:rsidP="005A3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5C4" w:rsidRDefault="005A35C4">
    <w:pPr>
      <w:pStyle w:val="Hlavika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</w:t>
    </w:r>
    <w:r>
      <w:t>IČO:50434624                    DIČ:2120335316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4B9F"/>
    <w:multiLevelType w:val="hybridMultilevel"/>
    <w:tmpl w:val="89FACAB4"/>
    <w:lvl w:ilvl="0" w:tplc="0C427DA8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B62"/>
    <w:rsid w:val="00017E5A"/>
    <w:rsid w:val="00056954"/>
    <w:rsid w:val="00201BAD"/>
    <w:rsid w:val="003F182F"/>
    <w:rsid w:val="004E3D99"/>
    <w:rsid w:val="005A35C4"/>
    <w:rsid w:val="00660DD2"/>
    <w:rsid w:val="006A3A1B"/>
    <w:rsid w:val="007E2B62"/>
    <w:rsid w:val="00873512"/>
    <w:rsid w:val="008C7CA9"/>
    <w:rsid w:val="00AD2CD1"/>
    <w:rsid w:val="00AE0D56"/>
    <w:rsid w:val="00B277CC"/>
    <w:rsid w:val="00B84654"/>
    <w:rsid w:val="00BE3A2C"/>
    <w:rsid w:val="00E0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uiPriority w:val="99"/>
    <w:qFormat/>
    <w:rsid w:val="007E2B62"/>
    <w:pPr>
      <w:ind w:left="708"/>
    </w:pPr>
  </w:style>
  <w:style w:type="paragraph" w:styleId="Nzov">
    <w:name w:val="Title"/>
    <w:basedOn w:val="Normlny"/>
    <w:next w:val="Normlny"/>
    <w:link w:val="NzovChar"/>
    <w:uiPriority w:val="99"/>
    <w:qFormat/>
    <w:rsid w:val="007E2B6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E2B62"/>
    <w:rPr>
      <w:rFonts w:ascii="Arial Narrow" w:eastAsia="Times New Roman" w:hAnsi="Arial Narrow" w:cs="Times New Roman"/>
      <w:b/>
      <w:bCs/>
      <w:kern w:val="28"/>
      <w:sz w:val="20"/>
      <w:szCs w:val="32"/>
    </w:rPr>
  </w:style>
  <w:style w:type="paragraph" w:customStyle="1" w:styleId="TopHeader">
    <w:name w:val="Top Header"/>
    <w:basedOn w:val="Normlny"/>
    <w:qFormat/>
    <w:rsid w:val="007E2B6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7E2B62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7E2B62"/>
    <w:rPr>
      <w:rFonts w:ascii="Arial Narrow" w:eastAsia="Times New Roman" w:hAnsi="Arial Narrow" w:cs="Times New Roman"/>
      <w:sz w:val="20"/>
      <w:szCs w:val="24"/>
    </w:rPr>
  </w:style>
  <w:style w:type="character" w:customStyle="1" w:styleId="ra">
    <w:name w:val="ra"/>
    <w:basedOn w:val="Predvolenpsmoodseku"/>
    <w:rsid w:val="007E2B62"/>
  </w:style>
  <w:style w:type="table" w:styleId="Mriekatabuky">
    <w:name w:val="Table Grid"/>
    <w:basedOn w:val="Normlnatabuka"/>
    <w:uiPriority w:val="59"/>
    <w:rsid w:val="007E2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E3A2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A35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A35C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A35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A35C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35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5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2018-03-19T15:49:00Z</dcterms:created>
  <dcterms:modified xsi:type="dcterms:W3CDTF">2018-03-20T16:24:00Z</dcterms:modified>
</cp:coreProperties>
</file>