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tavecseseznamem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096186" w:rsidRDefault="00096186" w:rsidP="0047214A">
      <w:pPr>
        <w:pStyle w:val="Odstavecseseznamem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tavecseseznamem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E411B7">
        <w:rPr>
          <w:rFonts w:ascii="Cambria" w:hAnsi="Cambria" w:cs="Arial"/>
          <w:b/>
        </w:rPr>
        <w:t xml:space="preserve">   </w:t>
      </w:r>
      <w:r w:rsidR="002472C3">
        <w:rPr>
          <w:rFonts w:ascii="Cambria" w:hAnsi="Cambria" w:cs="Arial"/>
          <w:b/>
        </w:rPr>
        <w:t xml:space="preserve">Rstudio s.r.o. </w:t>
      </w:r>
      <w:r w:rsidR="00E411B7">
        <w:rPr>
          <w:rFonts w:ascii="Cambria" w:hAnsi="Cambria" w:cs="Arial"/>
          <w:b/>
        </w:rPr>
        <w:t xml:space="preserve"> </w:t>
      </w:r>
    </w:p>
    <w:p w:rsidR="00B77972" w:rsidRPr="00B77972" w:rsidRDefault="00700DBF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E411B7">
        <w:rPr>
          <w:rFonts w:ascii="Cambria" w:hAnsi="Cambria" w:cs="Arial"/>
        </w:rPr>
        <w:t xml:space="preserve">         </w:t>
      </w:r>
      <w:r w:rsidR="002472C3">
        <w:rPr>
          <w:rFonts w:ascii="Cambria" w:hAnsi="Cambria" w:cs="Arial"/>
        </w:rPr>
        <w:t>Orechová 1</w:t>
      </w:r>
      <w:r w:rsidR="00E411B7">
        <w:rPr>
          <w:rFonts w:ascii="Cambria" w:hAnsi="Cambria" w:cs="Arial"/>
        </w:rPr>
        <w:t xml:space="preserve">7, 927 01  Šaľa </w:t>
      </w:r>
    </w:p>
    <w:p w:rsidR="00B77972" w:rsidRPr="00B77972" w:rsidRDefault="00700DBF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</w:t>
      </w:r>
    </w:p>
    <w:p w:rsidR="00E411B7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  <w:r w:rsidR="00E411B7">
        <w:rPr>
          <w:rFonts w:ascii="Cambria" w:hAnsi="Cambria" w:cs="Arial"/>
          <w:b/>
        </w:rPr>
        <w:t xml:space="preserve"> </w:t>
      </w:r>
    </w:p>
    <w:p w:rsidR="00E411B7" w:rsidRPr="00E411B7" w:rsidRDefault="002472C3" w:rsidP="00E411B7">
      <w:pPr>
        <w:pStyle w:val="Odstavecseseznamem"/>
        <w:numPr>
          <w:ilvl w:val="0"/>
          <w:numId w:val="19"/>
        </w:numPr>
        <w:spacing w:after="0" w:line="240" w:lineRule="auto"/>
        <w:jc w:val="both"/>
        <w:rPr>
          <w:rFonts w:ascii="Cambria" w:hAnsi="Cambria" w:cs="Arial"/>
          <w:b/>
        </w:rPr>
      </w:pPr>
      <w:r>
        <w:rPr>
          <w:rFonts w:ascii="Cambria" w:hAnsi="Cambria" w:cs="Arial"/>
        </w:rPr>
        <w:t>Veľkoobchod s kancelárskym nábytkom</w:t>
      </w:r>
    </w:p>
    <w:p w:rsidR="00D72020" w:rsidRPr="00647939" w:rsidRDefault="00D72020" w:rsidP="00270B47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882819" w:rsidRDefault="00E411B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1</w:t>
      </w:r>
      <w:r w:rsidR="002472C3">
        <w:rPr>
          <w:rFonts w:ascii="Cambria" w:hAnsi="Cambria" w:cs="Arial"/>
          <w:b/>
          <w:sz w:val="20"/>
          <w:szCs w:val="20"/>
        </w:rPr>
        <w:t>6</w:t>
      </w:r>
      <w:r>
        <w:rPr>
          <w:rFonts w:ascii="Cambria" w:hAnsi="Cambria" w:cs="Arial"/>
          <w:b/>
          <w:sz w:val="20"/>
          <w:szCs w:val="20"/>
        </w:rPr>
        <w:t>.3.2017</w:t>
      </w:r>
    </w:p>
    <w:p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 (</w:t>
      </w:r>
      <w:r>
        <w:rPr>
          <w:rFonts w:ascii="Cambria" w:hAnsi="Cambria" w:cs="Arial"/>
          <w:b/>
          <w:sz w:val="20"/>
          <w:szCs w:val="20"/>
        </w:rPr>
        <w:t>v</w:t>
      </w:r>
      <w:r w:rsidRPr="00A91B6D">
        <w:rPr>
          <w:rFonts w:ascii="Cambria" w:hAnsi="Cambria" w:cs="Arial"/>
          <w:b/>
          <w:sz w:val="20"/>
          <w:szCs w:val="20"/>
        </w:rPr>
        <w:t>alné zhromaždenie, rozhodnutie jediného spoločníka, iné)</w:t>
      </w:r>
      <w:r>
        <w:rPr>
          <w:rFonts w:ascii="Cambria" w:hAnsi="Cambria" w:cs="Arial"/>
          <w:b/>
          <w:sz w:val="20"/>
          <w:szCs w:val="20"/>
        </w:rPr>
        <w:t>:</w:t>
      </w:r>
      <w:r w:rsidR="00CB2966">
        <w:rPr>
          <w:rFonts w:ascii="Cambria" w:hAnsi="Cambria" w:cs="Arial"/>
          <w:b/>
          <w:sz w:val="20"/>
          <w:szCs w:val="20"/>
        </w:rPr>
        <w:t xml:space="preserve"> </w:t>
      </w:r>
      <w:r w:rsidR="00C35C2F">
        <w:rPr>
          <w:rFonts w:ascii="Cambria" w:hAnsi="Cambria" w:cs="Arial"/>
          <w:b/>
          <w:sz w:val="20"/>
          <w:szCs w:val="20"/>
        </w:rPr>
        <w:t xml:space="preserve"> </w:t>
      </w:r>
    </w:p>
    <w:p w:rsidR="00B814C0" w:rsidRPr="00C35C2F" w:rsidRDefault="00C35C2F" w:rsidP="00C35C2F">
      <w:pPr>
        <w:pStyle w:val="Odstavecseseznamem"/>
        <w:numPr>
          <w:ilvl w:val="0"/>
          <w:numId w:val="20"/>
        </w:num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rozhodnutie jediného spoločníka</w:t>
      </w:r>
    </w:p>
    <w:p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C35C2F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B40087" w:rsidRPr="00A405A5" w:rsidRDefault="00B40087" w:rsidP="0047214A">
      <w:pPr>
        <w:pStyle w:val="Odstavecseseznamem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B40087" w:rsidP="0047214A">
      <w:pPr>
        <w:pStyle w:val="Odstavecseseznamem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Dôvod na zostavenie mimoriadnej účtovnej závierky</w:t>
      </w:r>
    </w:p>
    <w:p w:rsidR="00D367A8" w:rsidRPr="002C5B70" w:rsidRDefault="00C35C2F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0"/>
          <w:szCs w:val="20"/>
        </w:rPr>
      </w:pPr>
      <w:r>
        <w:rPr>
          <w:rFonts w:ascii="Cambria" w:hAnsi="Cambria" w:cs="Arial"/>
          <w:i/>
          <w:sz w:val="20"/>
          <w:szCs w:val="20"/>
        </w:rPr>
        <w:t xml:space="preserve"> </w:t>
      </w:r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C35C2F">
        <w:rPr>
          <w:rFonts w:ascii="Cambria" w:hAnsi="Cambria" w:cs="Arial"/>
          <w:sz w:val="20"/>
          <w:szCs w:val="20"/>
        </w:rPr>
        <w:t> 31.12.2017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C35C2F">
        <w:rPr>
          <w:rFonts w:ascii="Cambria" w:hAnsi="Cambria" w:cs="Arial"/>
          <w:sz w:val="20"/>
          <w:szCs w:val="20"/>
        </w:rPr>
        <w:t>1.1.2017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C35C2F">
        <w:rPr>
          <w:rFonts w:ascii="Cambria" w:hAnsi="Cambria" w:cs="Arial"/>
          <w:sz w:val="20"/>
          <w:szCs w:val="20"/>
        </w:rPr>
        <w:t>31.12.2017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95156" w:rsidRDefault="00771510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>Pre danú oblasť nemá účtovná jednotka obsahovú náplň</w:t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tavecseseznamem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katabul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C35C2F" w:rsidP="00C35C2F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8</w:t>
            </w:r>
            <w:r w:rsidR="002472C3">
              <w:rPr>
                <w:rFonts w:ascii="Cambria" w:hAnsi="Cambria" w:cs="Arial"/>
                <w:b/>
                <w:sz w:val="24"/>
                <w:szCs w:val="24"/>
              </w:rPr>
              <w:t>,43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94244B" w:rsidP="00C35C2F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6,89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2472C3" w:rsidP="00070BB3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9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94244B" w:rsidP="00070BB3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8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94244B" w:rsidP="00070BB3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94244B" w:rsidP="00070BB3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Pr="00507AE7" w:rsidRDefault="00771510" w:rsidP="00771510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i/>
          <w:sz w:val="24"/>
          <w:szCs w:val="24"/>
        </w:rPr>
        <w:t>Pre danú oblasť nemá účtovná jednotka obsahovú náplň</w:t>
      </w:r>
    </w:p>
    <w:p w:rsidR="00507AE7" w:rsidRPr="00771510" w:rsidRDefault="00771510" w:rsidP="00771510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 </w:t>
      </w: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070BB3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A1752A" w:rsidRPr="00A1752A" w:rsidRDefault="00070BB3" w:rsidP="003466F3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  <w:r>
        <w:rPr>
          <w:rFonts w:ascii="Cambria" w:eastAsia="MS Gothic" w:hAnsi="Cambria" w:cs="Arial"/>
          <w:i/>
          <w:sz w:val="20"/>
          <w:szCs w:val="20"/>
        </w:rPr>
        <w:t xml:space="preserve"> </w:t>
      </w:r>
    </w:p>
    <w:p w:rsidR="007C11D5" w:rsidRPr="003466F3" w:rsidRDefault="0006702B" w:rsidP="003466F3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3466F3">
        <w:rPr>
          <w:rFonts w:ascii="Cambria" w:eastAsia="MS Gothic" w:hAnsi="Cambria" w:cs="Arial"/>
          <w:b/>
          <w:sz w:val="20"/>
          <w:szCs w:val="20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06702B" w:rsidRDefault="00892685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6702B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A777F1" w:rsidRPr="00070BB3" w:rsidRDefault="00A777F1" w:rsidP="00070BB3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katabul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B47D63" w:rsidRDefault="00700DBF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žiadne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A1752A" w:rsidRDefault="00892685" w:rsidP="00070BB3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F7129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</w:rPr>
        <w:t>Informácie o charaktere a účele transakcií, ktoré sa neuvádzajú v súvahe:</w:t>
      </w:r>
    </w:p>
    <w:p w:rsidR="00B3347D" w:rsidRPr="0061767E" w:rsidRDefault="00B3347D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3221B5">
        <w:rPr>
          <w:rFonts w:asciiTheme="majorHAnsi" w:hAnsiTheme="majorHAnsi" w:cs="Arial"/>
          <w:sz w:val="20"/>
          <w:szCs w:val="20"/>
        </w:rPr>
        <w:lastRenderedPageBreak/>
        <w:t xml:space="preserve">Účtovná jednotka neidentifikovala transakcie, ktorých charakter a účel nie je uvedený v súvahe. </w:t>
      </w:r>
      <w:r w:rsidR="003221B5" w:rsidRPr="003221B5">
        <w:rPr>
          <w:rFonts w:asciiTheme="majorHAnsi" w:hAnsiTheme="majorHAnsi" w:cs="Arial"/>
          <w:sz w:val="20"/>
          <w:szCs w:val="20"/>
        </w:rPr>
        <w:t xml:space="preserve"> </w:t>
      </w: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</w:rPr>
        <w:t xml:space="preserve"> </w:t>
      </w:r>
      <w:r w:rsidR="003221B5">
        <w:rPr>
          <w:rFonts w:asciiTheme="majorHAnsi" w:eastAsia="MS Gothic" w:hAnsiTheme="majorHAnsi" w:cs="Arial"/>
          <w:i/>
        </w:rPr>
        <w:t xml:space="preserve"> </w:t>
      </w:r>
    </w:p>
    <w:tbl>
      <w:tblPr>
        <w:tblStyle w:val="Mkatabul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720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:rsidTr="00357749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Default="00E023FE" w:rsidP="00743009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61767E" w:rsidRPr="00B47D63" w:rsidRDefault="0061767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i/>
          <w:sz w:val="24"/>
          <w:szCs w:val="24"/>
        </w:rPr>
        <w:t>Pre danú oblasť nemá účtovná jednotka obsahovú náplň</w:t>
      </w:r>
    </w:p>
    <w:p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katabul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498"/>
        <w:gridCol w:w="4574"/>
      </w:tblGrid>
      <w:tr w:rsidR="00A713C0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:rsidR="004B6688" w:rsidRPr="00B47D63" w:rsidRDefault="0061767E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menovitá hodnota</w:t>
            </w: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</w:rPr>
        <w:t xml:space="preserve">d) </w:t>
      </w:r>
      <w:r w:rsidR="00A713C0" w:rsidRPr="006E5C50">
        <w:rPr>
          <w:rFonts w:asciiTheme="majorHAnsi" w:eastAsia="MS Gothic" w:hAnsiTheme="majorHAnsi" w:cs="Arial"/>
          <w:b/>
        </w:rPr>
        <w:t>Ocenenie finančných nástrojov alebo majetku, ktorý nie je finančným nástrojom</w:t>
      </w:r>
    </w:p>
    <w:p w:rsidR="005D66B6" w:rsidRDefault="00A713C0" w:rsidP="006518A2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6E5C50">
        <w:rPr>
          <w:rFonts w:asciiTheme="majorHAnsi" w:eastAsia="MS Gothic" w:hAnsiTheme="majorHAnsi" w:cs="Arial"/>
          <w:b/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</w:rPr>
        <w:t>o</w:t>
      </w:r>
      <w:r w:rsidRPr="006E5C50">
        <w:rPr>
          <w:rFonts w:asciiTheme="majorHAnsi" w:eastAsia="MS Gothic" w:hAnsiTheme="majorHAnsi" w:cs="Arial"/>
          <w:b/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</w:rPr>
        <w:t>:</w:t>
      </w:r>
    </w:p>
    <w:p w:rsidR="00E8440E" w:rsidRDefault="007B6CD0" w:rsidP="007B6CD0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i/>
          <w:sz w:val="24"/>
          <w:szCs w:val="24"/>
        </w:rPr>
      </w:pPr>
      <w:r>
        <w:rPr>
          <w:rFonts w:asciiTheme="majorHAnsi" w:hAnsiTheme="majorHAnsi" w:cs="Arial"/>
          <w:i/>
          <w:sz w:val="24"/>
          <w:szCs w:val="24"/>
        </w:rPr>
        <w:t>Pre danú oblasť nemá účtovná jednotka obsahovú náplň</w:t>
      </w:r>
    </w:p>
    <w:p w:rsidR="007B6CD0" w:rsidRPr="007B6CD0" w:rsidRDefault="007B6CD0" w:rsidP="007B6CD0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:rsidR="007B6CD0" w:rsidRDefault="00E023FE" w:rsidP="007B6CD0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</w:rPr>
        <w:t>e</w:t>
      </w:r>
      <w:r w:rsidR="00417EA8" w:rsidRPr="006E5C50">
        <w:rPr>
          <w:rFonts w:asciiTheme="majorHAnsi" w:eastAsia="MS Gothic" w:hAnsiTheme="majorHAnsi" w:cs="Arial"/>
          <w:b/>
        </w:rPr>
        <w:t xml:space="preserve">) </w:t>
      </w:r>
      <w:r w:rsidR="00FC76A8" w:rsidRPr="006E5C50">
        <w:rPr>
          <w:rFonts w:asciiTheme="majorHAnsi" w:eastAsia="MS Gothic" w:hAnsiTheme="majorHAnsi" w:cs="Arial"/>
          <w:b/>
        </w:rPr>
        <w:t>Ocenenie finančných nástrojov pri oceňovaní obstarávacou cenou alebo vlastnými nákladmi:</w:t>
      </w:r>
      <w:r w:rsidR="007B6CD0">
        <w:rPr>
          <w:rFonts w:asciiTheme="majorHAnsi" w:eastAsia="MS Gothic" w:hAnsiTheme="majorHAnsi" w:cs="Arial"/>
          <w:b/>
        </w:rPr>
        <w:t xml:space="preserve"> </w:t>
      </w:r>
    </w:p>
    <w:p w:rsidR="007B6CD0" w:rsidRPr="006E5C50" w:rsidRDefault="007B6CD0" w:rsidP="007B6CD0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  <w:i/>
          <w:sz w:val="24"/>
          <w:szCs w:val="24"/>
        </w:rPr>
        <w:lastRenderedPageBreak/>
        <w:t>Pre danú oblasť nemá účtovná jednotka obsahovú náplň</w:t>
      </w:r>
    </w:p>
    <w:p w:rsidR="007B6CD0" w:rsidRPr="00B47D63" w:rsidRDefault="007B6CD0" w:rsidP="007B6CD0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E023FE" w:rsidRDefault="00E023FE" w:rsidP="00E023FE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Pr="006E5C50">
        <w:rPr>
          <w:rFonts w:asciiTheme="majorHAnsi" w:eastAsia="MS Gothic" w:hAnsiTheme="majorHAnsi" w:cs="Arial"/>
          <w:b/>
        </w:rPr>
        <w:t xml:space="preserve">f) </w:t>
      </w:r>
      <w:r>
        <w:rPr>
          <w:rFonts w:asciiTheme="majorHAnsi" w:eastAsia="MS Gothic" w:hAnsiTheme="majorHAnsi" w:cs="Arial"/>
          <w:b/>
        </w:rPr>
        <w:t xml:space="preserve"> Stanovenie metódy vlastného imania</w:t>
      </w:r>
    </w:p>
    <w:p w:rsidR="007B6CD0" w:rsidRPr="006E5C50" w:rsidRDefault="007B6CD0" w:rsidP="007B6CD0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  <w:i/>
          <w:sz w:val="24"/>
          <w:szCs w:val="24"/>
        </w:rPr>
        <w:t>Pre danú oblasť nemá účtovná jednotka obsahovú náplň</w:t>
      </w:r>
    </w:p>
    <w:p w:rsidR="00FC76A8" w:rsidRPr="006E5C50" w:rsidRDefault="007B6CD0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 xml:space="preserve"> </w:t>
      </w: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III. 4 g</w:t>
      </w:r>
      <w:r w:rsidR="007758BC" w:rsidRPr="006E5C50">
        <w:rPr>
          <w:rFonts w:asciiTheme="majorHAnsi" w:eastAsia="MS Gothic" w:hAnsiTheme="majorHAnsi" w:cs="Arial"/>
          <w:b/>
        </w:rPr>
        <w:t xml:space="preserve">) </w:t>
      </w:r>
      <w:r w:rsidR="000513CE"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katabul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195"/>
        <w:gridCol w:w="2303"/>
        <w:gridCol w:w="2303"/>
        <w:gridCol w:w="2303"/>
      </w:tblGrid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509A0" w:rsidRPr="00B47D63" w:rsidRDefault="003B73E8" w:rsidP="00F9671C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osobné a </w:t>
            </w:r>
            <w:r w:rsidR="00F9671C">
              <w:rPr>
                <w:rFonts w:asciiTheme="majorHAnsi" w:hAnsiTheme="majorHAnsi" w:cs="Arial"/>
                <w:sz w:val="20"/>
                <w:szCs w:val="20"/>
              </w:rPr>
              <w:t>nákladné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vozidlo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3B73E8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3B73E8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25 %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3B73E8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Default="0089268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</w:sdtPr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7758BC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z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predpokladanej doby</w:t>
      </w:r>
      <w:r w:rsidR="006269B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3280D" w:rsidRPr="00B47D63" w:rsidRDefault="00892685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1514113284"/>
        </w:sdtPr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EA05C2" w:rsidRPr="00B47D63" w:rsidRDefault="0077006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 xml:space="preserve"> </w:t>
      </w:r>
    </w:p>
    <w:p w:rsidR="00EA05C2" w:rsidRPr="00B47D63" w:rsidRDefault="00892685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</w:sdtPr>
        <w:sdtContent>
          <w:r w:rsidR="00F6023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C2923" w:rsidRDefault="00892685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8"/>
            <w:szCs w:val="28"/>
          </w:rPr>
          <w:id w:val="-1799293422"/>
        </w:sdtPr>
        <w:sdtContent>
          <w:r w:rsidR="003B73E8" w:rsidRPr="00770066">
            <w:rPr>
              <w:rFonts w:ascii="MS Mincho" w:eastAsia="MS Mincho" w:hAnsi="MS Mincho" w:cs="MS Mincho"/>
              <w:b/>
              <w:sz w:val="28"/>
              <w:szCs w:val="28"/>
            </w:rPr>
            <w:t>x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E7F92" w:rsidRDefault="00325D0E" w:rsidP="00AC5D78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091971" w:rsidRDefault="00091971" w:rsidP="00770066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i/>
          <w:sz w:val="24"/>
          <w:szCs w:val="24"/>
        </w:rPr>
      </w:pPr>
    </w:p>
    <w:p w:rsidR="00770066" w:rsidRPr="006E5C50" w:rsidRDefault="00770066" w:rsidP="00770066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  <w:i/>
          <w:sz w:val="24"/>
          <w:szCs w:val="24"/>
        </w:rPr>
        <w:t>Pre danú oblasť nemá účtovná jednotka obsahovú náplň</w:t>
      </w:r>
    </w:p>
    <w:p w:rsidR="00770066" w:rsidRPr="00FA30A7" w:rsidRDefault="00770066" w:rsidP="00AC5D78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770066" w:rsidRPr="006E5C50" w:rsidRDefault="00770066" w:rsidP="00770066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  <w:i/>
          <w:sz w:val="24"/>
          <w:szCs w:val="24"/>
        </w:rPr>
        <w:t>Pre danú oblasť nemá účtovná jednotka obsahovú náplň</w:t>
      </w:r>
      <w:r w:rsidR="00873D33">
        <w:rPr>
          <w:rFonts w:asciiTheme="majorHAnsi" w:hAnsiTheme="majorHAnsi" w:cs="Arial"/>
          <w:i/>
          <w:sz w:val="24"/>
          <w:szCs w:val="24"/>
        </w:rPr>
        <w:t>.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DE0A1E" w:rsidRDefault="003B73E8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 xml:space="preserve"> </w:t>
      </w:r>
    </w:p>
    <w:p w:rsidR="00A64AFB" w:rsidRDefault="00A64AFB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>Informácie ku goodwillu alebo zápornému goodwillu</w:t>
      </w:r>
    </w:p>
    <w:p w:rsidR="00873D33" w:rsidRPr="006E5C50" w:rsidRDefault="00873D33" w:rsidP="00873D33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  <w:i/>
          <w:sz w:val="24"/>
          <w:szCs w:val="24"/>
        </w:rPr>
        <w:t>Pre danú oblasť nemá účtovná jednotka obsahovú náplň.</w:t>
      </w:r>
    </w:p>
    <w:p w:rsidR="00A561E2" w:rsidRDefault="00873D33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 </w:t>
      </w:r>
    </w:p>
    <w:p w:rsidR="00E95325" w:rsidRDefault="00E95325" w:rsidP="00E95325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IV. 2  </w:t>
      </w:r>
      <w:r w:rsidRPr="00E8181E">
        <w:rPr>
          <w:rFonts w:asciiTheme="majorHAnsi" w:eastAsia="MS Gothic" w:hAnsiTheme="majorHAnsi" w:cs="Arial"/>
          <w:b/>
        </w:rPr>
        <w:t>Informácie o významných položkách majetku a záväzkov zabezpečených derivátmi</w:t>
      </w:r>
    </w:p>
    <w:p w:rsidR="00873D33" w:rsidRPr="006E5C50" w:rsidRDefault="00873D33" w:rsidP="00873D33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  <w:i/>
          <w:sz w:val="24"/>
          <w:szCs w:val="24"/>
        </w:rPr>
        <w:t>Pre danú oblasť nemá účtovná jednotka obsahovú náplň.</w:t>
      </w:r>
    </w:p>
    <w:p w:rsidR="00873D33" w:rsidRPr="00E8181E" w:rsidRDefault="00873D33" w:rsidP="00E95325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a)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73D33" w:rsidRPr="006E5C50" w:rsidRDefault="00873D33" w:rsidP="00873D33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  <w:i/>
          <w:sz w:val="24"/>
          <w:szCs w:val="24"/>
        </w:rPr>
        <w:t>Pre danú oblasť nemá účtovná jednotka obsahovú náplň.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b) Zabezpečené záväzky, opis a spôsob ich zabezpečenia</w:t>
      </w:r>
    </w:p>
    <w:p w:rsidR="00AE194F" w:rsidRPr="00B47D63" w:rsidRDefault="00AE194F" w:rsidP="00AE194F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067CD3" w:rsidRDefault="00873D33" w:rsidP="00873D33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i/>
          <w:sz w:val="24"/>
          <w:szCs w:val="24"/>
        </w:rPr>
      </w:pPr>
      <w:r>
        <w:rPr>
          <w:rFonts w:asciiTheme="majorHAnsi" w:hAnsiTheme="majorHAnsi" w:cs="Arial"/>
          <w:i/>
          <w:sz w:val="24"/>
          <w:szCs w:val="24"/>
        </w:rPr>
        <w:t>Pre danú oblasť nemá účtovná jednotka obsahovú náplň.</w:t>
      </w:r>
    </w:p>
    <w:p w:rsidR="00873D33" w:rsidRPr="00873D33" w:rsidRDefault="00873D33" w:rsidP="00873D33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:rsidR="007756F6" w:rsidRPr="00684432" w:rsidRDefault="00067CD3" w:rsidP="00192ECA">
      <w:pPr>
        <w:pStyle w:val="Odstavecseseznamem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IV</w:t>
      </w:r>
      <w:r w:rsidR="00684432" w:rsidRPr="00684432">
        <w:rPr>
          <w:rFonts w:asciiTheme="majorHAnsi" w:eastAsia="MS Gothic" w:hAnsiTheme="majorHAnsi" w:cs="Arial"/>
          <w:b/>
        </w:rPr>
        <w:t xml:space="preserve">. </w:t>
      </w:r>
      <w:r>
        <w:rPr>
          <w:rFonts w:asciiTheme="majorHAnsi" w:eastAsia="MS Gothic" w:hAnsiTheme="majorHAnsi" w:cs="Arial"/>
          <w:b/>
        </w:rPr>
        <w:t>4 a</w:t>
      </w:r>
      <w:r w:rsidR="008B0002">
        <w:rPr>
          <w:rFonts w:asciiTheme="majorHAnsi" w:eastAsia="MS Gothic" w:hAnsiTheme="majorHAnsi" w:cs="Arial"/>
          <w:b/>
        </w:rPr>
        <w:t xml:space="preserve">) </w:t>
      </w:r>
      <w:r>
        <w:rPr>
          <w:rFonts w:asciiTheme="majorHAnsi" w:eastAsia="MS Gothic" w:hAnsiTheme="majorHAnsi" w:cs="Arial"/>
          <w:b/>
        </w:rPr>
        <w:t>-</w:t>
      </w:r>
      <w:r w:rsidR="008B0002">
        <w:rPr>
          <w:rFonts w:asciiTheme="majorHAnsi" w:eastAsia="MS Gothic" w:hAnsiTheme="majorHAnsi" w:cs="Arial"/>
          <w:b/>
        </w:rPr>
        <w:t xml:space="preserve"> </w:t>
      </w:r>
      <w:r>
        <w:rPr>
          <w:rFonts w:asciiTheme="majorHAnsi" w:eastAsia="MS Gothic" w:hAnsiTheme="majorHAnsi" w:cs="Arial"/>
          <w:b/>
        </w:rPr>
        <w:t>c</w:t>
      </w:r>
      <w:r w:rsidR="00192ECA" w:rsidRPr="00684432">
        <w:rPr>
          <w:rFonts w:asciiTheme="majorHAnsi" w:eastAsia="MS Gothic" w:hAnsiTheme="majorHAnsi" w:cs="Arial"/>
          <w:b/>
        </w:rPr>
        <w:t xml:space="preserve">) </w:t>
      </w:r>
      <w:r w:rsidR="00FF19CC" w:rsidRPr="00684432">
        <w:rPr>
          <w:rFonts w:asciiTheme="majorHAnsi" w:eastAsia="MS Gothic" w:hAnsiTheme="majorHAnsi" w:cs="Arial"/>
          <w:b/>
        </w:rPr>
        <w:t>Informácie o vlastných akciách:</w:t>
      </w:r>
    </w:p>
    <w:p w:rsidR="00873D33" w:rsidRDefault="00873D33" w:rsidP="00873D33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DF6712" w:rsidRDefault="00873D33" w:rsidP="00873D33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i/>
          <w:sz w:val="24"/>
          <w:szCs w:val="24"/>
        </w:rPr>
      </w:pPr>
      <w:r>
        <w:rPr>
          <w:rFonts w:asciiTheme="majorHAnsi" w:hAnsiTheme="majorHAnsi" w:cs="Arial"/>
          <w:i/>
          <w:sz w:val="24"/>
          <w:szCs w:val="24"/>
        </w:rPr>
        <w:t>Pre danú oblasť nemá účtovná jednotka obsahovú náplň.</w:t>
      </w:r>
    </w:p>
    <w:p w:rsidR="00873D33" w:rsidRPr="00873D33" w:rsidRDefault="00873D33" w:rsidP="00873D33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i/>
          <w:sz w:val="24"/>
          <w:szCs w:val="24"/>
        </w:rPr>
      </w:pP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</w:rPr>
      </w:pPr>
      <w:r w:rsidRPr="00962682">
        <w:rPr>
          <w:rFonts w:asciiTheme="majorHAnsi" w:eastAsia="MS Gothic" w:hAnsiTheme="majorHAnsi" w:cs="Times New Roman"/>
          <w:b/>
        </w:rPr>
        <w:t>IV. 5</w:t>
      </w:r>
      <w:r w:rsidRPr="00962682">
        <w:rPr>
          <w:rFonts w:asciiTheme="majorHAnsi" w:eastAsia="MS Gothic" w:hAnsiTheme="majorHAnsi" w:cs="Times New Roman"/>
          <w:b/>
        </w:rPr>
        <w:tab/>
        <w:t>Informácie o výnosoch a nákladoch, ktoré majú výnimočný rozsah alebo výskyt</w:t>
      </w:r>
    </w:p>
    <w:p w:rsidR="00873D33" w:rsidRDefault="00873D33" w:rsidP="00873D33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i/>
          <w:sz w:val="24"/>
          <w:szCs w:val="24"/>
        </w:rPr>
      </w:pPr>
      <w:r>
        <w:rPr>
          <w:rFonts w:asciiTheme="majorHAnsi" w:hAnsiTheme="majorHAnsi" w:cs="Arial"/>
          <w:i/>
          <w:sz w:val="24"/>
          <w:szCs w:val="24"/>
        </w:rPr>
        <w:t>Pre danú oblasť nemá účtovná jednotka obsahovú náplň.</w:t>
      </w: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V. 1 </w:t>
      </w:r>
      <w:r w:rsidR="002E489E">
        <w:rPr>
          <w:rFonts w:asciiTheme="majorHAnsi" w:eastAsia="MS Gothic" w:hAnsiTheme="majorHAnsi" w:cs="Arial"/>
          <w:b/>
        </w:rPr>
        <w:t xml:space="preserve">a) </w:t>
      </w:r>
      <w:r w:rsidR="00DF0D29" w:rsidRPr="00384901">
        <w:rPr>
          <w:rFonts w:asciiTheme="majorHAnsi" w:eastAsia="MS Gothic" w:hAnsiTheme="majorHAnsi" w:cs="Arial"/>
          <w:b/>
        </w:rPr>
        <w:t>Informácie o podmienenom majetku</w:t>
      </w:r>
    </w:p>
    <w:p w:rsidR="00E410F4" w:rsidRDefault="00E410F4" w:rsidP="00384901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A824EC" w:rsidRPr="00F9671C" w:rsidRDefault="00056D15" w:rsidP="00F9671C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i/>
          <w:sz w:val="24"/>
          <w:szCs w:val="24"/>
        </w:rPr>
      </w:pPr>
      <w:r>
        <w:rPr>
          <w:rFonts w:asciiTheme="majorHAnsi" w:hAnsiTheme="majorHAnsi" w:cs="Arial"/>
          <w:i/>
          <w:sz w:val="24"/>
          <w:szCs w:val="24"/>
        </w:rPr>
        <w:t>Pre danú oblasť nemá účtovná jednotka obsahovú náplň.</w:t>
      </w: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</w:rPr>
        <w:t>:</w:t>
      </w:r>
    </w:p>
    <w:p w:rsidR="00056D15" w:rsidRDefault="00056D15" w:rsidP="00056D15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i/>
          <w:sz w:val="24"/>
          <w:szCs w:val="24"/>
        </w:rPr>
      </w:pPr>
      <w:r>
        <w:rPr>
          <w:rFonts w:asciiTheme="majorHAnsi" w:hAnsiTheme="majorHAnsi" w:cs="Arial"/>
          <w:i/>
          <w:sz w:val="24"/>
          <w:szCs w:val="24"/>
        </w:rPr>
        <w:t>Pre danú oblasť nemá účtovná jednotka obsahovú náplň.</w:t>
      </w:r>
    </w:p>
    <w:p w:rsidR="00E95AEE" w:rsidRDefault="00056D15" w:rsidP="00E95AEE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 </w:t>
      </w:r>
    </w:p>
    <w:p w:rsidR="00E410F4" w:rsidRPr="00E95AEE" w:rsidRDefault="00E969FA" w:rsidP="00E95AEE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8024FC">
        <w:rPr>
          <w:rFonts w:asciiTheme="majorHAnsi" w:eastAsia="MS Gothic" w:hAnsiTheme="majorHAnsi" w:cs="Arial"/>
          <w:b/>
        </w:rPr>
        <w:t>V. 2  Ostatné významné finančné povinnosti nevykázané v účtovných výkazoch</w:t>
      </w:r>
    </w:p>
    <w:p w:rsidR="002E489E" w:rsidRPr="00056D15" w:rsidRDefault="00056D15" w:rsidP="00056D15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i/>
          <w:sz w:val="24"/>
          <w:szCs w:val="24"/>
        </w:rPr>
      </w:pPr>
      <w:r>
        <w:rPr>
          <w:rFonts w:asciiTheme="majorHAnsi" w:hAnsiTheme="majorHAnsi" w:cs="Arial"/>
          <w:i/>
          <w:sz w:val="24"/>
          <w:szCs w:val="24"/>
        </w:rPr>
        <w:t>Pre danú oblasť nemá účtovná jednotka obsahovú náplň.</w:t>
      </w:r>
    </w:p>
    <w:p w:rsidR="002E489E" w:rsidRPr="00B47D63" w:rsidRDefault="002E489E" w:rsidP="006518A2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107E2" w:rsidRPr="00852041" w:rsidRDefault="00852041" w:rsidP="00852041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52041">
        <w:rPr>
          <w:rFonts w:asciiTheme="majorHAnsi" w:eastAsia="MS Gothic" w:hAnsiTheme="majorHAnsi" w:cs="Arial"/>
          <w:b/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</w:rPr>
        <w:t>Informácie o údajoch na podsúvahových účtoch</w:t>
      </w:r>
    </w:p>
    <w:p w:rsidR="00AD19D8" w:rsidRPr="00B47D63" w:rsidRDefault="00AD19D8" w:rsidP="006518A2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91971" w:rsidRPr="00056D15" w:rsidRDefault="00091971" w:rsidP="00091971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i/>
          <w:sz w:val="24"/>
          <w:szCs w:val="24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 </w:t>
      </w:r>
      <w:r>
        <w:rPr>
          <w:rFonts w:asciiTheme="majorHAnsi" w:hAnsiTheme="majorHAnsi" w:cs="Arial"/>
          <w:i/>
          <w:sz w:val="24"/>
          <w:szCs w:val="24"/>
        </w:rPr>
        <w:t>Pre danú oblasť nemá účtovná jednotka obsahovú náplň.</w:t>
      </w:r>
    </w:p>
    <w:p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p w:rsidR="005425F6" w:rsidRDefault="00056D15" w:rsidP="00E95AE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4"/>
          <w:szCs w:val="24"/>
        </w:rPr>
        <w:t xml:space="preserve"> 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>V období medzi dňom, ku ktorému sa zostavuje účtovná závierka a dňom jej zostavenia</w:t>
      </w:r>
      <w:r w:rsidR="004F7ACE"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 žiadne udalosti, ktoré by mali významný vplyv na verné zobrazenie skutočností, ktoré sú predmetom účtovníctva.</w:t>
      </w:r>
    </w:p>
    <w:p w:rsidR="000A3DA9" w:rsidRPr="00B47D63" w:rsidRDefault="000A3DA9" w:rsidP="006518A2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FA7671" w:rsidRPr="00E95AEE" w:rsidRDefault="00091971" w:rsidP="00E95AEE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i/>
          <w:sz w:val="24"/>
          <w:szCs w:val="24"/>
        </w:rPr>
      </w:pPr>
      <w:r>
        <w:rPr>
          <w:rFonts w:asciiTheme="majorHAnsi" w:hAnsiTheme="majorHAnsi" w:cs="Arial"/>
          <w:sz w:val="20"/>
          <w:szCs w:val="20"/>
        </w:rPr>
        <w:t xml:space="preserve"> </w:t>
      </w:r>
      <w:r>
        <w:rPr>
          <w:rFonts w:asciiTheme="majorHAnsi" w:hAnsiTheme="majorHAnsi" w:cs="Arial"/>
          <w:i/>
          <w:sz w:val="24"/>
          <w:szCs w:val="24"/>
        </w:rPr>
        <w:t>Daná oblasť sa účtovnej jednotky netýka.</w:t>
      </w:r>
    </w:p>
    <w:p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</w:t>
      </w:r>
      <w:r w:rsidR="000F1CED">
        <w:rPr>
          <w:rFonts w:asciiTheme="majorHAnsi" w:eastAsia="MS Gothic" w:hAnsiTheme="majorHAnsi" w:cs="Arial"/>
          <w:b/>
        </w:rPr>
        <w:t xml:space="preserve">II. 2 </w:t>
      </w:r>
      <w:r w:rsidR="00FA7671">
        <w:rPr>
          <w:rFonts w:asciiTheme="majorHAnsi" w:eastAsia="MS Gothic" w:hAnsiTheme="majorHAnsi" w:cs="Arial"/>
          <w:b/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</w:rPr>
        <w:t>Informácie týkajúce sa účtovnej jednotky, na ktorú sa vzťahuje § 23d ods. 6 ZoÚ, jej činnosť   je zaradená do kategórie priemys</w:t>
      </w:r>
      <w:r w:rsidR="00883878" w:rsidRPr="00FA7671">
        <w:rPr>
          <w:rFonts w:asciiTheme="majorHAnsi" w:eastAsia="MS Gothic" w:hAnsiTheme="majorHAnsi" w:cs="Arial"/>
          <w:b/>
        </w:rPr>
        <w:t>e</w:t>
      </w:r>
      <w:r w:rsidR="00CF53CF" w:rsidRPr="00FA7671">
        <w:rPr>
          <w:rFonts w:asciiTheme="majorHAnsi" w:eastAsia="MS Gothic" w:hAnsiTheme="majorHAnsi" w:cs="Arial"/>
          <w:b/>
        </w:rPr>
        <w:t>lnej výroby a jej čistý obrat za</w:t>
      </w:r>
      <w:r w:rsidR="00CF53CF" w:rsidRPr="00FA7671">
        <w:rPr>
          <w:rFonts w:asciiTheme="majorHAnsi" w:hAnsiTheme="majorHAnsi" w:cs="Arial"/>
        </w:rPr>
        <w:t xml:space="preserve"> </w:t>
      </w:r>
      <w:r w:rsidR="00CF53CF" w:rsidRPr="00FA7671">
        <w:rPr>
          <w:rFonts w:asciiTheme="majorHAnsi" w:eastAsia="MS Gothic" w:hAnsiTheme="majorHAnsi" w:cs="Arial"/>
          <w:b/>
        </w:rPr>
        <w:t>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</w:rPr>
        <w:t>:</w:t>
      </w:r>
    </w:p>
    <w:p w:rsidR="00091971" w:rsidRDefault="00091971" w:rsidP="00091971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i/>
          <w:sz w:val="24"/>
          <w:szCs w:val="24"/>
        </w:rPr>
      </w:pPr>
      <w:r>
        <w:rPr>
          <w:rFonts w:asciiTheme="majorHAnsi" w:hAnsiTheme="majorHAnsi" w:cs="Arial"/>
          <w:i/>
          <w:sz w:val="24"/>
          <w:szCs w:val="24"/>
        </w:rPr>
        <w:t>Daná oblasť sa účtovnej jednotky netýka.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VI</w:t>
      </w:r>
      <w:r w:rsidR="0030581B">
        <w:rPr>
          <w:rFonts w:asciiTheme="majorHAnsi" w:eastAsia="MS Gothic" w:hAnsiTheme="majorHAnsi" w:cs="Arial"/>
          <w:b/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nformácie týkajúce sa účtovnej jednotky, na ktorú sa vzťahuje § 23d ods. 6 ZoÚ, jej činnosť je zaradená do kategórie priemyselnej výroby a jej čistý obrat za</w:t>
      </w:r>
      <w:r w:rsidR="00AD2739" w:rsidRPr="00B47D63">
        <w:rPr>
          <w:rFonts w:asciiTheme="majorHAnsi" w:hAnsiTheme="majorHAnsi" w:cs="Arial"/>
          <w:sz w:val="20"/>
          <w:szCs w:val="20"/>
        </w:rPr>
        <w:t xml:space="preserve"> 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bezprostredne predchádzajúce účtovné obdobie bol väčší ako 250 000 000 €: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91971" w:rsidRDefault="00091971" w:rsidP="00091971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i/>
          <w:sz w:val="24"/>
          <w:szCs w:val="24"/>
        </w:rPr>
      </w:pPr>
      <w:r>
        <w:rPr>
          <w:rFonts w:asciiTheme="majorHAnsi" w:hAnsiTheme="majorHAnsi" w:cs="Arial"/>
          <w:i/>
          <w:sz w:val="24"/>
          <w:szCs w:val="24"/>
        </w:rPr>
        <w:t>Daná oblasť sa účtovnej jednotky netýka.</w:t>
      </w:r>
    </w:p>
    <w:p w:rsidR="000011B1" w:rsidRDefault="000011B1" w:rsidP="0030581B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C4CE5" w:rsidRPr="00EF1769" w:rsidRDefault="00AD7BCB" w:rsidP="0030581B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EF1769">
        <w:rPr>
          <w:rFonts w:asciiTheme="majorHAnsi" w:eastAsia="MS Gothic" w:hAnsiTheme="majorHAnsi" w:cs="Arial"/>
          <w:b/>
          <w:sz w:val="20"/>
          <w:szCs w:val="20"/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>Informácie týkajúce sa účtovnej jednotky, na ktorú sa vzťahuje § 23d ods. 6 ZoÚ,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 xml:space="preserve"> medzi orgánom verejnej moci a účtovnou jednotkou:</w:t>
      </w: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091971" w:rsidP="00E95AEE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i/>
          <w:sz w:val="24"/>
          <w:szCs w:val="24"/>
        </w:rPr>
      </w:pPr>
      <w:r>
        <w:rPr>
          <w:rFonts w:asciiTheme="majorHAnsi" w:hAnsiTheme="majorHAnsi" w:cs="Arial"/>
          <w:i/>
          <w:sz w:val="24"/>
          <w:szCs w:val="24"/>
        </w:rPr>
        <w:t>Daná oblasť sa účtovnej jednotky netýka.</w:t>
      </w:r>
    </w:p>
    <w:p w:rsidR="00E95AEE" w:rsidRDefault="00E95AEE" w:rsidP="00E95AEE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i/>
          <w:sz w:val="24"/>
          <w:szCs w:val="24"/>
        </w:rPr>
      </w:pPr>
    </w:p>
    <w:p w:rsidR="00E95AEE" w:rsidRPr="00E95AEE" w:rsidRDefault="00E95AEE" w:rsidP="00E95AEE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i/>
          <w:sz w:val="24"/>
          <w:szCs w:val="24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Miesto/Dátum/Podpis</w:t>
      </w:r>
    </w:p>
    <w:p w:rsidR="008B0002" w:rsidRDefault="00F74F75" w:rsidP="005D2D0F">
      <w:pPr>
        <w:spacing w:before="24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bookmarkStart w:id="1" w:name="OLE_LINK1"/>
      <w:r w:rsidRPr="00F74F75">
        <w:rPr>
          <w:rFonts w:asciiTheme="majorHAnsi" w:eastAsia="MS Gothic" w:hAnsiTheme="majorHAnsi" w:cs="Arial"/>
          <w:sz w:val="20"/>
          <w:szCs w:val="20"/>
        </w:rPr>
        <w:t>V</w:t>
      </w:r>
      <w:r w:rsidR="00DE6A99" w:rsidRPr="00F74F75">
        <w:rPr>
          <w:rFonts w:asciiTheme="majorHAnsi" w:eastAsia="MS Gothic" w:hAnsiTheme="majorHAnsi" w:cs="Arial"/>
          <w:sz w:val="20"/>
          <w:szCs w:val="20"/>
        </w:rPr>
        <w:t xml:space="preserve"> Šali, dňa </w:t>
      </w:r>
      <w:r w:rsidR="0094244B">
        <w:rPr>
          <w:rFonts w:asciiTheme="majorHAnsi" w:eastAsia="MS Gothic" w:hAnsiTheme="majorHAnsi" w:cs="Arial"/>
          <w:sz w:val="20"/>
          <w:szCs w:val="20"/>
        </w:rPr>
        <w:t>24</w:t>
      </w:r>
      <w:r w:rsidRPr="00F74F75">
        <w:rPr>
          <w:rFonts w:asciiTheme="majorHAnsi" w:eastAsia="MS Gothic" w:hAnsiTheme="majorHAnsi" w:cs="Arial"/>
          <w:sz w:val="20"/>
          <w:szCs w:val="20"/>
        </w:rPr>
        <w:t>.3.2018</w:t>
      </w:r>
      <w:r w:rsidR="00352D55">
        <w:rPr>
          <w:rFonts w:asciiTheme="majorHAnsi" w:eastAsia="MS Gothic" w:hAnsiTheme="majorHAnsi" w:cs="Arial"/>
          <w:sz w:val="20"/>
          <w:szCs w:val="20"/>
        </w:rPr>
        <w:tab/>
      </w:r>
      <w:r w:rsidR="00352D55">
        <w:rPr>
          <w:rFonts w:asciiTheme="majorHAnsi" w:eastAsia="MS Gothic" w:hAnsiTheme="majorHAnsi" w:cs="Arial"/>
          <w:sz w:val="20"/>
          <w:szCs w:val="20"/>
        </w:rPr>
        <w:tab/>
      </w:r>
      <w:r w:rsidR="00352D55">
        <w:rPr>
          <w:rFonts w:asciiTheme="majorHAnsi" w:eastAsia="MS Gothic" w:hAnsiTheme="majorHAnsi" w:cs="Arial"/>
          <w:sz w:val="20"/>
          <w:szCs w:val="20"/>
        </w:rPr>
        <w:tab/>
      </w:r>
      <w:r w:rsidR="00352D55">
        <w:rPr>
          <w:rFonts w:asciiTheme="majorHAnsi" w:eastAsia="MS Gothic" w:hAnsiTheme="majorHAnsi" w:cs="Arial"/>
          <w:sz w:val="20"/>
          <w:szCs w:val="20"/>
        </w:rPr>
        <w:tab/>
      </w:r>
      <w:r w:rsidR="00352D55">
        <w:rPr>
          <w:rFonts w:asciiTheme="majorHAnsi" w:eastAsia="MS Gothic" w:hAnsiTheme="majorHAnsi" w:cs="Arial"/>
          <w:sz w:val="20"/>
          <w:szCs w:val="20"/>
        </w:rPr>
        <w:tab/>
      </w:r>
      <w:r w:rsidR="0094244B">
        <w:rPr>
          <w:rFonts w:asciiTheme="majorHAnsi" w:eastAsia="MS Gothic" w:hAnsiTheme="majorHAnsi" w:cs="Arial"/>
          <w:sz w:val="20"/>
          <w:szCs w:val="20"/>
        </w:rPr>
        <w:t xml:space="preserve">Juraj Rehák, konateľ </w:t>
      </w:r>
      <w:r w:rsidR="00352D55">
        <w:rPr>
          <w:rFonts w:asciiTheme="majorHAnsi" w:eastAsia="MS Gothic" w:hAnsiTheme="majorHAnsi" w:cs="Arial"/>
          <w:sz w:val="20"/>
          <w:szCs w:val="20"/>
        </w:rPr>
        <w:t>spoločnosti</w:t>
      </w:r>
    </w:p>
    <w:bookmarkEnd w:id="1"/>
    <w:p w:rsidR="00EB74C7" w:rsidRPr="00EB74C7" w:rsidRDefault="00F74F75" w:rsidP="00E95AEE">
      <w:pPr>
        <w:spacing w:before="240" w:line="240" w:lineRule="auto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 xml:space="preserve"> </w:t>
      </w:r>
    </w:p>
    <w:sectPr w:rsidR="00EB74C7" w:rsidRPr="00EB74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813B3" w:rsidRDefault="00D813B3" w:rsidP="00F0301D">
      <w:pPr>
        <w:spacing w:after="0" w:line="240" w:lineRule="auto"/>
      </w:pPr>
      <w:r>
        <w:separator/>
      </w:r>
    </w:p>
  </w:endnote>
  <w:endnote w:type="continuationSeparator" w:id="0">
    <w:p w:rsidR="00D813B3" w:rsidRDefault="00D813B3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873D33" w:rsidRPr="00143D5B" w:rsidRDefault="00892685">
        <w:pPr>
          <w:pStyle w:val="Zpat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873D33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94244B">
          <w:rPr>
            <w:rFonts w:asciiTheme="majorHAnsi" w:hAnsiTheme="majorHAnsi"/>
            <w:noProof/>
          </w:rPr>
          <w:t>2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873D33" w:rsidRDefault="00873D33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813B3" w:rsidRDefault="00D813B3" w:rsidP="00F0301D">
      <w:pPr>
        <w:spacing w:after="0" w:line="240" w:lineRule="auto"/>
      </w:pPr>
      <w:r>
        <w:separator/>
      </w:r>
    </w:p>
  </w:footnote>
  <w:footnote w:type="continuationSeparator" w:id="0">
    <w:p w:rsidR="00D813B3" w:rsidRDefault="00D813B3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3D33" w:rsidRDefault="00873D33" w:rsidP="008A44F5">
    <w:pPr>
      <w:pStyle w:val="Zhlav"/>
      <w:rPr>
        <w:rFonts w:asciiTheme="majorHAnsi" w:hAnsiTheme="majorHAnsi"/>
      </w:rPr>
    </w:pPr>
  </w:p>
  <w:p w:rsidR="00873D33" w:rsidRPr="006A6ED1" w:rsidRDefault="00892685" w:rsidP="008B6583">
    <w:pPr>
      <w:pStyle w:val="Zhlav"/>
      <w:jc w:val="right"/>
      <w:rPr>
        <w:color w:val="365F91" w:themeColor="accent1" w:themeShade="BF"/>
        <w:sz w:val="36"/>
        <w:szCs w:val="36"/>
      </w:rPr>
    </w:pPr>
    <w:r w:rsidRPr="00892685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873D33"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:rsidR="00873D33" w:rsidRDefault="00873D33" w:rsidP="00212D72">
    <w:pPr>
      <w:pStyle w:val="Zhlav"/>
      <w:rPr>
        <w:rFonts w:asciiTheme="majorHAnsi" w:hAnsiTheme="majorHAnsi"/>
      </w:rPr>
    </w:pPr>
  </w:p>
  <w:p w:rsidR="00873D33" w:rsidRDefault="00873D33" w:rsidP="00212D72">
    <w:pPr>
      <w:pStyle w:val="Zhlav"/>
      <w:rPr>
        <w:rFonts w:asciiTheme="majorHAnsi" w:hAnsiTheme="majorHAnsi"/>
      </w:rPr>
    </w:pPr>
  </w:p>
  <w:tbl>
    <w:tblPr>
      <w:tblStyle w:val="Mkatabulky"/>
      <w:tblW w:w="0" w:type="auto"/>
      <w:jc w:val="right"/>
      <w:tblLook w:val="04A0"/>
    </w:tblPr>
    <w:tblGrid>
      <w:gridCol w:w="624"/>
      <w:gridCol w:w="327"/>
      <w:gridCol w:w="327"/>
      <w:gridCol w:w="327"/>
      <w:gridCol w:w="332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873D33" w:rsidTr="002472C3">
      <w:trPr>
        <w:trHeight w:val="340"/>
        <w:jc w:val="right"/>
      </w:trPr>
      <w:tc>
        <w:tcPr>
          <w:tcW w:w="624" w:type="dxa"/>
          <w:vAlign w:val="center"/>
        </w:tcPr>
        <w:p w:rsidR="00873D33" w:rsidRPr="006A6ED1" w:rsidRDefault="00873D33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27" w:type="dxa"/>
          <w:vAlign w:val="center"/>
        </w:tcPr>
        <w:p w:rsidR="00873D33" w:rsidRPr="006A6ED1" w:rsidRDefault="002472C3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873D33" w:rsidRPr="006A6ED1" w:rsidRDefault="002472C3" w:rsidP="002472C3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27" w:type="dxa"/>
          <w:vAlign w:val="center"/>
        </w:tcPr>
        <w:p w:rsidR="00873D33" w:rsidRPr="006A6ED1" w:rsidRDefault="002472C3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:rsidR="00873D33" w:rsidRPr="006A6ED1" w:rsidRDefault="002472C3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22" w:type="dxa"/>
          <w:vAlign w:val="center"/>
        </w:tcPr>
        <w:p w:rsidR="00873D33" w:rsidRPr="006A6ED1" w:rsidRDefault="002472C3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873D33" w:rsidRPr="006A6ED1" w:rsidRDefault="002472C3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873D33" w:rsidRPr="006A6ED1" w:rsidRDefault="00873D33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27" w:type="dxa"/>
          <w:vAlign w:val="center"/>
        </w:tcPr>
        <w:p w:rsidR="00873D33" w:rsidRPr="006A6ED1" w:rsidRDefault="00873D33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873D33" w:rsidRPr="006A6ED1" w:rsidRDefault="00873D33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873D33" w:rsidRPr="006A6ED1" w:rsidRDefault="00873D33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27" w:type="dxa"/>
          <w:vAlign w:val="center"/>
        </w:tcPr>
        <w:p w:rsidR="00873D33" w:rsidRPr="006A6ED1" w:rsidRDefault="00873D33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873D33" w:rsidRPr="006A6ED1" w:rsidRDefault="00873D33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:rsidR="00873D33" w:rsidRPr="006A6ED1" w:rsidRDefault="00873D33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873D33" w:rsidRPr="006A6ED1" w:rsidRDefault="002472C3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873D33" w:rsidRPr="006A6ED1" w:rsidRDefault="002472C3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:rsidR="00873D33" w:rsidRPr="006A6ED1" w:rsidRDefault="002472C3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:rsidR="00873D33" w:rsidRPr="006A6ED1" w:rsidRDefault="002472C3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:rsidR="00873D33" w:rsidRPr="006A6ED1" w:rsidRDefault="002472C3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:rsidR="00873D33" w:rsidRPr="006A6ED1" w:rsidRDefault="002472C3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27" w:type="dxa"/>
          <w:vAlign w:val="center"/>
        </w:tcPr>
        <w:p w:rsidR="00873D33" w:rsidRPr="006A6ED1" w:rsidRDefault="002472C3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:rsidR="00873D33" w:rsidRDefault="00873D33" w:rsidP="00212D72">
    <w:pPr>
      <w:pStyle w:val="Zhlav"/>
      <w:rPr>
        <w:rFonts w:asciiTheme="majorHAnsi" w:hAnsiTheme="majorHAnsi"/>
      </w:rPr>
    </w:pPr>
  </w:p>
  <w:p w:rsidR="00873D33" w:rsidRPr="00132CC6" w:rsidRDefault="00873D33" w:rsidP="00212D72">
    <w:pPr>
      <w:pStyle w:val="Zhlav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83D42AE"/>
    <w:multiLevelType w:val="hybridMultilevel"/>
    <w:tmpl w:val="852E9FC6"/>
    <w:lvl w:ilvl="0" w:tplc="CF1E524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B5A1ACE"/>
    <w:multiLevelType w:val="hybridMultilevel"/>
    <w:tmpl w:val="1472D6E8"/>
    <w:lvl w:ilvl="0" w:tplc="5DB43824">
      <w:start w:val="15"/>
      <w:numFmt w:val="bullet"/>
      <w:lvlText w:val="-"/>
      <w:lvlJc w:val="left"/>
      <w:pPr>
        <w:ind w:left="720" w:hanging="360"/>
      </w:pPr>
      <w:rPr>
        <w:rFonts w:ascii="Cambria" w:eastAsiaTheme="minorHAnsi" w:hAnsi="Cambri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11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2"/>
  </w:num>
  <w:num w:numId="3">
    <w:abstractNumId w:val="18"/>
  </w:num>
  <w:num w:numId="4">
    <w:abstractNumId w:val="14"/>
  </w:num>
  <w:num w:numId="5">
    <w:abstractNumId w:val="11"/>
  </w:num>
  <w:num w:numId="6">
    <w:abstractNumId w:val="16"/>
  </w:num>
  <w:num w:numId="7">
    <w:abstractNumId w:val="12"/>
  </w:num>
  <w:num w:numId="8">
    <w:abstractNumId w:val="15"/>
  </w:num>
  <w:num w:numId="9">
    <w:abstractNumId w:val="5"/>
  </w:num>
  <w:num w:numId="10">
    <w:abstractNumId w:val="0"/>
  </w:num>
  <w:num w:numId="11">
    <w:abstractNumId w:val="19"/>
  </w:num>
  <w:num w:numId="12">
    <w:abstractNumId w:val="6"/>
  </w:num>
  <w:num w:numId="13">
    <w:abstractNumId w:val="4"/>
  </w:num>
  <w:num w:numId="14">
    <w:abstractNumId w:val="7"/>
  </w:num>
  <w:num w:numId="15">
    <w:abstractNumId w:val="13"/>
  </w:num>
  <w:num w:numId="16">
    <w:abstractNumId w:val="1"/>
  </w:num>
  <w:num w:numId="17">
    <w:abstractNumId w:val="3"/>
  </w:num>
  <w:num w:numId="18">
    <w:abstractNumId w:val="17"/>
  </w:num>
  <w:num w:numId="19">
    <w:abstractNumId w:val="8"/>
  </w:num>
  <w:num w:numId="20">
    <w:abstractNumId w:val="9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6D15"/>
    <w:rsid w:val="00057CF3"/>
    <w:rsid w:val="00060EED"/>
    <w:rsid w:val="000647C9"/>
    <w:rsid w:val="000649E0"/>
    <w:rsid w:val="00065C42"/>
    <w:rsid w:val="0006702B"/>
    <w:rsid w:val="00067CD3"/>
    <w:rsid w:val="00070BB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971"/>
    <w:rsid w:val="00091A10"/>
    <w:rsid w:val="00093650"/>
    <w:rsid w:val="0009458A"/>
    <w:rsid w:val="00096186"/>
    <w:rsid w:val="00096C4A"/>
    <w:rsid w:val="000A207C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472C3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21B5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2D55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B73E8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1767E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10CB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0DBF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0066"/>
    <w:rsid w:val="00771510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B6CD0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3D33"/>
    <w:rsid w:val="00874361"/>
    <w:rsid w:val="0088151F"/>
    <w:rsid w:val="00881B6E"/>
    <w:rsid w:val="00882819"/>
    <w:rsid w:val="00883878"/>
    <w:rsid w:val="008861E2"/>
    <w:rsid w:val="00890D39"/>
    <w:rsid w:val="00892685"/>
    <w:rsid w:val="008A0F98"/>
    <w:rsid w:val="008A25F7"/>
    <w:rsid w:val="008A37D3"/>
    <w:rsid w:val="008A44F5"/>
    <w:rsid w:val="008A56A0"/>
    <w:rsid w:val="008B0002"/>
    <w:rsid w:val="008B10D4"/>
    <w:rsid w:val="008B2599"/>
    <w:rsid w:val="008B2840"/>
    <w:rsid w:val="008B2DBA"/>
    <w:rsid w:val="008B6583"/>
    <w:rsid w:val="008B77F4"/>
    <w:rsid w:val="008C30B3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1511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244B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96487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5C2F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478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56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13B3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6A99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11B7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5AEE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1EE8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4F75"/>
    <w:rsid w:val="00F77E39"/>
    <w:rsid w:val="00F86695"/>
    <w:rsid w:val="00F90128"/>
    <w:rsid w:val="00F903F2"/>
    <w:rsid w:val="00F9230A"/>
    <w:rsid w:val="00F932F4"/>
    <w:rsid w:val="00F94A22"/>
    <w:rsid w:val="00F9552A"/>
    <w:rsid w:val="00F9671C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4205B"/>
  </w:style>
  <w:style w:type="paragraph" w:styleId="Nadpis1">
    <w:name w:val="heading 1"/>
    <w:basedOn w:val="Normln"/>
    <w:next w:val="Normln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F0301D"/>
  </w:style>
  <w:style w:type="paragraph" w:styleId="Zpat">
    <w:name w:val="footer"/>
    <w:basedOn w:val="Normln"/>
    <w:link w:val="Zpat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F0301D"/>
  </w:style>
  <w:style w:type="paragraph" w:styleId="Textbubliny">
    <w:name w:val="Balloon Text"/>
    <w:basedOn w:val="Normln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6A748C"/>
    <w:rPr>
      <w:color w:val="808080"/>
    </w:rPr>
  </w:style>
  <w:style w:type="paragraph" w:styleId="Odstavecseseznamem">
    <w:name w:val="List Paragraph"/>
    <w:basedOn w:val="Normln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Zatekformule">
    <w:name w:val="HTML Top of Form"/>
    <w:basedOn w:val="Normln"/>
    <w:next w:val="Normln"/>
    <w:link w:val="z-Zatekformule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ZatekformuleChar">
    <w:name w:val="z-Začátek formuláře Char"/>
    <w:basedOn w:val="Standardnpsmoodstavce"/>
    <w:link w:val="z-Zatekformule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Konecformule">
    <w:name w:val="HTML Bottom of Form"/>
    <w:basedOn w:val="Normln"/>
    <w:next w:val="Normln"/>
    <w:link w:val="z-Konecformule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KonecformuleChar">
    <w:name w:val="z-Konec formuláře Char"/>
    <w:basedOn w:val="Standardnpsmoodstavce"/>
    <w:link w:val="z-Konecformule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mezer">
    <w:name w:val="No Spacing"/>
    <w:uiPriority w:val="1"/>
    <w:qFormat/>
    <w:rsid w:val="00195675"/>
    <w:pPr>
      <w:spacing w:after="0" w:line="240" w:lineRule="auto"/>
    </w:pPr>
  </w:style>
  <w:style w:type="character" w:styleId="Odkaznakoment">
    <w:name w:val="annotation reference"/>
    <w:basedOn w:val="Standardnpsmoodstavce"/>
    <w:uiPriority w:val="99"/>
    <w:semiHidden/>
    <w:unhideWhenUsed/>
    <w:rsid w:val="00C93DC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C93DC7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C93DC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C93DC7"/>
    <w:rPr>
      <w:b/>
      <w:bCs/>
      <w:sz w:val="20"/>
      <w:szCs w:val="20"/>
    </w:rPr>
  </w:style>
  <w:style w:type="paragraph" w:styleId="Citace">
    <w:name w:val="Quote"/>
    <w:basedOn w:val="Normln"/>
    <w:next w:val="Normln"/>
    <w:link w:val="CitaceChar"/>
    <w:uiPriority w:val="29"/>
    <w:qFormat/>
    <w:rsid w:val="00567BED"/>
    <w:rPr>
      <w:i/>
      <w:iCs/>
      <w:color w:val="000000" w:themeColor="text1"/>
    </w:rPr>
  </w:style>
  <w:style w:type="character" w:customStyle="1" w:styleId="CitaceChar">
    <w:name w:val="Citace Char"/>
    <w:basedOn w:val="Standardnpsmoodstavce"/>
    <w:link w:val="Citace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Standardnpsmoodstavce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Odkazjemn">
    <w:name w:val="Subtle Reference"/>
    <w:basedOn w:val="Standardnpsmoodstavce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97AA4"/>
    <w:rsid w:val="002D5101"/>
    <w:rsid w:val="003A05BF"/>
    <w:rsid w:val="004D37E1"/>
    <w:rsid w:val="00505AE4"/>
    <w:rsid w:val="00533392"/>
    <w:rsid w:val="005D39AB"/>
    <w:rsid w:val="005F76D2"/>
    <w:rsid w:val="00734361"/>
    <w:rsid w:val="00765710"/>
    <w:rsid w:val="008043E8"/>
    <w:rsid w:val="008560A4"/>
    <w:rsid w:val="008B615A"/>
    <w:rsid w:val="00A108B6"/>
    <w:rsid w:val="00A319A9"/>
    <w:rsid w:val="00C731F6"/>
    <w:rsid w:val="00C80211"/>
    <w:rsid w:val="00CE0B5C"/>
    <w:rsid w:val="00CF451A"/>
    <w:rsid w:val="00D96ED7"/>
    <w:rsid w:val="00DA5BD5"/>
    <w:rsid w:val="00DF2254"/>
    <w:rsid w:val="00E06618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A05B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Standardnpsmoodstavce"/>
    <w:uiPriority w:val="99"/>
    <w:semiHidden/>
    <w:rsid w:val="008043E8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  <w:style w:type="paragraph" w:customStyle="1" w:styleId="934BE520AE5F4796BDE42D37C520C28A">
    <w:name w:val="934BE520AE5F4796BDE42D37C520C28A"/>
    <w:rsid w:val="008043E8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5A8A12-D4C8-4B0E-BB50-1D88283F84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1413</Words>
  <Characters>8059</Characters>
  <Application>Microsoft Office Word</Application>
  <DocSecurity>0</DocSecurity>
  <Lines>67</Lines>
  <Paragraphs>18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Poznámky Úč PODV 3 - 01</vt:lpstr>
      <vt:lpstr>Poznámky Úč PODV 3 - 01</vt:lpstr>
      <vt:lpstr>Poznámky Úč PODV 3 - 01</vt:lpstr>
    </vt:vector>
  </TitlesOfParts>
  <Company/>
  <LinksUpToDate>false</LinksUpToDate>
  <CharactersWithSpaces>9454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Slavka</cp:lastModifiedBy>
  <cp:revision>2</cp:revision>
  <cp:lastPrinted>2018-03-20T11:35:00Z</cp:lastPrinted>
  <dcterms:created xsi:type="dcterms:W3CDTF">2018-03-24T19:24:00Z</dcterms:created>
  <dcterms:modified xsi:type="dcterms:W3CDTF">2018-03-24T19:24:00Z</dcterms:modified>
</cp:coreProperties>
</file>