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>Poznámky Úč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r>
        <w:t>Čl.I Všeobecné údaje o účtovnej jednotke</w:t>
      </w:r>
    </w:p>
    <w:p w:rsidR="00D96DC0" w:rsidRDefault="00D96DC0">
      <w:r>
        <w:t>Čl.I.(1).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>Obchodné meno účtovnej jednotky: Gulbox s.r.o.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jednotka nemá náplň. V roku 2017 nevykonávala žiadnu činnosť. </w:t>
      </w:r>
    </w:p>
    <w:p w:rsidR="008A2F2B" w:rsidRPr="00E462EF" w:rsidRDefault="008A2F2B" w:rsidP="00E462EF">
      <w:pPr>
        <w:spacing w:line="480" w:lineRule="auto"/>
      </w:pPr>
      <w:bookmarkStart w:id="0" w:name="_GoBack"/>
      <w:bookmarkEnd w:id="0"/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2945A4"/>
    <w:rsid w:val="008A2F2B"/>
    <w:rsid w:val="00980ED4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4</cp:revision>
  <dcterms:created xsi:type="dcterms:W3CDTF">2018-03-26T14:11:00Z</dcterms:created>
  <dcterms:modified xsi:type="dcterms:W3CDTF">2018-03-26T14:22:00Z</dcterms:modified>
</cp:coreProperties>
</file>