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Arial CE;Helvetica CE;Arial;sans-serif" w:hAnsi="Arial CE;Helvetica CE;Arial;sans-serif"/>
                <w:b/>
                <w:i w:val="false"/>
                <w:caps w:val="false"/>
                <w:smallCaps w:val="false"/>
                <w:color w:val="000000"/>
                <w:spacing w:val="0"/>
                <w:sz w:val="20"/>
                <w:szCs w:val="24"/>
                <w:highlight w:val="white"/>
              </w:rPr>
              <w:t>WORK COMPANY EU, s.r.o. 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 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Cestárska 5, 010 01  Žilina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68623/L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Povrchová úprava kovov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</w:t>
      </w:r>
      <w:r>
        <w:rPr>
          <w:rFonts w:eastAsia="Calibri" w:cs="Calibri" w:ascii="Calibri" w:hAnsi="Calibri"/>
          <w:sz w:val="24"/>
          <w:szCs w:val="24"/>
        </w:rPr>
        <w:t>17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 CE">
    <w:altName w:val="Helvetica CE"/>
    <w:charset w:val="ee"/>
    <w:family w:val="auto"/>
    <w:pitch w:val="default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51117720   </w:t>
    </w:r>
    <w:r>
      <w:rPr/>
      <w:t xml:space="preserve"> DIČ: </w:t>
    </w:r>
    <w:r>
      <w:rPr/>
      <w:t>2120598898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2018-03-27T13:47:29Z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