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AB4" w:rsidRPr="00AD0555" w:rsidRDefault="003C1AB4" w:rsidP="003C1AB4">
      <w:pPr>
        <w:jc w:val="center"/>
        <w:rPr>
          <w:rFonts w:ascii="Calibri" w:hAnsi="Calibri" w:cs="Arial"/>
          <w:b/>
          <w:bCs/>
          <w:caps/>
          <w:sz w:val="24"/>
          <w:szCs w:val="24"/>
        </w:rPr>
      </w:pPr>
      <w:r w:rsidRPr="00AD0555">
        <w:rPr>
          <w:rFonts w:ascii="Calibri" w:hAnsi="Calibri" w:cs="Arial"/>
          <w:b/>
          <w:bCs/>
          <w:caps/>
          <w:sz w:val="24"/>
          <w:szCs w:val="24"/>
        </w:rPr>
        <w:t>Poznámky k účtovnej závierke zostavenej k 31. DECEMBRU 201</w:t>
      </w:r>
      <w:r w:rsidR="00E136A4">
        <w:rPr>
          <w:rFonts w:ascii="Calibri" w:hAnsi="Calibri" w:cs="Arial"/>
          <w:b/>
          <w:bCs/>
          <w:caps/>
          <w:sz w:val="24"/>
          <w:szCs w:val="24"/>
        </w:rPr>
        <w:t>7</w:t>
      </w:r>
    </w:p>
    <w:p w:rsidR="003C1AB4" w:rsidRPr="00AD0555" w:rsidRDefault="003C1AB4" w:rsidP="00B36EAD">
      <w:pPr>
        <w:jc w:val="both"/>
        <w:rPr>
          <w:rFonts w:ascii="Calibri" w:hAnsi="Calibri" w:cs="Arial"/>
          <w:b/>
          <w:bCs/>
          <w:sz w:val="24"/>
          <w:szCs w:val="24"/>
        </w:rPr>
      </w:pPr>
    </w:p>
    <w:p w:rsidR="003C1AB4" w:rsidRPr="00AD0555" w:rsidRDefault="003C1AB4" w:rsidP="00B36EAD">
      <w:pPr>
        <w:jc w:val="both"/>
        <w:rPr>
          <w:rFonts w:ascii="Calibri" w:hAnsi="Calibri" w:cs="Arial"/>
          <w:b/>
          <w:bCs/>
          <w:sz w:val="24"/>
          <w:szCs w:val="24"/>
        </w:rPr>
      </w:pPr>
    </w:p>
    <w:p w:rsidR="00B36EAD" w:rsidRPr="00AD0555" w:rsidRDefault="0054360D" w:rsidP="00B36EAD">
      <w:pPr>
        <w:jc w:val="both"/>
        <w:rPr>
          <w:rFonts w:ascii="Calibri" w:hAnsi="Calibri" w:cs="Arial"/>
          <w:b/>
          <w:bCs/>
          <w:sz w:val="24"/>
          <w:szCs w:val="24"/>
        </w:rPr>
      </w:pPr>
      <w:r w:rsidRPr="00AD0555">
        <w:rPr>
          <w:rFonts w:ascii="Calibri" w:hAnsi="Calibri" w:cs="Arial"/>
          <w:b/>
          <w:bCs/>
          <w:sz w:val="24"/>
          <w:szCs w:val="24"/>
        </w:rPr>
        <w:t>Čl</w:t>
      </w:r>
      <w:r w:rsidR="00B36EAD" w:rsidRPr="00AD0555">
        <w:rPr>
          <w:rFonts w:ascii="Calibri" w:hAnsi="Calibri" w:cs="Arial"/>
          <w:b/>
          <w:bCs/>
          <w:sz w:val="24"/>
          <w:szCs w:val="24"/>
        </w:rPr>
        <w:t>.</w:t>
      </w:r>
      <w:r w:rsidRPr="00AD0555">
        <w:rPr>
          <w:rFonts w:ascii="Calibri" w:hAnsi="Calibri" w:cs="Arial"/>
          <w:b/>
          <w:bCs/>
          <w:sz w:val="24"/>
          <w:szCs w:val="24"/>
        </w:rPr>
        <w:t xml:space="preserve"> I </w:t>
      </w:r>
      <w:r w:rsidR="00B36EAD" w:rsidRPr="00AD0555">
        <w:rPr>
          <w:rFonts w:ascii="Calibri" w:hAnsi="Calibri" w:cs="Arial"/>
          <w:b/>
          <w:bCs/>
          <w:sz w:val="24"/>
          <w:szCs w:val="24"/>
        </w:rPr>
        <w:t xml:space="preserve"> </w:t>
      </w:r>
      <w:r w:rsidRPr="00AD0555">
        <w:rPr>
          <w:rFonts w:ascii="Calibri" w:hAnsi="Calibri" w:cs="Arial"/>
          <w:b/>
          <w:bCs/>
          <w:sz w:val="24"/>
          <w:szCs w:val="24"/>
        </w:rPr>
        <w:t>VŠEOBECNÉ INFORMÁCIE</w:t>
      </w:r>
    </w:p>
    <w:p w:rsidR="00482980" w:rsidRPr="00AD0555" w:rsidRDefault="00482980" w:rsidP="00482980">
      <w:pPr>
        <w:pStyle w:val="Normlny1"/>
        <w:jc w:val="both"/>
        <w:rPr>
          <w:rFonts w:ascii="Calibri" w:hAnsi="Calibri"/>
          <w:b/>
        </w:rPr>
      </w:pPr>
    </w:p>
    <w:p w:rsidR="00482980" w:rsidRPr="00AD0555" w:rsidRDefault="00482980" w:rsidP="00482980">
      <w:pPr>
        <w:pStyle w:val="Normlny1"/>
        <w:jc w:val="both"/>
        <w:rPr>
          <w:rFonts w:ascii="Calibri" w:hAnsi="Calibri"/>
          <w:b/>
        </w:rPr>
      </w:pPr>
    </w:p>
    <w:p w:rsidR="00482980" w:rsidRPr="00AD0555" w:rsidRDefault="00B36EAD" w:rsidP="00482980">
      <w:pPr>
        <w:pStyle w:val="Normlny1"/>
        <w:jc w:val="both"/>
        <w:rPr>
          <w:rFonts w:ascii="Calibri" w:hAnsi="Calibri"/>
          <w:b/>
        </w:rPr>
      </w:pPr>
      <w:r w:rsidRPr="00AD0555">
        <w:rPr>
          <w:rFonts w:ascii="Calibri" w:hAnsi="Calibri"/>
          <w:b/>
        </w:rPr>
        <w:t>1.</w:t>
      </w:r>
      <w:r w:rsidR="003C1AB4" w:rsidRPr="00AD0555">
        <w:rPr>
          <w:rFonts w:ascii="Calibri" w:hAnsi="Calibri"/>
          <w:b/>
        </w:rPr>
        <w:t xml:space="preserve"> </w:t>
      </w:r>
      <w:r w:rsidR="00482980" w:rsidRPr="00AD0555">
        <w:rPr>
          <w:rFonts w:ascii="Calibri" w:hAnsi="Calibri"/>
          <w:b/>
        </w:rPr>
        <w:t>Obchodné meno a sídlo spoločnosti:</w:t>
      </w:r>
    </w:p>
    <w:p w:rsidR="00482980" w:rsidRPr="00AD0555" w:rsidRDefault="00482980" w:rsidP="00482980">
      <w:pPr>
        <w:pStyle w:val="Zkladntext"/>
        <w:rPr>
          <w:rFonts w:ascii="Calibri" w:hAnsi="Calibri"/>
          <w:sz w:val="20"/>
          <w:szCs w:val="20"/>
        </w:rPr>
      </w:pPr>
    </w:p>
    <w:p w:rsidR="00482980" w:rsidRPr="00AD0555" w:rsidRDefault="005228DB" w:rsidP="00482980">
      <w:pPr>
        <w:pStyle w:val="Zkladntext"/>
        <w:rPr>
          <w:rFonts w:ascii="Calibri" w:hAnsi="Calibri"/>
          <w:sz w:val="20"/>
          <w:szCs w:val="20"/>
        </w:rPr>
      </w:pPr>
      <w:r w:rsidRPr="00AD0555">
        <w:rPr>
          <w:rFonts w:ascii="Calibri" w:hAnsi="Calibri"/>
          <w:sz w:val="20"/>
          <w:szCs w:val="20"/>
        </w:rPr>
        <w:t xml:space="preserve">Nemocnica Bánovce – 3. </w:t>
      </w:r>
      <w:r w:rsidR="00123309" w:rsidRPr="00AD0555">
        <w:rPr>
          <w:rFonts w:ascii="Calibri" w:hAnsi="Calibri"/>
          <w:sz w:val="20"/>
          <w:szCs w:val="20"/>
        </w:rPr>
        <w:t>s</w:t>
      </w:r>
      <w:r w:rsidRPr="00AD0555">
        <w:rPr>
          <w:rFonts w:ascii="Calibri" w:hAnsi="Calibri"/>
          <w:sz w:val="20"/>
          <w:szCs w:val="20"/>
        </w:rPr>
        <w:t>úkromná nemocnica</w:t>
      </w:r>
      <w:r w:rsidR="00482980" w:rsidRPr="00AD0555">
        <w:rPr>
          <w:rFonts w:ascii="Calibri" w:hAnsi="Calibri"/>
          <w:sz w:val="20"/>
          <w:szCs w:val="20"/>
        </w:rPr>
        <w:t>, s.r.o.</w:t>
      </w:r>
    </w:p>
    <w:p w:rsidR="00482980" w:rsidRPr="00AD0555" w:rsidRDefault="00123309" w:rsidP="00482980">
      <w:pPr>
        <w:pStyle w:val="Zkladntext"/>
        <w:rPr>
          <w:rFonts w:ascii="Calibri" w:hAnsi="Calibri"/>
          <w:b w:val="0"/>
          <w:sz w:val="20"/>
          <w:szCs w:val="20"/>
        </w:rPr>
      </w:pPr>
      <w:r w:rsidRPr="00AD0555">
        <w:rPr>
          <w:rFonts w:ascii="Calibri" w:hAnsi="Calibri"/>
          <w:b w:val="0"/>
          <w:sz w:val="20"/>
          <w:szCs w:val="20"/>
        </w:rPr>
        <w:t>Hviezdoslavova 23/3, 957 01 Bánovce nad Bebravou</w:t>
      </w:r>
    </w:p>
    <w:p w:rsidR="00482980" w:rsidRPr="00AD0555" w:rsidRDefault="00482980" w:rsidP="00482980">
      <w:pPr>
        <w:pStyle w:val="Zkladntext"/>
        <w:rPr>
          <w:rFonts w:ascii="Calibri" w:hAnsi="Calibri"/>
          <w:bCs w:val="0"/>
          <w:sz w:val="20"/>
          <w:szCs w:val="20"/>
        </w:rPr>
      </w:pPr>
    </w:p>
    <w:p w:rsidR="00482980" w:rsidRPr="00AD0555" w:rsidRDefault="00482980" w:rsidP="00482980">
      <w:pPr>
        <w:pStyle w:val="Zkladntext"/>
        <w:rPr>
          <w:rFonts w:ascii="Calibri" w:hAnsi="Calibri"/>
          <w:b w:val="0"/>
          <w:sz w:val="20"/>
          <w:szCs w:val="20"/>
        </w:rPr>
      </w:pPr>
      <w:r w:rsidRPr="00AD0555">
        <w:rPr>
          <w:rFonts w:ascii="Calibri" w:hAnsi="Calibri"/>
          <w:b w:val="0"/>
          <w:sz w:val="20"/>
          <w:szCs w:val="20"/>
        </w:rPr>
        <w:t xml:space="preserve">Spoločnosť </w:t>
      </w:r>
      <w:r w:rsidR="00123309" w:rsidRPr="00AD0555">
        <w:rPr>
          <w:rFonts w:ascii="Calibri" w:hAnsi="Calibri"/>
          <w:b w:val="0"/>
          <w:sz w:val="20"/>
          <w:szCs w:val="20"/>
        </w:rPr>
        <w:t xml:space="preserve">Nemocnica Bánovce – 3. súkromná nemocnica, </w:t>
      </w:r>
      <w:r w:rsidRPr="00AD0555">
        <w:rPr>
          <w:rFonts w:ascii="Calibri" w:hAnsi="Calibri"/>
          <w:b w:val="0"/>
          <w:sz w:val="20"/>
          <w:szCs w:val="20"/>
        </w:rPr>
        <w:t>s.r.o.</w:t>
      </w:r>
      <w:r w:rsidR="004C28ED" w:rsidRPr="00AD0555">
        <w:rPr>
          <w:rFonts w:ascii="Calibri" w:hAnsi="Calibri"/>
          <w:b w:val="0"/>
          <w:sz w:val="20"/>
          <w:szCs w:val="20"/>
        </w:rPr>
        <w:t xml:space="preserve"> </w:t>
      </w:r>
      <w:r w:rsidRPr="00AD0555">
        <w:rPr>
          <w:rFonts w:ascii="Calibri" w:hAnsi="Calibri"/>
          <w:b w:val="0"/>
          <w:i/>
          <w:sz w:val="20"/>
          <w:szCs w:val="20"/>
        </w:rPr>
        <w:t xml:space="preserve">(ďalej len „spoločnosť“) </w:t>
      </w:r>
      <w:r w:rsidRPr="00AD0555">
        <w:rPr>
          <w:rFonts w:ascii="Calibri" w:hAnsi="Calibri"/>
          <w:b w:val="0"/>
          <w:sz w:val="20"/>
          <w:szCs w:val="20"/>
        </w:rPr>
        <w:t xml:space="preserve">bola založená  zakladateľskou listinou zo dňa </w:t>
      </w:r>
      <w:r w:rsidR="00123309" w:rsidRPr="00AD0555">
        <w:rPr>
          <w:rFonts w:ascii="Calibri" w:hAnsi="Calibri"/>
          <w:b w:val="0"/>
          <w:sz w:val="20"/>
          <w:szCs w:val="20"/>
        </w:rPr>
        <w:t>5.10.2005</w:t>
      </w:r>
      <w:r w:rsidRPr="00AD0555">
        <w:rPr>
          <w:rFonts w:ascii="Calibri" w:hAnsi="Calibri"/>
          <w:b w:val="0"/>
          <w:sz w:val="20"/>
          <w:szCs w:val="20"/>
        </w:rPr>
        <w:t xml:space="preserve"> a do obchodného registra bola zapísaná </w:t>
      </w:r>
      <w:r w:rsidR="00123309" w:rsidRPr="00AD0555">
        <w:rPr>
          <w:rFonts w:ascii="Calibri" w:hAnsi="Calibri"/>
          <w:b w:val="0"/>
          <w:sz w:val="20"/>
          <w:szCs w:val="20"/>
        </w:rPr>
        <w:t>5.10.2005</w:t>
      </w:r>
      <w:r w:rsidRPr="00AD0555">
        <w:rPr>
          <w:rFonts w:ascii="Calibri" w:hAnsi="Calibri"/>
          <w:b w:val="0"/>
          <w:sz w:val="20"/>
          <w:szCs w:val="20"/>
        </w:rPr>
        <w:t xml:space="preserve"> (Obchodný register Okresného súdu </w:t>
      </w:r>
      <w:r w:rsidR="00123309" w:rsidRPr="00AD0555">
        <w:rPr>
          <w:rFonts w:ascii="Calibri" w:hAnsi="Calibri"/>
          <w:b w:val="0"/>
          <w:sz w:val="20"/>
          <w:szCs w:val="20"/>
        </w:rPr>
        <w:t>Trenčín).</w:t>
      </w:r>
      <w:r w:rsidRPr="00AD0555">
        <w:rPr>
          <w:rFonts w:ascii="Calibri" w:hAnsi="Calibri"/>
          <w:b w:val="0"/>
          <w:sz w:val="20"/>
          <w:szCs w:val="20"/>
        </w:rPr>
        <w:t xml:space="preserve"> Identifikačné číslo organizácie (IČO) je </w:t>
      </w:r>
      <w:r w:rsidR="00123309" w:rsidRPr="00AD0555">
        <w:rPr>
          <w:rFonts w:ascii="Calibri" w:hAnsi="Calibri"/>
          <w:b w:val="0"/>
          <w:sz w:val="20"/>
          <w:szCs w:val="20"/>
        </w:rPr>
        <w:t xml:space="preserve">36348015. </w:t>
      </w:r>
      <w:r w:rsidRPr="00AD0555">
        <w:rPr>
          <w:rFonts w:ascii="Calibri" w:hAnsi="Calibri"/>
          <w:b w:val="0"/>
          <w:sz w:val="20"/>
          <w:szCs w:val="20"/>
        </w:rPr>
        <w:t>Daňové registračné číslo spoločnosti</w:t>
      </w:r>
      <w:r w:rsidR="00123309" w:rsidRPr="00AD0555">
        <w:rPr>
          <w:rFonts w:ascii="Calibri" w:hAnsi="Calibri"/>
          <w:b w:val="0"/>
          <w:sz w:val="20"/>
          <w:szCs w:val="20"/>
        </w:rPr>
        <w:t xml:space="preserve"> (DIČ)</w:t>
      </w:r>
      <w:r w:rsidRPr="00AD0555">
        <w:rPr>
          <w:rFonts w:ascii="Calibri" w:hAnsi="Calibri"/>
          <w:b w:val="0"/>
          <w:sz w:val="20"/>
          <w:szCs w:val="20"/>
        </w:rPr>
        <w:t xml:space="preserve"> je </w:t>
      </w:r>
      <w:r w:rsidR="00123309" w:rsidRPr="00AD0555">
        <w:rPr>
          <w:rFonts w:ascii="Calibri" w:hAnsi="Calibri"/>
          <w:b w:val="0"/>
          <w:sz w:val="20"/>
          <w:szCs w:val="20"/>
        </w:rPr>
        <w:t>2022069698.</w:t>
      </w:r>
    </w:p>
    <w:p w:rsidR="00482980" w:rsidRPr="00AD0555" w:rsidRDefault="00482980" w:rsidP="00482980">
      <w:pPr>
        <w:pStyle w:val="Normlny1"/>
        <w:jc w:val="both"/>
        <w:rPr>
          <w:rFonts w:ascii="Calibri" w:hAnsi="Calibri"/>
        </w:rPr>
      </w:pPr>
    </w:p>
    <w:p w:rsidR="00482980" w:rsidRPr="00AD0555" w:rsidRDefault="00B36EAD" w:rsidP="00482980">
      <w:pPr>
        <w:pStyle w:val="Normlny1"/>
        <w:jc w:val="both"/>
        <w:rPr>
          <w:rFonts w:ascii="Calibri" w:hAnsi="Calibri"/>
          <w:b/>
        </w:rPr>
      </w:pPr>
      <w:r w:rsidRPr="00AD0555">
        <w:rPr>
          <w:rFonts w:ascii="Calibri" w:hAnsi="Calibri"/>
          <w:b/>
        </w:rPr>
        <w:t>2.</w:t>
      </w:r>
      <w:r w:rsidR="003C1AB4" w:rsidRPr="00AD0555">
        <w:rPr>
          <w:rFonts w:ascii="Calibri" w:hAnsi="Calibri"/>
          <w:b/>
        </w:rPr>
        <w:t xml:space="preserve"> </w:t>
      </w:r>
      <w:r w:rsidR="00482980" w:rsidRPr="00AD0555">
        <w:rPr>
          <w:rFonts w:ascii="Calibri" w:hAnsi="Calibri"/>
          <w:b/>
        </w:rPr>
        <w:t xml:space="preserve">Hlavná činnosť spoločnosti: </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kúpa tovaru na účely jeho predaja konečnému spotrebiteľovi (maloobchod) v rozsahu voľných živností</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t xml:space="preserve"> </w:t>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kúpa tovaru na účely jeho predaja iným prevádzkovateľom živnosti (veľkoobchod) v rozsahu voľných živností</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t xml:space="preserve"> </w:t>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sprostredkovanie obchodu v rozsahu voľných živností</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t xml:space="preserve"> </w:t>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sprostredkovanie reklamných služieb</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sprostredkovanie dopravy</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manipulácia s nákladom</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prenájom nehnuteľností, pokiaľ sa popri prenájme poskytujú aj iné než základné služby spojené s prenájmom</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prenájom motorových vozidiel, priemyselného tovaru, strojov, prístrojov a obchodného zariadenia v rozsahu voľných živností</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podnikateľské poradenstvo v oblasti obchodu a služieb</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reklamná a propagačná činnosť</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proofErr w:type="spellStart"/>
      <w:r w:rsidRPr="00AD0555">
        <w:rPr>
          <w:rFonts w:asciiTheme="minorHAnsi" w:hAnsiTheme="minorHAnsi"/>
          <w:b w:val="0"/>
          <w:sz w:val="20"/>
          <w:szCs w:val="20"/>
        </w:rPr>
        <w:t>faktoring</w:t>
      </w:r>
      <w:proofErr w:type="spellEnd"/>
      <w:r w:rsidRPr="00AD0555">
        <w:rPr>
          <w:rFonts w:asciiTheme="minorHAnsi" w:hAnsiTheme="minorHAnsi"/>
          <w:b w:val="0"/>
          <w:sz w:val="20"/>
          <w:szCs w:val="20"/>
        </w:rPr>
        <w:t xml:space="preserve"> a </w:t>
      </w:r>
      <w:proofErr w:type="spellStart"/>
      <w:r w:rsidRPr="00AD0555">
        <w:rPr>
          <w:rFonts w:asciiTheme="minorHAnsi" w:hAnsiTheme="minorHAnsi"/>
          <w:b w:val="0"/>
          <w:sz w:val="20"/>
          <w:szCs w:val="20"/>
        </w:rPr>
        <w:t>forfaiting</w:t>
      </w:r>
      <w:proofErr w:type="spellEnd"/>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organizovanie kultúrnych, spoločenských podujatí, seminárov, kurzov v rozsahu voľných živností</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prevádzkovanie zariadení slúžiacich na regeneráciu a rekondíciu v rozsahu voľných živností</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skladovanie - neverejné</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nákladná cestná doprava vykonávaná cestnými nákladnými vozidlami, ktorých celková hmotnosť vrátane prípojného vozidla nepresahuje 3,5 t</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osobná cestná doprava vykonávaná cestnými osobnými vozidlami, ktorých celková obsaditeľnosť nepresahuje 9 osôb vrátane vodiča s výnimkou taxislužby</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lastRenderedPageBreak/>
        <w:t>automatizované spracovanie dát</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vedenie účtovníctva</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činnosť organizačných a ekonomických poradcov</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upratovacie práce</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leasing spojený s financovaním</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 xml:space="preserve">pranie </w:t>
      </w:r>
      <w:proofErr w:type="spellStart"/>
      <w:r w:rsidRPr="00AD0555">
        <w:rPr>
          <w:rFonts w:asciiTheme="minorHAnsi" w:hAnsiTheme="minorHAnsi"/>
          <w:b w:val="0"/>
          <w:sz w:val="20"/>
          <w:szCs w:val="20"/>
        </w:rPr>
        <w:t>prádla</w:t>
      </w:r>
      <w:proofErr w:type="spellEnd"/>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05.10.2005)</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pohostinská činnosť</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09.11.2006)</w:t>
      </w:r>
    </w:p>
    <w:p w:rsidR="0071246C" w:rsidRPr="00AD0555"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podnikanie v oblasti nakladania s nebezpečným odpadom</w:t>
      </w:r>
    </w:p>
    <w:p w:rsidR="0071246C" w:rsidRDefault="0071246C" w:rsidP="0071246C">
      <w:pPr>
        <w:pStyle w:val="Zkladntext"/>
        <w:rPr>
          <w:rFonts w:asciiTheme="minorHAnsi" w:hAnsiTheme="minorHAnsi"/>
          <w:b w:val="0"/>
          <w:sz w:val="20"/>
          <w:szCs w:val="20"/>
        </w:rPr>
      </w:pP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r>
      <w:r w:rsidRPr="00AD0555">
        <w:rPr>
          <w:rFonts w:asciiTheme="minorHAnsi" w:hAnsiTheme="minorHAnsi"/>
          <w:b w:val="0"/>
          <w:sz w:val="20"/>
          <w:szCs w:val="20"/>
        </w:rPr>
        <w:tab/>
        <w:t xml:space="preserve">  (od: 19.12.2007)</w:t>
      </w:r>
    </w:p>
    <w:p w:rsidR="004F084C" w:rsidRDefault="004F084C" w:rsidP="0071246C">
      <w:pPr>
        <w:pStyle w:val="Zkladntext"/>
        <w:rPr>
          <w:rFonts w:asciiTheme="minorHAnsi" w:hAnsiTheme="minorHAnsi"/>
          <w:b w:val="0"/>
          <w:sz w:val="20"/>
          <w:szCs w:val="20"/>
        </w:rPr>
      </w:pPr>
    </w:p>
    <w:p w:rsidR="0023168D" w:rsidRPr="00AD0555" w:rsidRDefault="004F084C" w:rsidP="0071246C">
      <w:pPr>
        <w:pStyle w:val="Zkladntext"/>
        <w:rPr>
          <w:rFonts w:asciiTheme="minorHAnsi" w:hAnsiTheme="minorHAnsi"/>
          <w:b w:val="0"/>
          <w:sz w:val="20"/>
          <w:szCs w:val="20"/>
        </w:rPr>
      </w:pPr>
      <w:r w:rsidRPr="004F084C">
        <w:rPr>
          <w:rFonts w:asciiTheme="minorHAnsi" w:hAnsiTheme="minorHAnsi"/>
          <w:b w:val="0"/>
          <w:sz w:val="20"/>
          <w:szCs w:val="20"/>
        </w:rPr>
        <w:t>Prevádzkovanie zdravotníckeho zariadenia ústavnej starostlivosti – všeobecnej nemocnice s nasledovným odborným zameraním:</w:t>
      </w:r>
      <w:r w:rsidR="001D3649" w:rsidRPr="001D3649">
        <w:rPr>
          <w:rFonts w:asciiTheme="minorHAnsi" w:hAnsiTheme="minorHAnsi"/>
          <w:b w:val="0"/>
          <w:sz w:val="20"/>
          <w:szCs w:val="20"/>
        </w:rPr>
        <w:t xml:space="preserve"> 1. Všeobecná ambulantná starostlivosť v špecializačných odboroch</w:t>
      </w:r>
      <w:r w:rsidRPr="004F084C">
        <w:rPr>
          <w:rFonts w:asciiTheme="minorHAnsi" w:hAnsiTheme="minorHAnsi"/>
          <w:b w:val="0"/>
          <w:sz w:val="20"/>
          <w:szCs w:val="20"/>
        </w:rPr>
        <w:t xml:space="preserve"> </w:t>
      </w:r>
      <w:r w:rsidRPr="001D3649">
        <w:rPr>
          <w:rFonts w:asciiTheme="minorHAnsi" w:hAnsiTheme="minorHAnsi"/>
          <w:b w:val="0"/>
          <w:sz w:val="20"/>
          <w:szCs w:val="20"/>
        </w:rPr>
        <w:t>Prevádzkovanie zdravotníckeho zariadenia ústavnej starostlivosti – všeobecnej nemocnice s nasledovným odborným zameraním</w:t>
      </w:r>
      <w:r w:rsidR="001D3649" w:rsidRPr="001D3649">
        <w:rPr>
          <w:rFonts w:asciiTheme="minorHAnsi" w:hAnsiTheme="minorHAnsi"/>
          <w:b w:val="0"/>
          <w:sz w:val="20"/>
          <w:szCs w:val="20"/>
        </w:rPr>
        <w:t xml:space="preserve">: - ambulancia lekárskej služby prvej pomoci pre deti - ambulancia lekárskej služby prvej pomoci pre dospelých 2. Špecializovaná ambulantná starostlivosť v špecializačných odboroch: - </w:t>
      </w:r>
      <w:proofErr w:type="spellStart"/>
      <w:r w:rsidR="001D3649" w:rsidRPr="001D3649">
        <w:rPr>
          <w:rFonts w:asciiTheme="minorHAnsi" w:hAnsiTheme="minorHAnsi"/>
          <w:b w:val="0"/>
          <w:sz w:val="20"/>
          <w:szCs w:val="20"/>
        </w:rPr>
        <w:t>algeziologická</w:t>
      </w:r>
      <w:proofErr w:type="spellEnd"/>
      <w:r w:rsidR="001D3649" w:rsidRPr="001D3649">
        <w:rPr>
          <w:rFonts w:asciiTheme="minorHAnsi" w:hAnsiTheme="minorHAnsi"/>
          <w:b w:val="0"/>
          <w:sz w:val="20"/>
          <w:szCs w:val="20"/>
        </w:rPr>
        <w:t xml:space="preserve"> ambulancia - geriatrická ambulancia - </w:t>
      </w:r>
      <w:proofErr w:type="spellStart"/>
      <w:r w:rsidR="001D3649" w:rsidRPr="001D3649">
        <w:rPr>
          <w:rFonts w:asciiTheme="minorHAnsi" w:hAnsiTheme="minorHAnsi"/>
          <w:b w:val="0"/>
          <w:sz w:val="20"/>
          <w:szCs w:val="20"/>
        </w:rPr>
        <w:t>gynekologicko</w:t>
      </w:r>
      <w:proofErr w:type="spellEnd"/>
      <w:r w:rsidR="001D3649" w:rsidRPr="001D3649">
        <w:rPr>
          <w:rFonts w:asciiTheme="minorHAnsi" w:hAnsiTheme="minorHAnsi"/>
          <w:b w:val="0"/>
          <w:sz w:val="20"/>
          <w:szCs w:val="20"/>
        </w:rPr>
        <w:t xml:space="preserve"> – pôrodnícka ambulancia - ambulancia </w:t>
      </w:r>
      <w:proofErr w:type="spellStart"/>
      <w:r w:rsidR="001D3649" w:rsidRPr="001D3649">
        <w:rPr>
          <w:rFonts w:asciiTheme="minorHAnsi" w:hAnsiTheme="minorHAnsi"/>
          <w:b w:val="0"/>
          <w:sz w:val="20"/>
          <w:szCs w:val="20"/>
        </w:rPr>
        <w:t>fyziatrie</w:t>
      </w:r>
      <w:proofErr w:type="spellEnd"/>
      <w:r w:rsidR="001D3649" w:rsidRPr="001D3649">
        <w:rPr>
          <w:rFonts w:asciiTheme="minorHAnsi" w:hAnsiTheme="minorHAnsi"/>
          <w:b w:val="0"/>
          <w:sz w:val="20"/>
          <w:szCs w:val="20"/>
        </w:rPr>
        <w:t xml:space="preserve">, balneológie a liečebnej rehabilitácie - chirurgická ambulancia - kardiologická ambulancia - neurologická ambulancia - ortopedická ambulancia - pediatrická ambulancia - ambulancia pediatrickej kardiológie - ambulancia </w:t>
      </w:r>
      <w:proofErr w:type="spellStart"/>
      <w:r w:rsidR="001D3649" w:rsidRPr="001D3649">
        <w:rPr>
          <w:rFonts w:asciiTheme="minorHAnsi" w:hAnsiTheme="minorHAnsi"/>
          <w:b w:val="0"/>
          <w:sz w:val="20"/>
          <w:szCs w:val="20"/>
        </w:rPr>
        <w:t>pneumológie</w:t>
      </w:r>
      <w:proofErr w:type="spellEnd"/>
      <w:r w:rsidR="001D3649" w:rsidRPr="001D3649">
        <w:rPr>
          <w:rFonts w:asciiTheme="minorHAnsi" w:hAnsiTheme="minorHAnsi"/>
          <w:b w:val="0"/>
          <w:sz w:val="20"/>
          <w:szCs w:val="20"/>
        </w:rPr>
        <w:t xml:space="preserve"> a </w:t>
      </w:r>
      <w:proofErr w:type="spellStart"/>
      <w:r w:rsidR="001D3649" w:rsidRPr="001D3649">
        <w:rPr>
          <w:rFonts w:asciiTheme="minorHAnsi" w:hAnsiTheme="minorHAnsi"/>
          <w:b w:val="0"/>
          <w:sz w:val="20"/>
          <w:szCs w:val="20"/>
        </w:rPr>
        <w:t>ftizeológie</w:t>
      </w:r>
      <w:proofErr w:type="spellEnd"/>
      <w:r w:rsidR="001D3649" w:rsidRPr="001D3649">
        <w:rPr>
          <w:rFonts w:asciiTheme="minorHAnsi" w:hAnsiTheme="minorHAnsi"/>
          <w:b w:val="0"/>
          <w:sz w:val="20"/>
          <w:szCs w:val="20"/>
        </w:rPr>
        <w:t xml:space="preserve"> - ambulancia vnútorného lekárstva I. - ambulancia vnútorného lekárstva II. - ambulancia úrazovej chirurgie - ambulancia </w:t>
      </w:r>
      <w:proofErr w:type="spellStart"/>
      <w:r w:rsidR="001D3649" w:rsidRPr="001D3649">
        <w:rPr>
          <w:rFonts w:asciiTheme="minorHAnsi" w:hAnsiTheme="minorHAnsi"/>
          <w:b w:val="0"/>
          <w:sz w:val="20"/>
          <w:szCs w:val="20"/>
        </w:rPr>
        <w:t>anesteziológie</w:t>
      </w:r>
      <w:proofErr w:type="spellEnd"/>
      <w:r w:rsidR="001D3649" w:rsidRPr="001D3649">
        <w:rPr>
          <w:rFonts w:asciiTheme="minorHAnsi" w:hAnsiTheme="minorHAnsi"/>
          <w:b w:val="0"/>
          <w:sz w:val="20"/>
          <w:szCs w:val="20"/>
        </w:rPr>
        <w:t xml:space="preserve"> a intenzívnej medicíny 3. Zariadenia spoločných vyšetrovacích a liečebných zložiek: - </w:t>
      </w:r>
      <w:proofErr w:type="spellStart"/>
      <w:r w:rsidR="001D3649" w:rsidRPr="001D3649">
        <w:rPr>
          <w:rFonts w:asciiTheme="minorHAnsi" w:hAnsiTheme="minorHAnsi"/>
          <w:b w:val="0"/>
          <w:sz w:val="20"/>
          <w:szCs w:val="20"/>
        </w:rPr>
        <w:t>fyziatria</w:t>
      </w:r>
      <w:proofErr w:type="spellEnd"/>
      <w:r w:rsidR="001D3649" w:rsidRPr="001D3649">
        <w:rPr>
          <w:rFonts w:asciiTheme="minorHAnsi" w:hAnsiTheme="minorHAnsi"/>
          <w:b w:val="0"/>
          <w:sz w:val="20"/>
          <w:szCs w:val="20"/>
        </w:rPr>
        <w:t xml:space="preserve">, balneológia a liečebná rehabilitácia - rádiológia 4. Zariadenie na poskytovanie jednodňovej zdravotnej starostlivosti: - gynekológia a pôrodníctvo - chirurgia - úrazová chirurgia - cievna chirurgia - plastická chirurgia - ortopédia - urológia - </w:t>
      </w:r>
      <w:proofErr w:type="spellStart"/>
      <w:r w:rsidR="001D3649" w:rsidRPr="001D3649">
        <w:rPr>
          <w:rFonts w:asciiTheme="minorHAnsi" w:hAnsiTheme="minorHAnsi"/>
          <w:b w:val="0"/>
          <w:sz w:val="20"/>
          <w:szCs w:val="20"/>
        </w:rPr>
        <w:t>otorinolaryngológia</w:t>
      </w:r>
      <w:proofErr w:type="spellEnd"/>
      <w:r w:rsidR="001D3649" w:rsidRPr="001D3649">
        <w:rPr>
          <w:rFonts w:asciiTheme="minorHAnsi" w:hAnsiTheme="minorHAnsi"/>
          <w:b w:val="0"/>
          <w:sz w:val="20"/>
          <w:szCs w:val="20"/>
        </w:rPr>
        <w:t xml:space="preserve"> - </w:t>
      </w:r>
      <w:proofErr w:type="spellStart"/>
      <w:r w:rsidR="001D3649" w:rsidRPr="001D3649">
        <w:rPr>
          <w:rFonts w:asciiTheme="minorHAnsi" w:hAnsiTheme="minorHAnsi"/>
          <w:b w:val="0"/>
          <w:sz w:val="20"/>
          <w:szCs w:val="20"/>
        </w:rPr>
        <w:t>oftalmológia</w:t>
      </w:r>
      <w:proofErr w:type="spellEnd"/>
      <w:r w:rsidR="001D3649" w:rsidRPr="001D3649">
        <w:rPr>
          <w:rFonts w:asciiTheme="minorHAnsi" w:hAnsiTheme="minorHAnsi"/>
          <w:b w:val="0"/>
          <w:sz w:val="20"/>
          <w:szCs w:val="20"/>
        </w:rPr>
        <w:t xml:space="preserve"> 5. Ústavná zdravotná starostlivosť - lôžkové oddelenia v špecializačných odboroch: - vnútorné lekárstvo - gynekológia a pôrodníctvo - pediatria - </w:t>
      </w:r>
      <w:proofErr w:type="spellStart"/>
      <w:r w:rsidR="001D3649" w:rsidRPr="001D3649">
        <w:rPr>
          <w:rFonts w:asciiTheme="minorHAnsi" w:hAnsiTheme="minorHAnsi"/>
          <w:b w:val="0"/>
          <w:sz w:val="20"/>
          <w:szCs w:val="20"/>
        </w:rPr>
        <w:t>neonatológia</w:t>
      </w:r>
      <w:proofErr w:type="spellEnd"/>
      <w:r w:rsidR="001D3649" w:rsidRPr="001D3649">
        <w:rPr>
          <w:rFonts w:asciiTheme="minorHAnsi" w:hAnsiTheme="minorHAnsi"/>
          <w:b w:val="0"/>
          <w:sz w:val="20"/>
          <w:szCs w:val="20"/>
        </w:rPr>
        <w:t xml:space="preserve"> - oddelenie dlhodobo chorých 6. Ústavná pohotovostná služba v špecializačných odboroch: - vnútorné lekárstvo - gynekológia a pôrodníctvo - pediatria 7. Oddelenie liečebnej výživy a stravovania</w:t>
      </w:r>
    </w:p>
    <w:p w:rsidR="004F084C" w:rsidRDefault="004F084C" w:rsidP="0071246C">
      <w:pPr>
        <w:pStyle w:val="Zkladntext"/>
        <w:rPr>
          <w:rFonts w:asciiTheme="minorHAnsi" w:hAnsiTheme="minorHAnsi"/>
          <w:b w:val="0"/>
          <w:sz w:val="20"/>
          <w:szCs w:val="20"/>
        </w:rPr>
      </w:pPr>
    </w:p>
    <w:p w:rsidR="00A02E22" w:rsidRPr="00AD0555" w:rsidRDefault="001D3649" w:rsidP="004F084C">
      <w:pPr>
        <w:pStyle w:val="Zkladntext"/>
        <w:ind w:left="6480" w:firstLine="720"/>
        <w:rPr>
          <w:rFonts w:asciiTheme="minorHAnsi" w:hAnsiTheme="minorHAnsi"/>
          <w:b w:val="0"/>
          <w:sz w:val="20"/>
          <w:szCs w:val="20"/>
        </w:rPr>
      </w:pPr>
      <w:r w:rsidRPr="001D3649">
        <w:rPr>
          <w:rFonts w:asciiTheme="minorHAnsi" w:hAnsiTheme="minorHAnsi"/>
          <w:b w:val="0"/>
          <w:sz w:val="20"/>
          <w:szCs w:val="20"/>
        </w:rPr>
        <w:t>(od: 22.02.2017)</w:t>
      </w:r>
    </w:p>
    <w:p w:rsidR="003C1AB4" w:rsidRPr="00AD0555" w:rsidRDefault="003C1AB4" w:rsidP="00482980">
      <w:pPr>
        <w:pStyle w:val="Zkladntext"/>
        <w:rPr>
          <w:rFonts w:asciiTheme="minorHAnsi" w:hAnsiTheme="minorHAnsi"/>
          <w:b w:val="0"/>
          <w:sz w:val="20"/>
          <w:szCs w:val="20"/>
        </w:rPr>
      </w:pPr>
    </w:p>
    <w:p w:rsidR="00AB0B2C" w:rsidRPr="00AD0555" w:rsidRDefault="0023168D" w:rsidP="00AB0B2C">
      <w:pPr>
        <w:pStyle w:val="Nzov"/>
        <w:spacing w:before="0" w:beforeAutospacing="0" w:after="60"/>
        <w:jc w:val="left"/>
        <w:rPr>
          <w:rFonts w:ascii="Calibri" w:hAnsi="Calibri"/>
          <w:sz w:val="20"/>
          <w:szCs w:val="20"/>
        </w:rPr>
      </w:pPr>
      <w:r w:rsidRPr="00AD0555">
        <w:rPr>
          <w:rFonts w:ascii="Calibri" w:hAnsi="Calibri"/>
          <w:sz w:val="20"/>
          <w:szCs w:val="20"/>
        </w:rPr>
        <w:t xml:space="preserve">3. </w:t>
      </w:r>
      <w:r w:rsidR="00AB0B2C" w:rsidRPr="00AD0555">
        <w:rPr>
          <w:rFonts w:ascii="Calibri" w:hAnsi="Calibri"/>
          <w:sz w:val="20"/>
          <w:szCs w:val="20"/>
        </w:rPr>
        <w:t>Počet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AB0B2C" w:rsidRPr="00AD0555" w:rsidTr="00FC2FC2">
        <w:trPr>
          <w:jc w:val="center"/>
        </w:trPr>
        <w:tc>
          <w:tcPr>
            <w:tcW w:w="3675" w:type="dxa"/>
            <w:tcBorders>
              <w:top w:val="single" w:sz="12" w:space="0" w:color="auto"/>
              <w:bottom w:val="nil"/>
              <w:right w:val="single" w:sz="12" w:space="0" w:color="auto"/>
            </w:tcBorders>
            <w:vAlign w:val="center"/>
          </w:tcPr>
          <w:p w:rsidR="00AB0B2C" w:rsidRPr="00AD0555" w:rsidRDefault="00AB0B2C" w:rsidP="00FC2FC2">
            <w:pPr>
              <w:pStyle w:val="TopHeader"/>
              <w:rPr>
                <w:rFonts w:ascii="Calibri" w:hAnsi="Calibri"/>
                <w:sz w:val="20"/>
                <w:szCs w:val="20"/>
              </w:rPr>
            </w:pPr>
            <w:r w:rsidRPr="00AD0555">
              <w:rPr>
                <w:rFonts w:ascii="Calibri" w:hAnsi="Calibri"/>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AB0B2C" w:rsidRPr="00AD0555" w:rsidRDefault="00AB0B2C" w:rsidP="00FC2FC2">
            <w:pPr>
              <w:pStyle w:val="TopHeader"/>
              <w:rPr>
                <w:rFonts w:ascii="Calibri" w:hAnsi="Calibri"/>
                <w:sz w:val="20"/>
                <w:szCs w:val="20"/>
              </w:rPr>
            </w:pPr>
            <w:r w:rsidRPr="00AD0555">
              <w:rPr>
                <w:rFonts w:ascii="Calibri" w:hAnsi="Calibri"/>
                <w:sz w:val="20"/>
                <w:szCs w:val="20"/>
              </w:rPr>
              <w:t>Bežné účtovné obdobie</w:t>
            </w:r>
          </w:p>
        </w:tc>
        <w:tc>
          <w:tcPr>
            <w:tcW w:w="2860" w:type="dxa"/>
            <w:tcBorders>
              <w:top w:val="single" w:sz="12" w:space="0" w:color="auto"/>
              <w:left w:val="single" w:sz="12" w:space="0" w:color="auto"/>
              <w:bottom w:val="nil"/>
            </w:tcBorders>
            <w:vAlign w:val="center"/>
          </w:tcPr>
          <w:p w:rsidR="00AB0B2C" w:rsidRPr="00AD0555" w:rsidRDefault="00AB0B2C" w:rsidP="00FC2FC2">
            <w:pPr>
              <w:pStyle w:val="TopHeader"/>
              <w:rPr>
                <w:rFonts w:ascii="Calibri" w:hAnsi="Calibri"/>
                <w:sz w:val="20"/>
                <w:szCs w:val="20"/>
              </w:rPr>
            </w:pPr>
            <w:r w:rsidRPr="00AD0555">
              <w:rPr>
                <w:rFonts w:ascii="Calibri" w:hAnsi="Calibri"/>
                <w:sz w:val="20"/>
                <w:szCs w:val="20"/>
              </w:rPr>
              <w:t>Bezprostredne predchádzajúce účtovné obdobie</w:t>
            </w:r>
          </w:p>
        </w:tc>
      </w:tr>
      <w:tr w:rsidR="0054360D" w:rsidRPr="00AD0555" w:rsidTr="00FC2FC2">
        <w:trPr>
          <w:jc w:val="center"/>
        </w:trPr>
        <w:tc>
          <w:tcPr>
            <w:tcW w:w="3675" w:type="dxa"/>
            <w:tcBorders>
              <w:top w:val="single" w:sz="12" w:space="0" w:color="auto"/>
              <w:right w:val="single" w:sz="12" w:space="0" w:color="auto"/>
            </w:tcBorders>
            <w:vAlign w:val="center"/>
          </w:tcPr>
          <w:p w:rsidR="0054360D" w:rsidRPr="00AD0555" w:rsidRDefault="0054360D" w:rsidP="00FC2FC2">
            <w:pPr>
              <w:rPr>
                <w:rFonts w:ascii="Calibri" w:hAnsi="Calibri"/>
                <w:b/>
                <w:bCs/>
                <w:sz w:val="20"/>
                <w:szCs w:val="20"/>
              </w:rPr>
            </w:pPr>
            <w:r w:rsidRPr="00AD0555">
              <w:rPr>
                <w:rFonts w:ascii="Calibri" w:hAnsi="Calibri"/>
                <w:b/>
                <w:bCs/>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54360D" w:rsidRPr="00A31000" w:rsidRDefault="00C6014D" w:rsidP="00A31000">
            <w:pPr>
              <w:spacing w:line="360" w:lineRule="auto"/>
              <w:jc w:val="center"/>
              <w:rPr>
                <w:rFonts w:ascii="Calibri" w:hAnsi="Calibri"/>
                <w:b/>
                <w:sz w:val="20"/>
                <w:szCs w:val="20"/>
              </w:rPr>
            </w:pPr>
            <w:r w:rsidRPr="00A31000">
              <w:rPr>
                <w:rFonts w:ascii="Calibri" w:hAnsi="Calibri"/>
                <w:b/>
                <w:sz w:val="20"/>
                <w:szCs w:val="20"/>
              </w:rPr>
              <w:t>2</w:t>
            </w:r>
            <w:r w:rsidR="00A31000">
              <w:rPr>
                <w:rFonts w:ascii="Calibri" w:hAnsi="Calibri"/>
                <w:b/>
                <w:sz w:val="20"/>
                <w:szCs w:val="20"/>
              </w:rPr>
              <w:t>10</w:t>
            </w:r>
            <w:r w:rsidRPr="00A31000">
              <w:rPr>
                <w:rFonts w:ascii="Calibri" w:hAnsi="Calibri"/>
                <w:b/>
                <w:sz w:val="20"/>
                <w:szCs w:val="20"/>
              </w:rPr>
              <w:t>,</w:t>
            </w:r>
            <w:r w:rsidR="00A31000">
              <w:rPr>
                <w:rFonts w:ascii="Calibri" w:hAnsi="Calibri"/>
                <w:b/>
                <w:sz w:val="20"/>
                <w:szCs w:val="20"/>
              </w:rPr>
              <w:t>19</w:t>
            </w:r>
          </w:p>
        </w:tc>
        <w:tc>
          <w:tcPr>
            <w:tcW w:w="2860" w:type="dxa"/>
            <w:tcBorders>
              <w:top w:val="single" w:sz="12" w:space="0" w:color="auto"/>
              <w:left w:val="single" w:sz="12" w:space="0" w:color="auto"/>
            </w:tcBorders>
          </w:tcPr>
          <w:p w:rsidR="0054360D" w:rsidRPr="00AD0555" w:rsidRDefault="00C6014D" w:rsidP="004F084C">
            <w:pPr>
              <w:spacing w:line="360" w:lineRule="auto"/>
              <w:jc w:val="center"/>
              <w:rPr>
                <w:rFonts w:ascii="Calibri" w:hAnsi="Calibri"/>
                <w:b/>
                <w:sz w:val="20"/>
                <w:szCs w:val="20"/>
              </w:rPr>
            </w:pPr>
            <w:r w:rsidRPr="00AD0555">
              <w:rPr>
                <w:rFonts w:ascii="Calibri" w:hAnsi="Calibri"/>
                <w:b/>
                <w:sz w:val="20"/>
                <w:szCs w:val="20"/>
              </w:rPr>
              <w:t>20</w:t>
            </w:r>
            <w:r w:rsidR="004F084C">
              <w:rPr>
                <w:rFonts w:ascii="Calibri" w:hAnsi="Calibri"/>
                <w:b/>
                <w:sz w:val="20"/>
                <w:szCs w:val="20"/>
              </w:rPr>
              <w:t>4</w:t>
            </w:r>
            <w:r w:rsidRPr="00AD0555">
              <w:rPr>
                <w:rFonts w:ascii="Calibri" w:hAnsi="Calibri"/>
                <w:b/>
                <w:sz w:val="20"/>
                <w:szCs w:val="20"/>
              </w:rPr>
              <w:t>,</w:t>
            </w:r>
            <w:r w:rsidR="004F084C">
              <w:rPr>
                <w:rFonts w:ascii="Calibri" w:hAnsi="Calibri"/>
                <w:b/>
                <w:sz w:val="20"/>
                <w:szCs w:val="20"/>
              </w:rPr>
              <w:t>50</w:t>
            </w:r>
          </w:p>
        </w:tc>
      </w:tr>
      <w:tr w:rsidR="0054360D" w:rsidRPr="00AD0555" w:rsidTr="00FC2FC2">
        <w:trPr>
          <w:trHeight w:val="285"/>
          <w:jc w:val="center"/>
        </w:trPr>
        <w:tc>
          <w:tcPr>
            <w:tcW w:w="3675" w:type="dxa"/>
            <w:tcBorders>
              <w:right w:val="single" w:sz="12" w:space="0" w:color="auto"/>
            </w:tcBorders>
            <w:vAlign w:val="center"/>
          </w:tcPr>
          <w:p w:rsidR="0054360D" w:rsidRPr="00AD0555" w:rsidRDefault="0054360D" w:rsidP="00FC2FC2">
            <w:pPr>
              <w:rPr>
                <w:rFonts w:ascii="Calibri" w:hAnsi="Calibri"/>
                <w:sz w:val="20"/>
                <w:szCs w:val="20"/>
              </w:rPr>
            </w:pPr>
            <w:r w:rsidRPr="00AD0555">
              <w:rPr>
                <w:rFonts w:ascii="Calibri" w:hAnsi="Calibri"/>
                <w:sz w:val="20"/>
                <w:szCs w:val="20"/>
              </w:rPr>
              <w:t>Stav zamestnancov ku dňu, ku ktorému sa zostavuje účtovná závierka, z toho:</w:t>
            </w:r>
          </w:p>
        </w:tc>
        <w:tc>
          <w:tcPr>
            <w:tcW w:w="2632" w:type="dxa"/>
            <w:tcBorders>
              <w:left w:val="single" w:sz="12" w:space="0" w:color="auto"/>
              <w:right w:val="single" w:sz="12" w:space="0" w:color="auto"/>
            </w:tcBorders>
          </w:tcPr>
          <w:p w:rsidR="0054360D" w:rsidRPr="00A31000" w:rsidRDefault="00C6014D" w:rsidP="00A31000">
            <w:pPr>
              <w:spacing w:line="360" w:lineRule="auto"/>
              <w:jc w:val="center"/>
              <w:rPr>
                <w:rFonts w:ascii="Calibri" w:hAnsi="Calibri"/>
                <w:sz w:val="20"/>
                <w:szCs w:val="20"/>
              </w:rPr>
            </w:pPr>
            <w:r w:rsidRPr="00A31000">
              <w:rPr>
                <w:rFonts w:ascii="Calibri" w:hAnsi="Calibri"/>
                <w:sz w:val="20"/>
                <w:szCs w:val="20"/>
              </w:rPr>
              <w:t>21</w:t>
            </w:r>
            <w:r w:rsidR="00A31000">
              <w:rPr>
                <w:rFonts w:ascii="Calibri" w:hAnsi="Calibri"/>
                <w:sz w:val="20"/>
                <w:szCs w:val="20"/>
              </w:rPr>
              <w:t>6</w:t>
            </w:r>
            <w:r w:rsidRPr="00A31000">
              <w:rPr>
                <w:rFonts w:ascii="Calibri" w:hAnsi="Calibri"/>
                <w:sz w:val="20"/>
                <w:szCs w:val="20"/>
              </w:rPr>
              <w:t>,</w:t>
            </w:r>
            <w:r w:rsidR="00A31000">
              <w:rPr>
                <w:rFonts w:ascii="Calibri" w:hAnsi="Calibri"/>
                <w:sz w:val="20"/>
                <w:szCs w:val="20"/>
              </w:rPr>
              <w:t>75</w:t>
            </w:r>
          </w:p>
        </w:tc>
        <w:tc>
          <w:tcPr>
            <w:tcW w:w="2860" w:type="dxa"/>
            <w:tcBorders>
              <w:left w:val="single" w:sz="12" w:space="0" w:color="auto"/>
            </w:tcBorders>
          </w:tcPr>
          <w:p w:rsidR="0054360D" w:rsidRPr="00AD0555" w:rsidRDefault="00C6014D" w:rsidP="004F084C">
            <w:pPr>
              <w:spacing w:line="360" w:lineRule="auto"/>
              <w:jc w:val="center"/>
              <w:rPr>
                <w:rFonts w:ascii="Calibri" w:hAnsi="Calibri"/>
                <w:sz w:val="20"/>
                <w:szCs w:val="20"/>
              </w:rPr>
            </w:pPr>
            <w:r w:rsidRPr="00AD0555">
              <w:rPr>
                <w:rFonts w:ascii="Calibri" w:hAnsi="Calibri"/>
                <w:sz w:val="20"/>
                <w:szCs w:val="20"/>
              </w:rPr>
              <w:t>21</w:t>
            </w:r>
            <w:r w:rsidR="004F084C">
              <w:rPr>
                <w:rFonts w:ascii="Calibri" w:hAnsi="Calibri"/>
                <w:sz w:val="20"/>
                <w:szCs w:val="20"/>
              </w:rPr>
              <w:t>7</w:t>
            </w:r>
            <w:r w:rsidRPr="00AD0555">
              <w:rPr>
                <w:rFonts w:ascii="Calibri" w:hAnsi="Calibri"/>
                <w:sz w:val="20"/>
                <w:szCs w:val="20"/>
              </w:rPr>
              <w:t>,00</w:t>
            </w:r>
          </w:p>
        </w:tc>
      </w:tr>
      <w:tr w:rsidR="0054360D" w:rsidRPr="00AD0555" w:rsidTr="00FC2FC2">
        <w:trPr>
          <w:trHeight w:val="285"/>
          <w:jc w:val="center"/>
        </w:trPr>
        <w:tc>
          <w:tcPr>
            <w:tcW w:w="3675" w:type="dxa"/>
            <w:tcBorders>
              <w:bottom w:val="single" w:sz="12" w:space="0" w:color="auto"/>
              <w:right w:val="single" w:sz="12" w:space="0" w:color="auto"/>
            </w:tcBorders>
            <w:vAlign w:val="center"/>
          </w:tcPr>
          <w:p w:rsidR="0054360D" w:rsidRPr="00AD0555" w:rsidRDefault="0054360D" w:rsidP="00FC2FC2">
            <w:pPr>
              <w:rPr>
                <w:rFonts w:ascii="Calibri" w:hAnsi="Calibri"/>
                <w:sz w:val="20"/>
                <w:szCs w:val="20"/>
                <w:highlight w:val="green"/>
              </w:rPr>
            </w:pPr>
            <w:r w:rsidRPr="00AD0555">
              <w:rPr>
                <w:rFonts w:ascii="Calibri" w:hAnsi="Calibri"/>
                <w:sz w:val="20"/>
                <w:szCs w:val="20"/>
              </w:rPr>
              <w:t>Počet vedúcich zamestnancov</w:t>
            </w:r>
          </w:p>
        </w:tc>
        <w:tc>
          <w:tcPr>
            <w:tcW w:w="2632" w:type="dxa"/>
            <w:tcBorders>
              <w:left w:val="single" w:sz="12" w:space="0" w:color="auto"/>
              <w:bottom w:val="single" w:sz="12" w:space="0" w:color="auto"/>
              <w:right w:val="single" w:sz="12" w:space="0" w:color="auto"/>
            </w:tcBorders>
          </w:tcPr>
          <w:p w:rsidR="0054360D" w:rsidRPr="00A31000" w:rsidRDefault="00123309" w:rsidP="00FC2FC2">
            <w:pPr>
              <w:spacing w:line="360" w:lineRule="auto"/>
              <w:jc w:val="center"/>
              <w:rPr>
                <w:rFonts w:ascii="Calibri" w:hAnsi="Calibri"/>
                <w:sz w:val="20"/>
                <w:szCs w:val="20"/>
              </w:rPr>
            </w:pPr>
            <w:r w:rsidRPr="00A31000">
              <w:rPr>
                <w:rFonts w:ascii="Calibri" w:hAnsi="Calibri"/>
                <w:sz w:val="20"/>
                <w:szCs w:val="20"/>
              </w:rPr>
              <w:t>10</w:t>
            </w:r>
          </w:p>
        </w:tc>
        <w:tc>
          <w:tcPr>
            <w:tcW w:w="2860" w:type="dxa"/>
            <w:tcBorders>
              <w:left w:val="single" w:sz="12" w:space="0" w:color="auto"/>
              <w:bottom w:val="single" w:sz="12" w:space="0" w:color="auto"/>
            </w:tcBorders>
          </w:tcPr>
          <w:p w:rsidR="0054360D" w:rsidRPr="00AD0555" w:rsidRDefault="00C6014D" w:rsidP="0054360D">
            <w:pPr>
              <w:spacing w:line="360" w:lineRule="auto"/>
              <w:jc w:val="center"/>
              <w:rPr>
                <w:rFonts w:ascii="Calibri" w:hAnsi="Calibri"/>
                <w:sz w:val="20"/>
                <w:szCs w:val="20"/>
              </w:rPr>
            </w:pPr>
            <w:r w:rsidRPr="00AD0555">
              <w:rPr>
                <w:rFonts w:ascii="Calibri" w:hAnsi="Calibri"/>
                <w:sz w:val="20"/>
                <w:szCs w:val="20"/>
              </w:rPr>
              <w:t>10</w:t>
            </w:r>
          </w:p>
        </w:tc>
      </w:tr>
    </w:tbl>
    <w:p w:rsidR="00AB0B2C" w:rsidRPr="00AD0555" w:rsidRDefault="00AB0B2C" w:rsidP="00482980">
      <w:pPr>
        <w:pStyle w:val="Zkladntext"/>
        <w:rPr>
          <w:rFonts w:asciiTheme="minorHAnsi" w:hAnsiTheme="minorHAnsi"/>
          <w:b w:val="0"/>
          <w:sz w:val="20"/>
          <w:szCs w:val="20"/>
        </w:rPr>
      </w:pPr>
    </w:p>
    <w:p w:rsidR="00AB0B2C" w:rsidRPr="00AD0555" w:rsidRDefault="00AB0B2C" w:rsidP="00AB0B2C">
      <w:pPr>
        <w:pStyle w:val="Zkladntext"/>
        <w:rPr>
          <w:rFonts w:ascii="Calibri" w:hAnsi="Calibri"/>
          <w:sz w:val="20"/>
          <w:szCs w:val="20"/>
        </w:rPr>
      </w:pPr>
      <w:r w:rsidRPr="00AD0555">
        <w:rPr>
          <w:rFonts w:ascii="Calibri" w:hAnsi="Calibri"/>
          <w:sz w:val="20"/>
          <w:szCs w:val="20"/>
        </w:rPr>
        <w:t>4.</w:t>
      </w:r>
      <w:r w:rsidR="003C1AB4" w:rsidRPr="00AD0555">
        <w:rPr>
          <w:rFonts w:ascii="Calibri" w:hAnsi="Calibri"/>
          <w:sz w:val="20"/>
          <w:szCs w:val="20"/>
        </w:rPr>
        <w:t xml:space="preserve"> </w:t>
      </w:r>
      <w:r w:rsidRPr="00AD0555">
        <w:rPr>
          <w:rFonts w:ascii="Calibri" w:hAnsi="Calibri"/>
          <w:sz w:val="20"/>
          <w:szCs w:val="20"/>
        </w:rPr>
        <w:t xml:space="preserve">Údaje o neobmedzenom ručení </w:t>
      </w:r>
    </w:p>
    <w:p w:rsidR="00AB0B2C" w:rsidRPr="00AD0555" w:rsidRDefault="00AB0B2C" w:rsidP="00AB0B2C">
      <w:pPr>
        <w:pStyle w:val="Zkladntext"/>
        <w:rPr>
          <w:rFonts w:ascii="Calibri" w:hAnsi="Calibri"/>
          <w:b w:val="0"/>
          <w:sz w:val="20"/>
          <w:szCs w:val="20"/>
        </w:rPr>
      </w:pPr>
      <w:r w:rsidRPr="00AD0555">
        <w:rPr>
          <w:rFonts w:ascii="Calibri" w:hAnsi="Calibri"/>
          <w:b w:val="0"/>
          <w:sz w:val="20"/>
          <w:szCs w:val="20"/>
        </w:rPr>
        <w:t>Spoločnosť nie je neobmedzenie ručiacim spoločníkom v iných spoločnostiach.</w:t>
      </w:r>
    </w:p>
    <w:p w:rsidR="00AB0B2C" w:rsidRPr="00AD0555" w:rsidRDefault="00AB0B2C" w:rsidP="00482980">
      <w:pPr>
        <w:pStyle w:val="Zkladntext"/>
        <w:rPr>
          <w:rFonts w:ascii="Calibri" w:hAnsi="Calibri"/>
          <w:bCs w:val="0"/>
          <w:sz w:val="20"/>
          <w:szCs w:val="20"/>
        </w:rPr>
      </w:pPr>
    </w:p>
    <w:p w:rsidR="0071246C" w:rsidRPr="00AD0555" w:rsidRDefault="0071246C" w:rsidP="00482980">
      <w:pPr>
        <w:pStyle w:val="Zkladntext"/>
        <w:rPr>
          <w:rFonts w:ascii="Calibri" w:hAnsi="Calibri"/>
          <w:bCs w:val="0"/>
          <w:sz w:val="20"/>
          <w:szCs w:val="20"/>
        </w:rPr>
      </w:pPr>
    </w:p>
    <w:p w:rsidR="0023168D" w:rsidRPr="00AD0555" w:rsidRDefault="0023168D">
      <w:pPr>
        <w:rPr>
          <w:rFonts w:ascii="Calibri" w:hAnsi="Calibri" w:cs="Times New Roman"/>
          <w:b/>
          <w:sz w:val="20"/>
          <w:szCs w:val="20"/>
          <w:lang w:eastAsia="cs-CZ"/>
        </w:rPr>
      </w:pPr>
      <w:r w:rsidRPr="00AD0555">
        <w:rPr>
          <w:rFonts w:ascii="Calibri" w:hAnsi="Calibri"/>
          <w:bCs/>
          <w:sz w:val="20"/>
          <w:szCs w:val="20"/>
        </w:rPr>
        <w:br w:type="page"/>
      </w:r>
    </w:p>
    <w:p w:rsidR="00AB0B2C" w:rsidRPr="00AD0555" w:rsidRDefault="00AB0B2C" w:rsidP="00482980">
      <w:pPr>
        <w:pStyle w:val="Zkladntext"/>
        <w:rPr>
          <w:rFonts w:ascii="Calibri" w:hAnsi="Calibri"/>
          <w:bCs w:val="0"/>
          <w:sz w:val="20"/>
          <w:szCs w:val="20"/>
        </w:rPr>
      </w:pPr>
      <w:r w:rsidRPr="00AD0555">
        <w:rPr>
          <w:rFonts w:ascii="Calibri" w:hAnsi="Calibri"/>
          <w:bCs w:val="0"/>
          <w:sz w:val="20"/>
          <w:szCs w:val="20"/>
        </w:rPr>
        <w:lastRenderedPageBreak/>
        <w:t>5</w:t>
      </w:r>
      <w:r w:rsidR="00B36EAD" w:rsidRPr="00AD0555">
        <w:rPr>
          <w:rFonts w:ascii="Calibri" w:hAnsi="Calibri"/>
          <w:bCs w:val="0"/>
          <w:sz w:val="20"/>
          <w:szCs w:val="20"/>
        </w:rPr>
        <w:t>.</w:t>
      </w:r>
      <w:r w:rsidR="003C1AB4" w:rsidRPr="00AD0555">
        <w:rPr>
          <w:rFonts w:ascii="Calibri" w:hAnsi="Calibri"/>
          <w:bCs w:val="0"/>
          <w:sz w:val="20"/>
          <w:szCs w:val="20"/>
        </w:rPr>
        <w:t xml:space="preserve"> </w:t>
      </w:r>
      <w:r w:rsidRPr="00AD0555">
        <w:rPr>
          <w:rFonts w:ascii="Calibri" w:hAnsi="Calibri"/>
          <w:bCs w:val="0"/>
          <w:sz w:val="20"/>
          <w:szCs w:val="20"/>
        </w:rPr>
        <w:t xml:space="preserve">Právny dôvod na zostavenie účtovnej uzávierky </w:t>
      </w:r>
    </w:p>
    <w:p w:rsidR="00B36EAD" w:rsidRPr="00AD0555" w:rsidRDefault="00482980" w:rsidP="00482980">
      <w:pPr>
        <w:pStyle w:val="Zkladntext"/>
        <w:rPr>
          <w:rFonts w:ascii="Calibri" w:hAnsi="Calibri"/>
          <w:b w:val="0"/>
          <w:sz w:val="20"/>
          <w:szCs w:val="20"/>
        </w:rPr>
      </w:pPr>
      <w:r w:rsidRPr="00AD0555">
        <w:rPr>
          <w:rFonts w:ascii="Calibri" w:hAnsi="Calibri"/>
          <w:b w:val="0"/>
          <w:bCs w:val="0"/>
          <w:sz w:val="20"/>
          <w:szCs w:val="20"/>
        </w:rPr>
        <w:t xml:space="preserve">Účtovná závierka </w:t>
      </w:r>
      <w:r w:rsidR="0071246C" w:rsidRPr="00AD0555">
        <w:rPr>
          <w:rFonts w:ascii="Calibri" w:hAnsi="Calibri"/>
          <w:b w:val="0"/>
          <w:bCs w:val="0"/>
          <w:sz w:val="20"/>
          <w:szCs w:val="20"/>
        </w:rPr>
        <w:t>s</w:t>
      </w:r>
      <w:r w:rsidRPr="00AD0555">
        <w:rPr>
          <w:rFonts w:ascii="Calibri" w:hAnsi="Calibri"/>
          <w:b w:val="0"/>
          <w:bCs w:val="0"/>
          <w:sz w:val="20"/>
          <w:szCs w:val="20"/>
        </w:rPr>
        <w:t xml:space="preserve">poločnosti k 31. </w:t>
      </w:r>
      <w:r w:rsidR="0023168D" w:rsidRPr="00AD0555">
        <w:rPr>
          <w:rFonts w:ascii="Calibri" w:hAnsi="Calibri"/>
          <w:b w:val="0"/>
          <w:bCs w:val="0"/>
          <w:sz w:val="20"/>
          <w:szCs w:val="20"/>
        </w:rPr>
        <w:t xml:space="preserve">decembru </w:t>
      </w:r>
      <w:r w:rsidR="003C1AB4" w:rsidRPr="00AD0555">
        <w:rPr>
          <w:rFonts w:ascii="Calibri" w:hAnsi="Calibri"/>
          <w:b w:val="0"/>
          <w:bCs w:val="0"/>
          <w:sz w:val="20"/>
          <w:szCs w:val="20"/>
        </w:rPr>
        <w:t>201</w:t>
      </w:r>
      <w:r w:rsidR="00754A38">
        <w:rPr>
          <w:rFonts w:ascii="Calibri" w:hAnsi="Calibri"/>
          <w:b w:val="0"/>
          <w:bCs w:val="0"/>
          <w:sz w:val="20"/>
          <w:szCs w:val="20"/>
        </w:rPr>
        <w:t>7</w:t>
      </w:r>
      <w:r w:rsidRPr="00AD0555">
        <w:rPr>
          <w:rFonts w:ascii="Calibri" w:hAnsi="Calibri"/>
          <w:b w:val="0"/>
          <w:sz w:val="20"/>
          <w:szCs w:val="20"/>
        </w:rPr>
        <w:t xml:space="preserve"> je zostavená ako riadna individuálna účtovná závierka</w:t>
      </w:r>
      <w:r w:rsidR="0023168D" w:rsidRPr="00AD0555">
        <w:rPr>
          <w:rFonts w:ascii="Calibri" w:hAnsi="Calibri"/>
          <w:b w:val="0"/>
          <w:sz w:val="20"/>
          <w:szCs w:val="20"/>
        </w:rPr>
        <w:t xml:space="preserve"> podľa </w:t>
      </w:r>
      <w:r w:rsidRPr="00AD0555">
        <w:rPr>
          <w:rFonts w:ascii="Calibri" w:hAnsi="Calibri"/>
          <w:b w:val="0"/>
          <w:sz w:val="20"/>
          <w:szCs w:val="20"/>
        </w:rPr>
        <w:t xml:space="preserve">zákona č. 431/2002 o účtovníctve v znení neskorších predpisov, za účtovné obdobie od 1. januára </w:t>
      </w:r>
      <w:r w:rsidR="003C1AB4" w:rsidRPr="00AD0555">
        <w:rPr>
          <w:rFonts w:ascii="Calibri" w:hAnsi="Calibri"/>
          <w:b w:val="0"/>
          <w:sz w:val="20"/>
          <w:szCs w:val="20"/>
        </w:rPr>
        <w:t>201</w:t>
      </w:r>
      <w:r w:rsidR="00754A38">
        <w:rPr>
          <w:rFonts w:ascii="Calibri" w:hAnsi="Calibri"/>
          <w:b w:val="0"/>
          <w:sz w:val="20"/>
          <w:szCs w:val="20"/>
        </w:rPr>
        <w:t>7</w:t>
      </w:r>
      <w:r w:rsidR="00B85684" w:rsidRPr="00AD0555">
        <w:rPr>
          <w:rFonts w:ascii="Calibri" w:hAnsi="Calibri"/>
          <w:b w:val="0"/>
          <w:sz w:val="20"/>
          <w:szCs w:val="20"/>
        </w:rPr>
        <w:t xml:space="preserve"> </w:t>
      </w:r>
      <w:r w:rsidRPr="00AD0555">
        <w:rPr>
          <w:rFonts w:ascii="Calibri" w:hAnsi="Calibri"/>
          <w:b w:val="0"/>
          <w:sz w:val="20"/>
          <w:szCs w:val="20"/>
        </w:rPr>
        <w:t xml:space="preserve">do 31. decembra </w:t>
      </w:r>
      <w:r w:rsidR="003C1AB4" w:rsidRPr="00AD0555">
        <w:rPr>
          <w:rFonts w:ascii="Calibri" w:hAnsi="Calibri"/>
          <w:b w:val="0"/>
          <w:sz w:val="20"/>
          <w:szCs w:val="20"/>
        </w:rPr>
        <w:t>201</w:t>
      </w:r>
      <w:r w:rsidR="00754A38">
        <w:rPr>
          <w:rFonts w:ascii="Calibri" w:hAnsi="Calibri"/>
          <w:b w:val="0"/>
          <w:sz w:val="20"/>
          <w:szCs w:val="20"/>
        </w:rPr>
        <w:t>7</w:t>
      </w:r>
      <w:r w:rsidRPr="00AD0555">
        <w:rPr>
          <w:rFonts w:ascii="Calibri" w:hAnsi="Calibri"/>
          <w:b w:val="0"/>
          <w:sz w:val="20"/>
          <w:szCs w:val="20"/>
        </w:rPr>
        <w:t xml:space="preserve">. Bola zostavená za predpokladu nepretržitého trvania spoločnosti. Spoločnosť má zákonnú povinnosť auditu účtovnej závierky zostavenej za rok </w:t>
      </w:r>
      <w:r w:rsidR="003C1AB4" w:rsidRPr="00AD0555">
        <w:rPr>
          <w:rFonts w:ascii="Calibri" w:hAnsi="Calibri"/>
          <w:b w:val="0"/>
          <w:sz w:val="20"/>
          <w:szCs w:val="20"/>
        </w:rPr>
        <w:t>201</w:t>
      </w:r>
      <w:r w:rsidR="00754A38">
        <w:rPr>
          <w:rFonts w:ascii="Calibri" w:hAnsi="Calibri"/>
          <w:b w:val="0"/>
          <w:sz w:val="20"/>
          <w:szCs w:val="20"/>
        </w:rPr>
        <w:t>7</w:t>
      </w:r>
      <w:r w:rsidRPr="00AD0555">
        <w:rPr>
          <w:rFonts w:ascii="Calibri" w:hAnsi="Calibri"/>
          <w:b w:val="0"/>
          <w:sz w:val="20"/>
          <w:szCs w:val="20"/>
        </w:rPr>
        <w:t xml:space="preserve">. </w:t>
      </w:r>
    </w:p>
    <w:p w:rsidR="0054360D" w:rsidRPr="00AD0555" w:rsidRDefault="0054360D" w:rsidP="00482980">
      <w:pPr>
        <w:pStyle w:val="Zkladntext"/>
        <w:rPr>
          <w:rFonts w:ascii="Calibri" w:hAnsi="Calibri"/>
          <w:b w:val="0"/>
          <w:sz w:val="20"/>
          <w:szCs w:val="20"/>
        </w:rPr>
      </w:pPr>
    </w:p>
    <w:p w:rsidR="0054360D" w:rsidRPr="00AD0555" w:rsidRDefault="0054360D" w:rsidP="0054360D">
      <w:pPr>
        <w:jc w:val="both"/>
        <w:rPr>
          <w:rFonts w:asciiTheme="minorHAnsi" w:hAnsiTheme="minorHAnsi" w:cs="Times New Roman"/>
          <w:sz w:val="20"/>
          <w:szCs w:val="20"/>
        </w:rPr>
      </w:pPr>
      <w:r w:rsidRPr="00AD0555">
        <w:rPr>
          <w:rFonts w:asciiTheme="minorHAnsi" w:hAnsiTheme="minorHAnsi" w:cs="Times New Roman"/>
          <w:sz w:val="20"/>
          <w:szCs w:val="20"/>
        </w:rPr>
        <w:t xml:space="preserve">Spoločnosť je </w:t>
      </w:r>
      <w:r w:rsidR="00AA67EF" w:rsidRPr="00AD0555">
        <w:rPr>
          <w:rFonts w:asciiTheme="minorHAnsi" w:hAnsiTheme="minorHAnsi" w:cs="Times New Roman"/>
          <w:sz w:val="20"/>
          <w:szCs w:val="20"/>
        </w:rPr>
        <w:t>v roku 201</w:t>
      </w:r>
      <w:r w:rsidR="00C65F27">
        <w:rPr>
          <w:rFonts w:asciiTheme="minorHAnsi" w:hAnsiTheme="minorHAnsi" w:cs="Times New Roman"/>
          <w:sz w:val="20"/>
          <w:szCs w:val="20"/>
        </w:rPr>
        <w:t>7</w:t>
      </w:r>
      <w:r w:rsidR="00AA67EF" w:rsidRPr="00AD0555">
        <w:rPr>
          <w:rFonts w:asciiTheme="minorHAnsi" w:hAnsiTheme="minorHAnsi" w:cs="Times New Roman"/>
          <w:sz w:val="20"/>
          <w:szCs w:val="20"/>
        </w:rPr>
        <w:t xml:space="preserve"> </w:t>
      </w:r>
      <w:r w:rsidRPr="00AD0555">
        <w:rPr>
          <w:rFonts w:asciiTheme="minorHAnsi" w:hAnsiTheme="minorHAnsi" w:cs="Times New Roman"/>
          <w:sz w:val="20"/>
          <w:szCs w:val="20"/>
        </w:rPr>
        <w:t>zatriedená do veľkostnej skupiny malých účtovných jednotiek.</w:t>
      </w:r>
    </w:p>
    <w:p w:rsidR="00FF3810" w:rsidRPr="00AD0555"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sidRPr="00AD0555">
        <w:rPr>
          <w:rFonts w:asciiTheme="minorHAnsi" w:hAnsiTheme="minorHAnsi" w:cstheme="minorHAnsi"/>
          <w:sz w:val="20"/>
          <w:szCs w:val="20"/>
        </w:rPr>
        <w:t>6</w:t>
      </w:r>
      <w:r w:rsidR="00B36EAD" w:rsidRPr="00AD0555">
        <w:rPr>
          <w:rFonts w:asciiTheme="minorHAnsi" w:hAnsiTheme="minorHAnsi" w:cstheme="minorHAnsi"/>
          <w:sz w:val="20"/>
          <w:szCs w:val="20"/>
        </w:rPr>
        <w:t>.</w:t>
      </w:r>
      <w:bookmarkStart w:id="0" w:name="_Toc347595025"/>
      <w:r w:rsidR="003C1AB4" w:rsidRPr="00AD0555">
        <w:rPr>
          <w:rFonts w:asciiTheme="minorHAnsi" w:hAnsiTheme="minorHAnsi" w:cstheme="minorHAnsi"/>
          <w:sz w:val="20"/>
          <w:szCs w:val="20"/>
        </w:rPr>
        <w:t xml:space="preserve"> </w:t>
      </w:r>
      <w:r w:rsidR="00FF3810" w:rsidRPr="00AD0555">
        <w:rPr>
          <w:rFonts w:asciiTheme="minorHAnsi" w:hAnsiTheme="minorHAnsi" w:cstheme="minorHAnsi"/>
          <w:sz w:val="20"/>
        </w:rPr>
        <w:t>Dátum schválenie účtovnej závierky za predchádzajúce účtovné obdobie</w:t>
      </w:r>
      <w:bookmarkEnd w:id="0"/>
    </w:p>
    <w:p w:rsidR="009D15A6" w:rsidRPr="00AD0555" w:rsidRDefault="00482980" w:rsidP="00482980">
      <w:pPr>
        <w:pStyle w:val="Zkladntext"/>
        <w:rPr>
          <w:rFonts w:ascii="Calibri" w:hAnsi="Calibri"/>
          <w:b w:val="0"/>
          <w:sz w:val="20"/>
          <w:szCs w:val="20"/>
        </w:rPr>
      </w:pPr>
      <w:r w:rsidRPr="00AD0555">
        <w:rPr>
          <w:rFonts w:ascii="Calibri" w:hAnsi="Calibri"/>
          <w:b w:val="0"/>
          <w:sz w:val="20"/>
          <w:szCs w:val="20"/>
        </w:rPr>
        <w:t xml:space="preserve">Účtovnú závierku za rok </w:t>
      </w:r>
      <w:r w:rsidR="003C1AB4" w:rsidRPr="00AD0555">
        <w:rPr>
          <w:rFonts w:ascii="Calibri" w:hAnsi="Calibri"/>
          <w:b w:val="0"/>
          <w:sz w:val="20"/>
          <w:szCs w:val="20"/>
        </w:rPr>
        <w:t>201</w:t>
      </w:r>
      <w:r w:rsidR="00C65F27">
        <w:rPr>
          <w:rFonts w:ascii="Calibri" w:hAnsi="Calibri"/>
          <w:b w:val="0"/>
          <w:sz w:val="20"/>
          <w:szCs w:val="20"/>
        </w:rPr>
        <w:t>6</w:t>
      </w:r>
      <w:r w:rsidRPr="00AD0555">
        <w:rPr>
          <w:rFonts w:ascii="Calibri" w:hAnsi="Calibri"/>
          <w:b w:val="0"/>
          <w:sz w:val="20"/>
          <w:szCs w:val="20"/>
        </w:rPr>
        <w:t xml:space="preserve"> schválil</w:t>
      </w:r>
      <w:r w:rsidR="00B424A8" w:rsidRPr="00AD0555">
        <w:rPr>
          <w:rFonts w:ascii="Calibri" w:hAnsi="Calibri"/>
          <w:b w:val="0"/>
          <w:sz w:val="20"/>
          <w:szCs w:val="20"/>
        </w:rPr>
        <w:t>o</w:t>
      </w:r>
      <w:r w:rsidRPr="00AD0555">
        <w:rPr>
          <w:rFonts w:ascii="Calibri" w:hAnsi="Calibri"/>
          <w:b w:val="0"/>
          <w:sz w:val="20"/>
          <w:szCs w:val="20"/>
        </w:rPr>
        <w:t xml:space="preserve"> valné zhromaždenie spoločnosti </w:t>
      </w:r>
      <w:r w:rsidR="00C65F27">
        <w:rPr>
          <w:rFonts w:ascii="Calibri" w:hAnsi="Calibri"/>
          <w:b w:val="0"/>
          <w:sz w:val="20"/>
          <w:szCs w:val="20"/>
        </w:rPr>
        <w:t>22</w:t>
      </w:r>
      <w:r w:rsidR="0054360D" w:rsidRPr="00AD0555">
        <w:rPr>
          <w:rFonts w:ascii="Calibri" w:hAnsi="Calibri"/>
          <w:b w:val="0"/>
          <w:sz w:val="20"/>
          <w:szCs w:val="20"/>
        </w:rPr>
        <w:t>.</w:t>
      </w:r>
      <w:r w:rsidR="0023168D" w:rsidRPr="00AD0555">
        <w:rPr>
          <w:rFonts w:ascii="Calibri" w:hAnsi="Calibri"/>
          <w:b w:val="0"/>
          <w:sz w:val="20"/>
          <w:szCs w:val="20"/>
        </w:rPr>
        <w:t xml:space="preserve"> marca </w:t>
      </w:r>
      <w:r w:rsidR="0054360D" w:rsidRPr="00AD0555">
        <w:rPr>
          <w:rFonts w:ascii="Calibri" w:hAnsi="Calibri"/>
          <w:b w:val="0"/>
          <w:sz w:val="20"/>
          <w:szCs w:val="20"/>
        </w:rPr>
        <w:t>201</w:t>
      </w:r>
      <w:r w:rsidR="00C65F27">
        <w:rPr>
          <w:rFonts w:ascii="Calibri" w:hAnsi="Calibri"/>
          <w:b w:val="0"/>
          <w:sz w:val="20"/>
          <w:szCs w:val="20"/>
        </w:rPr>
        <w:t>7</w:t>
      </w:r>
      <w:r w:rsidR="0054360D" w:rsidRPr="00AD0555">
        <w:rPr>
          <w:rFonts w:ascii="Calibri" w:hAnsi="Calibri"/>
          <w:b w:val="0"/>
          <w:sz w:val="20"/>
          <w:szCs w:val="20"/>
        </w:rPr>
        <w:t>.</w:t>
      </w:r>
      <w:r w:rsidR="00FF3810" w:rsidRPr="00AD0555">
        <w:rPr>
          <w:rFonts w:ascii="Calibri" w:hAnsi="Calibri"/>
          <w:b w:val="0"/>
          <w:sz w:val="20"/>
          <w:szCs w:val="20"/>
        </w:rPr>
        <w:t xml:space="preserve"> </w:t>
      </w:r>
    </w:p>
    <w:p w:rsidR="00FC2FC2" w:rsidRPr="00AD0555" w:rsidRDefault="00FC2FC2" w:rsidP="00345463">
      <w:pPr>
        <w:jc w:val="both"/>
        <w:rPr>
          <w:rFonts w:ascii="Calibri" w:hAnsi="Calibri" w:cs="Arial"/>
          <w:b/>
          <w:bCs/>
          <w:sz w:val="24"/>
          <w:szCs w:val="24"/>
        </w:rPr>
      </w:pPr>
    </w:p>
    <w:p w:rsidR="00345463" w:rsidRPr="00AD0555" w:rsidRDefault="0054360D" w:rsidP="00345463">
      <w:pPr>
        <w:jc w:val="both"/>
        <w:rPr>
          <w:rFonts w:ascii="Calibri" w:hAnsi="Calibri" w:cs="Arial"/>
          <w:b/>
          <w:bCs/>
          <w:sz w:val="20"/>
          <w:szCs w:val="20"/>
        </w:rPr>
      </w:pPr>
      <w:r w:rsidRPr="00AD0555">
        <w:rPr>
          <w:rFonts w:ascii="Calibri" w:hAnsi="Calibri" w:cs="Arial"/>
          <w:b/>
          <w:bCs/>
          <w:sz w:val="20"/>
          <w:szCs w:val="20"/>
        </w:rPr>
        <w:t>7. Údaje o skupine účtovných jednotiek</w:t>
      </w:r>
    </w:p>
    <w:p w:rsidR="00430D48" w:rsidRPr="00AD0555" w:rsidRDefault="00430D48" w:rsidP="00430D48">
      <w:pPr>
        <w:pStyle w:val="Zkladntext"/>
        <w:rPr>
          <w:rFonts w:ascii="Calibri" w:hAnsi="Calibri"/>
          <w:b w:val="0"/>
          <w:sz w:val="20"/>
          <w:szCs w:val="20"/>
        </w:rPr>
      </w:pPr>
      <w:r w:rsidRPr="00AD0555">
        <w:rPr>
          <w:rFonts w:ascii="Calibri" w:hAnsi="Calibri"/>
          <w:b w:val="0"/>
          <w:sz w:val="20"/>
          <w:szCs w:val="20"/>
        </w:rPr>
        <w:t>Spoločnosť NEMOCNICA Bánovce - 3. súkromná nemocnica, s.r.o., je dcérskou spoločnosťou spoločnosti AGEL SK a.s. so sídlom P</w:t>
      </w:r>
      <w:r w:rsidR="00284CD5">
        <w:rPr>
          <w:rFonts w:ascii="Calibri" w:hAnsi="Calibri"/>
          <w:b w:val="0"/>
          <w:sz w:val="20"/>
          <w:szCs w:val="20"/>
        </w:rPr>
        <w:t>alisády 56</w:t>
      </w:r>
      <w:r w:rsidRPr="00AD0555">
        <w:rPr>
          <w:rFonts w:ascii="Calibri" w:hAnsi="Calibri"/>
          <w:b w:val="0"/>
          <w:sz w:val="20"/>
          <w:szCs w:val="20"/>
        </w:rPr>
        <w:t>, Bratislava</w:t>
      </w:r>
      <w:r w:rsidR="00284CD5">
        <w:rPr>
          <w:rFonts w:ascii="Calibri" w:hAnsi="Calibri"/>
          <w:b w:val="0"/>
          <w:sz w:val="20"/>
          <w:szCs w:val="20"/>
        </w:rPr>
        <w:t xml:space="preserve"> – mestská časť Staré mesto 811 06</w:t>
      </w:r>
      <w:r w:rsidRPr="00AD0555">
        <w:rPr>
          <w:rFonts w:ascii="Calibri" w:hAnsi="Calibri"/>
          <w:b w:val="0"/>
          <w:sz w:val="20"/>
          <w:szCs w:val="20"/>
        </w:rPr>
        <w:t xml:space="preserve">, ktorá má 100-percentný podiel na jej základnom imaní. Materská spoločnosť AGEL SK a.s., je dcérskou spoločnosťou spoločnosti AGEL a.s., so sídlom v </w:t>
      </w:r>
      <w:proofErr w:type="spellStart"/>
      <w:r w:rsidRPr="00AD0555">
        <w:rPr>
          <w:rFonts w:ascii="Calibri" w:hAnsi="Calibri"/>
          <w:b w:val="0"/>
          <w:sz w:val="20"/>
          <w:szCs w:val="20"/>
        </w:rPr>
        <w:t>Prostějove</w:t>
      </w:r>
      <w:proofErr w:type="spellEnd"/>
      <w:r w:rsidRPr="00AD0555">
        <w:rPr>
          <w:rFonts w:ascii="Calibri" w:hAnsi="Calibri"/>
          <w:b w:val="0"/>
          <w:sz w:val="20"/>
          <w:szCs w:val="20"/>
        </w:rPr>
        <w:t xml:space="preserve">, </w:t>
      </w:r>
      <w:proofErr w:type="spellStart"/>
      <w:r w:rsidRPr="00AD0555">
        <w:rPr>
          <w:rFonts w:ascii="Calibri" w:hAnsi="Calibri"/>
          <w:b w:val="0"/>
          <w:sz w:val="20"/>
          <w:szCs w:val="20"/>
        </w:rPr>
        <w:t>Mathonova</w:t>
      </w:r>
      <w:proofErr w:type="spellEnd"/>
      <w:r w:rsidRPr="00AD0555">
        <w:rPr>
          <w:rFonts w:ascii="Calibri" w:hAnsi="Calibri"/>
          <w:b w:val="0"/>
          <w:sz w:val="20"/>
          <w:szCs w:val="20"/>
        </w:rPr>
        <w:t xml:space="preserve"> 291/1, a táto spoločnosť má 100-percentný podiel na jej základnom imaní. </w:t>
      </w:r>
    </w:p>
    <w:p w:rsidR="00430D48" w:rsidRPr="00AD0555" w:rsidRDefault="00430D48" w:rsidP="00430D48">
      <w:pPr>
        <w:pStyle w:val="Zkladntext"/>
        <w:rPr>
          <w:rFonts w:ascii="Calibri" w:hAnsi="Calibri"/>
          <w:b w:val="0"/>
          <w:sz w:val="20"/>
          <w:szCs w:val="20"/>
        </w:rPr>
      </w:pPr>
    </w:p>
    <w:p w:rsidR="00430D48" w:rsidRPr="00AD0555" w:rsidRDefault="00430D48" w:rsidP="00430D48">
      <w:pPr>
        <w:pStyle w:val="Zkladntext"/>
        <w:rPr>
          <w:rFonts w:ascii="Calibri" w:hAnsi="Calibri"/>
          <w:b w:val="0"/>
          <w:sz w:val="20"/>
          <w:szCs w:val="20"/>
        </w:rPr>
      </w:pPr>
      <w:r w:rsidRPr="00AD0555">
        <w:rPr>
          <w:rFonts w:ascii="Calibri" w:hAnsi="Calibri"/>
          <w:b w:val="0"/>
          <w:sz w:val="20"/>
          <w:szCs w:val="20"/>
        </w:rPr>
        <w:t>Spoločnosť AGEL a.s., zostavuje konsolidovanú účtovnú závierku za všetky skupiny podnikov konsolidovaného celku. Základné identifikačné údaje pre uloženie konsolidovanej  závierky sú B 3941 v registri Krajského súdu v Brne, Česká republika. Spoločnosť AGEL SK a.s., nezostavuje konsolidovanú účtovnú závierku.</w:t>
      </w:r>
    </w:p>
    <w:p w:rsidR="00430D48" w:rsidRPr="00AD0555" w:rsidRDefault="00430D48" w:rsidP="00430D48">
      <w:pPr>
        <w:pStyle w:val="Zkladntext"/>
        <w:rPr>
          <w:rFonts w:ascii="Calibri" w:hAnsi="Calibri"/>
          <w:b w:val="0"/>
          <w:sz w:val="20"/>
          <w:szCs w:val="20"/>
        </w:rPr>
      </w:pPr>
    </w:p>
    <w:p w:rsidR="001B57E5" w:rsidRPr="00AD0555" w:rsidRDefault="00430D48" w:rsidP="00AC4BA7">
      <w:pPr>
        <w:pStyle w:val="Zkladntext"/>
        <w:rPr>
          <w:rFonts w:ascii="Calibri" w:hAnsi="Calibri"/>
          <w:b w:val="0"/>
          <w:bCs w:val="0"/>
          <w:iCs/>
          <w:u w:val="single"/>
        </w:rPr>
      </w:pPr>
      <w:r w:rsidRPr="00AD0555">
        <w:rPr>
          <w:rFonts w:ascii="Calibri" w:hAnsi="Calibri"/>
          <w:b w:val="0"/>
          <w:sz w:val="20"/>
          <w:szCs w:val="20"/>
        </w:rPr>
        <w:t xml:space="preserve">Spoločnosť NEMOCNICA Bánovce - 3. súkromná nemocnica, s.r.o., </w:t>
      </w:r>
      <w:r w:rsidR="00AC4BA7" w:rsidRPr="00AC4BA7">
        <w:rPr>
          <w:rFonts w:ascii="Calibri" w:hAnsi="Calibri"/>
          <w:b w:val="0"/>
          <w:sz w:val="20"/>
          <w:szCs w:val="20"/>
        </w:rPr>
        <w:t xml:space="preserve">je sesterskou spoločnosťou spoločností AGEL DIAGNOSTIC a. s., MEDI RELAX M+M s.r.o., Nemocnica Krompachy spol. s r.o. a Nemocnica Zvolen a.s., Nemocnica Košice - Šaca, a.s., Nemocnica Handlová-2.súkromná nemocnica, s.r.o., Nemocnica Zlaté Moravce a.s., AGEL SSC s.r.o., AGEL </w:t>
      </w:r>
      <w:proofErr w:type="spellStart"/>
      <w:r w:rsidR="00AC4BA7" w:rsidRPr="00AC4BA7">
        <w:rPr>
          <w:rFonts w:ascii="Calibri" w:hAnsi="Calibri"/>
          <w:b w:val="0"/>
          <w:sz w:val="20"/>
          <w:szCs w:val="20"/>
        </w:rPr>
        <w:t>Clinic</w:t>
      </w:r>
      <w:proofErr w:type="spellEnd"/>
      <w:r w:rsidR="00AC4BA7" w:rsidRPr="00AC4BA7">
        <w:rPr>
          <w:rFonts w:ascii="Calibri" w:hAnsi="Calibri"/>
          <w:b w:val="0"/>
          <w:sz w:val="20"/>
          <w:szCs w:val="20"/>
        </w:rPr>
        <w:t xml:space="preserve"> s.r.o., Nadácia </w:t>
      </w:r>
      <w:proofErr w:type="spellStart"/>
      <w:r w:rsidR="00AC4BA7" w:rsidRPr="00AC4BA7">
        <w:rPr>
          <w:rFonts w:ascii="Calibri" w:hAnsi="Calibri"/>
          <w:b w:val="0"/>
          <w:sz w:val="20"/>
          <w:szCs w:val="20"/>
        </w:rPr>
        <w:t>Agel</w:t>
      </w:r>
      <w:proofErr w:type="spellEnd"/>
      <w:r w:rsidR="00AC4BA7" w:rsidRPr="00AC4BA7">
        <w:rPr>
          <w:rFonts w:ascii="Calibri" w:hAnsi="Calibri"/>
          <w:b w:val="0"/>
          <w:sz w:val="20"/>
          <w:szCs w:val="20"/>
        </w:rPr>
        <w:t xml:space="preserve">, FINHOSP PLUS, s.r.o., FINHOSP III, s.r.o., SILICEA s.r.o., </w:t>
      </w:r>
      <w:proofErr w:type="spellStart"/>
      <w:r w:rsidR="00AC4BA7" w:rsidRPr="00AC4BA7">
        <w:rPr>
          <w:rFonts w:ascii="Calibri" w:hAnsi="Calibri"/>
          <w:b w:val="0"/>
          <w:sz w:val="20"/>
          <w:szCs w:val="20"/>
        </w:rPr>
        <w:t>Cassopharm</w:t>
      </w:r>
      <w:proofErr w:type="spellEnd"/>
      <w:r w:rsidR="00AC4BA7" w:rsidRPr="00AC4BA7">
        <w:rPr>
          <w:rFonts w:ascii="Calibri" w:hAnsi="Calibri"/>
          <w:b w:val="0"/>
          <w:sz w:val="20"/>
          <w:szCs w:val="20"/>
        </w:rPr>
        <w:t xml:space="preserve">, s.r.o., STEELPHARM s.r.o., Nemocnica Levice s.r.o., Nemocnica Komárno </w:t>
      </w:r>
      <w:proofErr w:type="spellStart"/>
      <w:r w:rsidR="00AC4BA7" w:rsidRPr="00AC4BA7">
        <w:rPr>
          <w:rFonts w:ascii="Calibri" w:hAnsi="Calibri"/>
          <w:b w:val="0"/>
          <w:sz w:val="20"/>
          <w:szCs w:val="20"/>
        </w:rPr>
        <w:t>s.r.o</w:t>
      </w:r>
      <w:proofErr w:type="spellEnd"/>
      <w:r w:rsidR="00AC4BA7" w:rsidRPr="00AC4BA7">
        <w:rPr>
          <w:rFonts w:ascii="Calibri" w:hAnsi="Calibri"/>
          <w:b w:val="0"/>
          <w:sz w:val="20"/>
          <w:szCs w:val="20"/>
        </w:rPr>
        <w:t>, Všeobecná nemocnica s poliklinikou Levoča, a.s. , ktoré sú vlastnené spoločnosťou AGEL SK a.s.</w:t>
      </w:r>
    </w:p>
    <w:p w:rsidR="0023168D" w:rsidRPr="00AD0555" w:rsidRDefault="0023168D" w:rsidP="00482980">
      <w:pPr>
        <w:pStyle w:val="Normlny1"/>
        <w:jc w:val="both"/>
        <w:rPr>
          <w:rFonts w:ascii="Calibri" w:hAnsi="Calibri"/>
          <w:b/>
          <w:bCs/>
          <w:iCs/>
          <w:u w:val="single"/>
        </w:rPr>
      </w:pPr>
    </w:p>
    <w:p w:rsidR="0054360D" w:rsidRPr="00AD0555" w:rsidRDefault="0054360D" w:rsidP="0054360D">
      <w:pPr>
        <w:jc w:val="both"/>
        <w:rPr>
          <w:rFonts w:ascii="Calibri" w:hAnsi="Calibri" w:cs="Arial"/>
          <w:b/>
          <w:bCs/>
          <w:sz w:val="24"/>
          <w:szCs w:val="24"/>
        </w:rPr>
      </w:pPr>
      <w:r w:rsidRPr="00AD0555">
        <w:rPr>
          <w:rFonts w:ascii="Calibri" w:hAnsi="Calibri" w:cs="Arial"/>
          <w:b/>
          <w:bCs/>
          <w:sz w:val="24"/>
          <w:szCs w:val="24"/>
        </w:rPr>
        <w:t>Čl. II  INFORMÁCIE O ORGÁNOCH SPOLOČNOSTI</w:t>
      </w:r>
    </w:p>
    <w:p w:rsidR="0054360D" w:rsidRPr="00AD0555" w:rsidRDefault="0054360D" w:rsidP="0054360D">
      <w:pPr>
        <w:jc w:val="both"/>
        <w:outlineLvl w:val="0"/>
        <w:rPr>
          <w:rFonts w:ascii="Calibri" w:hAnsi="Calibri"/>
          <w:bCs/>
          <w:sz w:val="20"/>
          <w:szCs w:val="20"/>
          <w:lang w:eastAsia="cs-CZ"/>
        </w:rPr>
      </w:pPr>
    </w:p>
    <w:p w:rsidR="0054360D" w:rsidRPr="00AD0555" w:rsidRDefault="00435CC5" w:rsidP="0054360D">
      <w:pPr>
        <w:jc w:val="both"/>
        <w:outlineLvl w:val="0"/>
        <w:rPr>
          <w:rFonts w:ascii="Calibri" w:hAnsi="Calibri"/>
          <w:bCs/>
          <w:sz w:val="20"/>
          <w:szCs w:val="20"/>
          <w:lang w:eastAsia="cs-CZ"/>
        </w:rPr>
      </w:pPr>
      <w:r>
        <w:rPr>
          <w:rFonts w:ascii="Calibri" w:hAnsi="Calibri"/>
          <w:bCs/>
          <w:sz w:val="20"/>
          <w:szCs w:val="20"/>
          <w:lang w:eastAsia="cs-CZ"/>
        </w:rPr>
        <w:t>Konateľovi neboli v roku 2017</w:t>
      </w:r>
      <w:r w:rsidR="0054360D" w:rsidRPr="00AD0555">
        <w:rPr>
          <w:rFonts w:ascii="Calibri" w:hAnsi="Calibri"/>
          <w:bCs/>
          <w:sz w:val="20"/>
          <w:szCs w:val="20"/>
          <w:lang w:eastAsia="cs-CZ"/>
        </w:rPr>
        <w:t xml:space="preserve"> poskytnuté žiadne pôžičky, záruky alebo iné formy zabezpečenia</w:t>
      </w:r>
      <w:r w:rsidR="00AA67EF" w:rsidRPr="00AD0555">
        <w:rPr>
          <w:rFonts w:ascii="Calibri" w:hAnsi="Calibri"/>
          <w:bCs/>
          <w:sz w:val="20"/>
          <w:szCs w:val="20"/>
          <w:lang w:eastAsia="cs-CZ"/>
        </w:rPr>
        <w:t>. Tiež mu neboli poskytnuté finančné prostriedky</w:t>
      </w:r>
      <w:r w:rsidR="0054360D" w:rsidRPr="00AD0555">
        <w:rPr>
          <w:rFonts w:ascii="Calibri" w:hAnsi="Calibri"/>
          <w:bCs/>
          <w:sz w:val="20"/>
          <w:szCs w:val="20"/>
          <w:lang w:eastAsia="cs-CZ"/>
        </w:rPr>
        <w:t xml:space="preserve"> alebo iné plnenia na súkromné účely.</w:t>
      </w:r>
    </w:p>
    <w:p w:rsidR="001B57E5" w:rsidRPr="00AD0555" w:rsidRDefault="001B57E5" w:rsidP="00482980">
      <w:pPr>
        <w:pStyle w:val="Normlny1"/>
        <w:jc w:val="both"/>
        <w:rPr>
          <w:rFonts w:ascii="Calibri" w:hAnsi="Calibri"/>
          <w:b/>
          <w:bCs/>
          <w:iCs/>
          <w:u w:val="single"/>
        </w:rPr>
      </w:pPr>
    </w:p>
    <w:p w:rsidR="00A83C56" w:rsidRPr="00AD0555" w:rsidRDefault="00A83C56" w:rsidP="00482980">
      <w:pPr>
        <w:pStyle w:val="Normlny1"/>
        <w:jc w:val="both"/>
        <w:rPr>
          <w:rFonts w:ascii="Calibri" w:hAnsi="Calibri"/>
          <w:b/>
          <w:bCs/>
          <w:iCs/>
          <w:u w:val="single"/>
        </w:rPr>
      </w:pPr>
    </w:p>
    <w:p w:rsidR="009A52B5" w:rsidRPr="00AD0555" w:rsidRDefault="009A52B5" w:rsidP="009A52B5">
      <w:pPr>
        <w:jc w:val="both"/>
        <w:rPr>
          <w:rFonts w:ascii="Calibri" w:hAnsi="Calibri" w:cs="Arial"/>
          <w:b/>
          <w:bCs/>
          <w:sz w:val="24"/>
          <w:szCs w:val="24"/>
        </w:rPr>
      </w:pPr>
      <w:r w:rsidRPr="00AD0555">
        <w:rPr>
          <w:rFonts w:ascii="Calibri" w:hAnsi="Calibri" w:cs="Arial"/>
          <w:b/>
          <w:bCs/>
          <w:sz w:val="24"/>
          <w:szCs w:val="24"/>
        </w:rPr>
        <w:t>Čl. III  INFORMÁCIE O PRIJATÝCH POSTUPOCH</w:t>
      </w:r>
    </w:p>
    <w:p w:rsidR="00482980" w:rsidRPr="00AD0555" w:rsidRDefault="00482980" w:rsidP="00482980">
      <w:pPr>
        <w:pStyle w:val="Normlny1"/>
        <w:jc w:val="both"/>
        <w:rPr>
          <w:rFonts w:ascii="Calibri" w:hAnsi="Calibri"/>
          <w:bCs/>
          <w:iCs/>
          <w:u w:val="single"/>
        </w:rPr>
      </w:pPr>
    </w:p>
    <w:p w:rsidR="00482980" w:rsidRPr="00AD0555" w:rsidRDefault="00482980" w:rsidP="00482980">
      <w:pPr>
        <w:pStyle w:val="Normlny1"/>
        <w:jc w:val="both"/>
        <w:rPr>
          <w:rFonts w:ascii="Calibri" w:hAnsi="Calibri"/>
          <w:b/>
          <w:caps/>
        </w:rPr>
      </w:pPr>
      <w:r w:rsidRPr="00AD0555">
        <w:rPr>
          <w:rFonts w:ascii="Calibri" w:hAnsi="Calibri"/>
          <w:b/>
          <w:caps/>
        </w:rPr>
        <w:t>Východiská pre zostavenie účtovnej závierky:</w:t>
      </w:r>
      <w:r w:rsidRPr="00AD0555">
        <w:rPr>
          <w:rFonts w:ascii="Calibri" w:hAnsi="Calibri"/>
          <w:b/>
          <w:caps/>
        </w:rPr>
        <w:tab/>
      </w:r>
    </w:p>
    <w:p w:rsidR="00482980" w:rsidRPr="00AD0555" w:rsidRDefault="00482980" w:rsidP="00482980">
      <w:pPr>
        <w:tabs>
          <w:tab w:val="left" w:pos="284"/>
          <w:tab w:val="left" w:pos="993"/>
        </w:tabs>
        <w:jc w:val="both"/>
        <w:rPr>
          <w:rFonts w:ascii="Calibri" w:hAnsi="Calibri"/>
          <w:sz w:val="20"/>
          <w:szCs w:val="20"/>
        </w:rPr>
      </w:pPr>
    </w:p>
    <w:p w:rsidR="00482980" w:rsidRPr="00AD0555" w:rsidRDefault="00482980" w:rsidP="00482980">
      <w:pPr>
        <w:tabs>
          <w:tab w:val="left" w:pos="284"/>
          <w:tab w:val="left" w:pos="993"/>
        </w:tabs>
        <w:jc w:val="both"/>
        <w:rPr>
          <w:rFonts w:ascii="Calibri" w:hAnsi="Calibri"/>
          <w:sz w:val="20"/>
          <w:szCs w:val="20"/>
        </w:rPr>
      </w:pPr>
      <w:r w:rsidRPr="00AD0555">
        <w:rPr>
          <w:rFonts w:ascii="Calibri" w:hAnsi="Calibri"/>
          <w:sz w:val="20"/>
          <w:szCs w:val="20"/>
        </w:rPr>
        <w:t>Účtovná závierka bola zostavená za predpokladu nepretržitého trvania spoločnosti v s</w:t>
      </w:r>
      <w:r w:rsidR="0023168D" w:rsidRPr="00AD0555">
        <w:rPr>
          <w:rFonts w:ascii="Calibri" w:hAnsi="Calibri"/>
          <w:sz w:val="20"/>
          <w:szCs w:val="20"/>
        </w:rPr>
        <w:t>úlade so zákonom o účtovníctve p</w:t>
      </w:r>
      <w:r w:rsidRPr="00AD0555">
        <w:rPr>
          <w:rFonts w:ascii="Calibri" w:hAnsi="Calibri"/>
          <w:sz w:val="20"/>
          <w:szCs w:val="20"/>
        </w:rPr>
        <w:t xml:space="preserve">latným v Slovenskej republike a nadväzujúcimi postupmi účtovania. </w:t>
      </w:r>
    </w:p>
    <w:p w:rsidR="00482980" w:rsidRPr="00AD0555" w:rsidRDefault="00482980" w:rsidP="00482980">
      <w:pPr>
        <w:pStyle w:val="Zkladntext"/>
        <w:rPr>
          <w:rFonts w:ascii="Calibri" w:hAnsi="Calibri"/>
          <w:sz w:val="20"/>
          <w:szCs w:val="20"/>
        </w:rPr>
      </w:pPr>
    </w:p>
    <w:p w:rsidR="00482980" w:rsidRPr="00AD0555" w:rsidRDefault="0023168D" w:rsidP="00482980">
      <w:pPr>
        <w:pStyle w:val="Zkladntext"/>
        <w:rPr>
          <w:rFonts w:ascii="Calibri" w:hAnsi="Calibri"/>
          <w:b w:val="0"/>
          <w:bCs w:val="0"/>
          <w:sz w:val="20"/>
          <w:szCs w:val="20"/>
        </w:rPr>
      </w:pPr>
      <w:r w:rsidRPr="00AD0555">
        <w:rPr>
          <w:rFonts w:ascii="Calibri" w:hAnsi="Calibri"/>
          <w:b w:val="0"/>
          <w:sz w:val="20"/>
          <w:szCs w:val="20"/>
        </w:rPr>
        <w:t xml:space="preserve">Zostavenie </w:t>
      </w:r>
      <w:r w:rsidR="00482980" w:rsidRPr="00AD0555">
        <w:rPr>
          <w:rFonts w:ascii="Calibri" w:hAnsi="Calibri"/>
          <w:b w:val="0"/>
          <w:sz w:val="20"/>
          <w:szCs w:val="20"/>
        </w:rPr>
        <w:t xml:space="preserve">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00482980" w:rsidRPr="00AD0555" w:rsidRDefault="00482980" w:rsidP="00482980">
      <w:pPr>
        <w:jc w:val="both"/>
        <w:rPr>
          <w:rFonts w:ascii="Calibri" w:hAnsi="Calibri"/>
          <w:sz w:val="20"/>
          <w:szCs w:val="20"/>
        </w:rPr>
      </w:pPr>
    </w:p>
    <w:p w:rsidR="00175705" w:rsidRPr="00AD0555" w:rsidRDefault="00482980" w:rsidP="00175705">
      <w:pPr>
        <w:tabs>
          <w:tab w:val="left" w:pos="284"/>
          <w:tab w:val="left" w:pos="993"/>
        </w:tabs>
        <w:jc w:val="both"/>
        <w:rPr>
          <w:rStyle w:val="ZkladntextChar"/>
          <w:rFonts w:ascii="Calibri" w:hAnsi="Calibri" w:cs="Arial Narrow"/>
          <w:bCs w:val="0"/>
          <w:sz w:val="20"/>
          <w:szCs w:val="20"/>
          <w:lang w:eastAsia="en-US"/>
        </w:rPr>
      </w:pPr>
      <w:r w:rsidRPr="00AD0555">
        <w:rPr>
          <w:rFonts w:ascii="Calibri" w:hAnsi="Calibri"/>
          <w:sz w:val="20"/>
          <w:szCs w:val="20"/>
        </w:rPr>
        <w:t>Účtovné metódy a všeobecné účtovné zásady boli účtovnou jednotkou konzistentne aplikované.</w:t>
      </w:r>
      <w:r w:rsidR="00FC2FC2" w:rsidRPr="00AD0555">
        <w:rPr>
          <w:rFonts w:ascii="Calibri" w:hAnsi="Calibri"/>
          <w:sz w:val="20"/>
          <w:szCs w:val="20"/>
        </w:rPr>
        <w:t xml:space="preserve"> </w:t>
      </w:r>
    </w:p>
    <w:p w:rsidR="00175705" w:rsidRPr="00AD0555" w:rsidRDefault="00175705" w:rsidP="00175705">
      <w:pPr>
        <w:tabs>
          <w:tab w:val="left" w:pos="284"/>
          <w:tab w:val="left" w:pos="993"/>
        </w:tabs>
        <w:jc w:val="both"/>
        <w:rPr>
          <w:rStyle w:val="ZkladntextChar"/>
          <w:rFonts w:ascii="Calibri" w:hAnsi="Calibri" w:cs="Arial Narrow"/>
          <w:bCs w:val="0"/>
          <w:sz w:val="20"/>
          <w:szCs w:val="20"/>
          <w:lang w:eastAsia="en-US"/>
        </w:rPr>
      </w:pPr>
    </w:p>
    <w:p w:rsidR="00175705" w:rsidRPr="00AD055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AD0555">
        <w:rPr>
          <w:rStyle w:val="ZkladntextChar"/>
          <w:rFonts w:ascii="Calibri" w:hAnsi="Calibri" w:cs="Arial Narrow"/>
          <w:b w:val="0"/>
          <w:bCs w:val="0"/>
          <w:sz w:val="20"/>
          <w:szCs w:val="20"/>
          <w:lang w:eastAsia="en-US"/>
        </w:rPr>
        <w:t>Peňažné údaje sú v účtovnej závierke vykazované v celých eurách.</w:t>
      </w:r>
    </w:p>
    <w:p w:rsidR="00482980" w:rsidRPr="00AD0555" w:rsidRDefault="00482980" w:rsidP="00482980">
      <w:pPr>
        <w:pStyle w:val="Nadpis1"/>
        <w:jc w:val="both"/>
        <w:rPr>
          <w:rFonts w:ascii="Calibri" w:hAnsi="Calibri"/>
          <w:caps/>
          <w:noProof/>
          <w:sz w:val="20"/>
          <w:szCs w:val="20"/>
        </w:rPr>
      </w:pPr>
      <w:r w:rsidRPr="00AD0555">
        <w:rPr>
          <w:rFonts w:ascii="Calibri" w:hAnsi="Calibri"/>
          <w:caps/>
          <w:noProof/>
          <w:sz w:val="20"/>
          <w:szCs w:val="20"/>
        </w:rPr>
        <w:lastRenderedPageBreak/>
        <w:t>Spôsob oceňovania jednotlivých položiek</w:t>
      </w:r>
    </w:p>
    <w:p w:rsidR="009A52B5" w:rsidRPr="00AD0555" w:rsidRDefault="009A52B5" w:rsidP="002B7AE4">
      <w:pPr>
        <w:jc w:val="both"/>
        <w:rPr>
          <w:rFonts w:ascii="Calibri" w:hAnsi="Calibri"/>
          <w:b/>
          <w:sz w:val="20"/>
          <w:szCs w:val="20"/>
        </w:rPr>
      </w:pPr>
    </w:p>
    <w:p w:rsidR="00482980" w:rsidRPr="00AD0555" w:rsidRDefault="00B36EAD" w:rsidP="002B7AE4">
      <w:pPr>
        <w:jc w:val="both"/>
        <w:rPr>
          <w:rFonts w:ascii="Calibri" w:hAnsi="Calibri"/>
          <w:b/>
          <w:sz w:val="20"/>
          <w:szCs w:val="20"/>
        </w:rPr>
      </w:pPr>
      <w:r w:rsidRPr="00AD0555">
        <w:rPr>
          <w:rFonts w:ascii="Calibri" w:hAnsi="Calibri"/>
          <w:b/>
          <w:sz w:val="20"/>
          <w:szCs w:val="20"/>
        </w:rPr>
        <w:t xml:space="preserve">a) </w:t>
      </w:r>
      <w:r w:rsidR="00482980" w:rsidRPr="00AD0555">
        <w:rPr>
          <w:rFonts w:ascii="Calibri" w:hAnsi="Calibri"/>
          <w:b/>
          <w:sz w:val="20"/>
          <w:szCs w:val="20"/>
        </w:rPr>
        <w:t>Dlhodobý nehmotný a hmotný majetok</w:t>
      </w:r>
    </w:p>
    <w:p w:rsidR="00482980" w:rsidRPr="00AD0555" w:rsidRDefault="00482980" w:rsidP="00482980">
      <w:pPr>
        <w:pStyle w:val="Zkladntext"/>
        <w:rPr>
          <w:rFonts w:ascii="Calibri" w:hAnsi="Calibri"/>
          <w:b w:val="0"/>
          <w:sz w:val="20"/>
          <w:szCs w:val="20"/>
        </w:rPr>
      </w:pPr>
      <w:r w:rsidRPr="00AD0555">
        <w:rPr>
          <w:rFonts w:ascii="Calibri" w:hAnsi="Calibri"/>
          <w:b w:val="0"/>
          <w:sz w:val="20"/>
          <w:szCs w:val="20"/>
        </w:rPr>
        <w:t xml:space="preserve">Dlhodobý nehmotný a hmotný majetok  nakupovaný sa oceňuje obstarávacou cenou, ktorá zahrňuje cenu obstarania a náklady súvisiace s obstaraním. </w:t>
      </w:r>
    </w:p>
    <w:p w:rsidR="00482980" w:rsidRPr="00AD0555" w:rsidRDefault="00482980" w:rsidP="00482980">
      <w:pPr>
        <w:pStyle w:val="Zkladntext"/>
        <w:rPr>
          <w:rFonts w:ascii="Calibri" w:hAnsi="Calibri"/>
          <w:b w:val="0"/>
          <w:sz w:val="20"/>
          <w:szCs w:val="20"/>
        </w:rPr>
      </w:pPr>
    </w:p>
    <w:p w:rsidR="00482980" w:rsidRPr="00AD0555" w:rsidRDefault="00482980" w:rsidP="00482980">
      <w:pPr>
        <w:pStyle w:val="Zkladntext"/>
        <w:rPr>
          <w:rFonts w:ascii="Calibri" w:hAnsi="Calibri"/>
          <w:b w:val="0"/>
          <w:sz w:val="20"/>
          <w:szCs w:val="20"/>
        </w:rPr>
      </w:pPr>
      <w:r w:rsidRPr="00AD0555">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400 EUR a nižšia, sa zúčtováva priamo na ťarchu nákladov spoločnosti bežného roka. </w:t>
      </w:r>
    </w:p>
    <w:p w:rsidR="0023168D" w:rsidRPr="00AD0555" w:rsidRDefault="0023168D" w:rsidP="00482980">
      <w:pPr>
        <w:pStyle w:val="Zkladntext"/>
        <w:rPr>
          <w:rFonts w:ascii="Calibri" w:hAnsi="Calibri"/>
          <w:b w:val="0"/>
          <w:sz w:val="20"/>
          <w:szCs w:val="20"/>
        </w:rPr>
      </w:pPr>
    </w:p>
    <w:p w:rsidR="00482980" w:rsidRPr="00AD0555" w:rsidRDefault="00482980" w:rsidP="00482980">
      <w:pPr>
        <w:pStyle w:val="Zkladntext"/>
        <w:rPr>
          <w:rFonts w:ascii="Calibri" w:hAnsi="Calibri"/>
          <w:b w:val="0"/>
          <w:sz w:val="20"/>
          <w:szCs w:val="20"/>
        </w:rPr>
      </w:pPr>
      <w:r w:rsidRPr="00AD0555">
        <w:rPr>
          <w:rFonts w:ascii="Calibri" w:hAnsi="Calibri"/>
          <w:b w:val="0"/>
          <w:sz w:val="20"/>
          <w:szCs w:val="20"/>
        </w:rPr>
        <w:t xml:space="preserve">Odpisy dlhodobého hmotného majetku, ktorého obstarávacia cena je vyššia ako  </w:t>
      </w:r>
      <w:r w:rsidR="005A3088">
        <w:rPr>
          <w:rFonts w:ascii="Calibri" w:hAnsi="Calibri"/>
          <w:b w:val="0"/>
          <w:sz w:val="20"/>
          <w:szCs w:val="20"/>
        </w:rPr>
        <w:t>4</w:t>
      </w:r>
      <w:r w:rsidRPr="00AD0555">
        <w:rPr>
          <w:rFonts w:ascii="Calibri" w:hAnsi="Calibri"/>
          <w:b w:val="0"/>
          <w:sz w:val="20"/>
          <w:szCs w:val="20"/>
        </w:rPr>
        <w:t xml:space="preserve">00 EUR sú stanovené na základe doby jeho životnosti. Odpisovať sa začína od </w:t>
      </w:r>
      <w:r w:rsidR="002B7AE4" w:rsidRPr="00AD0555">
        <w:rPr>
          <w:rFonts w:ascii="Calibri" w:hAnsi="Calibri"/>
          <w:b w:val="0"/>
          <w:sz w:val="20"/>
          <w:szCs w:val="20"/>
        </w:rPr>
        <w:t>mesiaca zaradenia do používania</w:t>
      </w:r>
      <w:r w:rsidRPr="00AD0555">
        <w:rPr>
          <w:rFonts w:ascii="Calibri" w:hAnsi="Calibri"/>
          <w:b w:val="0"/>
          <w:sz w:val="20"/>
          <w:szCs w:val="20"/>
        </w:rPr>
        <w:t>. Predpokladaná doba používania a metóda odpisovania sú uvedené v nasledujúcej tabuľke:</w:t>
      </w:r>
    </w:p>
    <w:p w:rsidR="00191DDA" w:rsidRPr="00AD0555" w:rsidRDefault="00191DDA" w:rsidP="00482980">
      <w:pPr>
        <w:pStyle w:val="Zkladntext"/>
        <w:rPr>
          <w:rFonts w:ascii="Calibri" w:hAnsi="Calibri"/>
          <w:sz w:val="20"/>
          <w:szCs w:val="20"/>
        </w:rPr>
      </w:pPr>
    </w:p>
    <w:tbl>
      <w:tblPr>
        <w:tblW w:w="918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936"/>
        <w:gridCol w:w="2976"/>
        <w:gridCol w:w="2268"/>
      </w:tblGrid>
      <w:tr w:rsidR="00482980" w:rsidRPr="00AD0555" w:rsidTr="000A294C">
        <w:trPr>
          <w:trHeight w:val="326"/>
        </w:trPr>
        <w:tc>
          <w:tcPr>
            <w:tcW w:w="3936" w:type="dxa"/>
          </w:tcPr>
          <w:p w:rsidR="00482980" w:rsidRPr="00AD0555" w:rsidRDefault="00482980" w:rsidP="00DA2CCE">
            <w:pPr>
              <w:pStyle w:val="Tabulka"/>
              <w:jc w:val="center"/>
              <w:rPr>
                <w:rFonts w:ascii="Calibri" w:hAnsi="Calibri"/>
                <w:b/>
                <w:color w:val="auto"/>
                <w:sz w:val="20"/>
              </w:rPr>
            </w:pPr>
            <w:r w:rsidRPr="00AD0555">
              <w:rPr>
                <w:rFonts w:ascii="Calibri" w:hAnsi="Calibri"/>
                <w:b/>
                <w:color w:val="auto"/>
                <w:sz w:val="20"/>
              </w:rPr>
              <w:t>Dlhodobý hmotný majetok</w:t>
            </w:r>
          </w:p>
        </w:tc>
        <w:tc>
          <w:tcPr>
            <w:tcW w:w="2976" w:type="dxa"/>
          </w:tcPr>
          <w:p w:rsidR="00482980" w:rsidRPr="00AD0555" w:rsidRDefault="00482980" w:rsidP="00DA2CCE">
            <w:pPr>
              <w:pStyle w:val="Tabulka"/>
              <w:jc w:val="center"/>
              <w:rPr>
                <w:rFonts w:ascii="Calibri" w:hAnsi="Calibri"/>
                <w:b/>
                <w:color w:val="auto"/>
                <w:sz w:val="20"/>
              </w:rPr>
            </w:pPr>
            <w:r w:rsidRPr="00AD0555">
              <w:rPr>
                <w:rFonts w:ascii="Calibri" w:hAnsi="Calibri"/>
                <w:b/>
                <w:color w:val="auto"/>
                <w:sz w:val="20"/>
              </w:rPr>
              <w:t>Predpokladaná doba používania</w:t>
            </w:r>
          </w:p>
        </w:tc>
        <w:tc>
          <w:tcPr>
            <w:tcW w:w="2268" w:type="dxa"/>
          </w:tcPr>
          <w:p w:rsidR="00482980" w:rsidRPr="00AD0555" w:rsidRDefault="00482980" w:rsidP="00DA2CCE">
            <w:pPr>
              <w:pStyle w:val="Tabulka"/>
              <w:jc w:val="center"/>
              <w:rPr>
                <w:rFonts w:ascii="Calibri" w:hAnsi="Calibri"/>
                <w:b/>
                <w:color w:val="auto"/>
                <w:sz w:val="20"/>
              </w:rPr>
            </w:pPr>
            <w:r w:rsidRPr="00AD0555">
              <w:rPr>
                <w:rFonts w:ascii="Calibri" w:hAnsi="Calibri"/>
                <w:b/>
                <w:color w:val="auto"/>
                <w:sz w:val="20"/>
              </w:rPr>
              <w:t>Metóda odpisovania</w:t>
            </w:r>
          </w:p>
        </w:tc>
      </w:tr>
      <w:tr w:rsidR="00482980" w:rsidRPr="00AD0555" w:rsidTr="000A294C">
        <w:trPr>
          <w:trHeight w:val="250"/>
        </w:trPr>
        <w:tc>
          <w:tcPr>
            <w:tcW w:w="3936" w:type="dxa"/>
          </w:tcPr>
          <w:p w:rsidR="00482980" w:rsidRPr="00AD0555" w:rsidRDefault="00482980" w:rsidP="00DA2CCE">
            <w:pPr>
              <w:pStyle w:val="Pta"/>
              <w:jc w:val="both"/>
              <w:rPr>
                <w:rFonts w:ascii="Calibri" w:hAnsi="Calibri"/>
              </w:rPr>
            </w:pPr>
            <w:r w:rsidRPr="00AD0555">
              <w:rPr>
                <w:rFonts w:ascii="Calibri" w:hAnsi="Calibri"/>
              </w:rPr>
              <w:t>Softvér</w:t>
            </w:r>
          </w:p>
        </w:tc>
        <w:tc>
          <w:tcPr>
            <w:tcW w:w="2976" w:type="dxa"/>
          </w:tcPr>
          <w:p w:rsidR="00482980" w:rsidRPr="00AD0555" w:rsidRDefault="00482980" w:rsidP="00DA2CCE">
            <w:pPr>
              <w:pStyle w:val="Tabulka"/>
              <w:jc w:val="center"/>
              <w:rPr>
                <w:rFonts w:ascii="Calibri" w:hAnsi="Calibri"/>
                <w:color w:val="auto"/>
                <w:sz w:val="20"/>
              </w:rPr>
            </w:pPr>
            <w:r w:rsidRPr="00AD0555">
              <w:rPr>
                <w:rFonts w:ascii="Calibri" w:hAnsi="Calibri"/>
                <w:color w:val="auto"/>
                <w:sz w:val="20"/>
              </w:rPr>
              <w:t>60 mesiacov</w:t>
            </w:r>
          </w:p>
        </w:tc>
        <w:tc>
          <w:tcPr>
            <w:tcW w:w="2268" w:type="dxa"/>
          </w:tcPr>
          <w:p w:rsidR="00482980" w:rsidRPr="00AD0555" w:rsidRDefault="00482980" w:rsidP="00DA2CCE">
            <w:pPr>
              <w:pStyle w:val="Tabulka"/>
              <w:jc w:val="center"/>
              <w:rPr>
                <w:rFonts w:ascii="Calibri" w:hAnsi="Calibri"/>
                <w:color w:val="auto"/>
                <w:sz w:val="20"/>
              </w:rPr>
            </w:pPr>
            <w:r w:rsidRPr="00AD0555">
              <w:rPr>
                <w:rFonts w:ascii="Calibri" w:hAnsi="Calibri"/>
                <w:color w:val="auto"/>
                <w:sz w:val="20"/>
              </w:rPr>
              <w:t>lineárna</w:t>
            </w:r>
          </w:p>
        </w:tc>
      </w:tr>
      <w:tr w:rsidR="00482980" w:rsidRPr="00AD0555" w:rsidTr="000A294C">
        <w:trPr>
          <w:trHeight w:val="250"/>
        </w:trPr>
        <w:tc>
          <w:tcPr>
            <w:tcW w:w="3936" w:type="dxa"/>
          </w:tcPr>
          <w:p w:rsidR="00482980" w:rsidRPr="00AD0555" w:rsidRDefault="00482980" w:rsidP="0023168D">
            <w:pPr>
              <w:pStyle w:val="Pta"/>
              <w:rPr>
                <w:rFonts w:ascii="Calibri" w:hAnsi="Calibri"/>
              </w:rPr>
            </w:pPr>
            <w:r w:rsidRPr="00AD0555">
              <w:rPr>
                <w:rFonts w:ascii="Calibri" w:hAnsi="Calibri"/>
              </w:rPr>
              <w:t>Technické zhodnotenie prenajíman</w:t>
            </w:r>
            <w:r w:rsidR="00AA67EF" w:rsidRPr="00AD0555">
              <w:rPr>
                <w:rFonts w:ascii="Calibri" w:hAnsi="Calibri"/>
              </w:rPr>
              <w:t>ej nehnuteľnosti</w:t>
            </w:r>
          </w:p>
        </w:tc>
        <w:tc>
          <w:tcPr>
            <w:tcW w:w="2976" w:type="dxa"/>
          </w:tcPr>
          <w:p w:rsidR="00482980" w:rsidRPr="00AD0555" w:rsidRDefault="00482980" w:rsidP="00DA2CCE">
            <w:pPr>
              <w:pStyle w:val="Tabulka"/>
              <w:jc w:val="center"/>
              <w:rPr>
                <w:rFonts w:ascii="Calibri" w:hAnsi="Calibri"/>
                <w:sz w:val="20"/>
              </w:rPr>
            </w:pPr>
            <w:r w:rsidRPr="00AD0555">
              <w:rPr>
                <w:rFonts w:ascii="Calibri" w:hAnsi="Calibri"/>
                <w:sz w:val="20"/>
              </w:rPr>
              <w:t>240 mesiacov</w:t>
            </w:r>
          </w:p>
        </w:tc>
        <w:tc>
          <w:tcPr>
            <w:tcW w:w="2268" w:type="dxa"/>
          </w:tcPr>
          <w:p w:rsidR="00482980" w:rsidRPr="00AD0555" w:rsidRDefault="00482980" w:rsidP="00DA2CCE">
            <w:pPr>
              <w:pStyle w:val="Tabulka"/>
              <w:jc w:val="center"/>
              <w:rPr>
                <w:rFonts w:ascii="Calibri" w:hAnsi="Calibri"/>
                <w:sz w:val="20"/>
              </w:rPr>
            </w:pPr>
            <w:r w:rsidRPr="00AD0555">
              <w:rPr>
                <w:rFonts w:ascii="Calibri" w:hAnsi="Calibri"/>
                <w:sz w:val="20"/>
              </w:rPr>
              <w:t>lineárna</w:t>
            </w:r>
          </w:p>
        </w:tc>
      </w:tr>
      <w:tr w:rsidR="00482980" w:rsidRPr="00AD0555" w:rsidTr="000A294C">
        <w:trPr>
          <w:trHeight w:val="250"/>
        </w:trPr>
        <w:tc>
          <w:tcPr>
            <w:tcW w:w="3936" w:type="dxa"/>
          </w:tcPr>
          <w:p w:rsidR="00482980" w:rsidRPr="00AD0555" w:rsidRDefault="0063795B" w:rsidP="00DA2CCE">
            <w:pPr>
              <w:pStyle w:val="Tabulka"/>
              <w:jc w:val="both"/>
              <w:rPr>
                <w:rFonts w:ascii="Calibri" w:hAnsi="Calibri"/>
                <w:bCs/>
                <w:color w:val="auto"/>
                <w:sz w:val="20"/>
              </w:rPr>
            </w:pPr>
            <w:r w:rsidRPr="00AD0555">
              <w:rPr>
                <w:rFonts w:ascii="Calibri" w:hAnsi="Calibri"/>
                <w:bCs/>
                <w:color w:val="auto"/>
                <w:sz w:val="20"/>
              </w:rPr>
              <w:t>Zdravotnícke prístroje a zariadenia</w:t>
            </w:r>
            <w:r w:rsidR="00482980" w:rsidRPr="00AD0555">
              <w:rPr>
                <w:rFonts w:ascii="Calibri" w:hAnsi="Calibri"/>
                <w:bCs/>
                <w:color w:val="auto"/>
                <w:sz w:val="20"/>
              </w:rPr>
              <w:t xml:space="preserve"> </w:t>
            </w:r>
          </w:p>
        </w:tc>
        <w:tc>
          <w:tcPr>
            <w:tcW w:w="2976" w:type="dxa"/>
          </w:tcPr>
          <w:p w:rsidR="00482980" w:rsidRPr="00AD0555" w:rsidRDefault="00482980" w:rsidP="00DA2CCE">
            <w:pPr>
              <w:pStyle w:val="Tabulka"/>
              <w:jc w:val="center"/>
              <w:rPr>
                <w:rFonts w:ascii="Calibri" w:hAnsi="Calibri"/>
                <w:sz w:val="20"/>
              </w:rPr>
            </w:pPr>
            <w:r w:rsidRPr="00AD0555">
              <w:rPr>
                <w:rFonts w:ascii="Calibri" w:hAnsi="Calibri"/>
                <w:sz w:val="20"/>
              </w:rPr>
              <w:t>72 mesiacov</w:t>
            </w:r>
          </w:p>
        </w:tc>
        <w:tc>
          <w:tcPr>
            <w:tcW w:w="2268" w:type="dxa"/>
          </w:tcPr>
          <w:p w:rsidR="00482980" w:rsidRPr="00AD0555" w:rsidRDefault="00482980" w:rsidP="00DA2CCE">
            <w:pPr>
              <w:pStyle w:val="Tabulka"/>
              <w:jc w:val="center"/>
              <w:rPr>
                <w:rFonts w:ascii="Calibri" w:hAnsi="Calibri"/>
                <w:sz w:val="20"/>
              </w:rPr>
            </w:pPr>
            <w:r w:rsidRPr="00AD0555">
              <w:rPr>
                <w:rFonts w:ascii="Calibri" w:hAnsi="Calibri"/>
                <w:sz w:val="20"/>
              </w:rPr>
              <w:t>lineárna</w:t>
            </w:r>
          </w:p>
        </w:tc>
      </w:tr>
      <w:tr w:rsidR="00482980" w:rsidRPr="00AD0555" w:rsidTr="000A294C">
        <w:trPr>
          <w:trHeight w:val="250"/>
        </w:trPr>
        <w:tc>
          <w:tcPr>
            <w:tcW w:w="3936" w:type="dxa"/>
          </w:tcPr>
          <w:p w:rsidR="00482980" w:rsidRPr="00AD0555" w:rsidRDefault="0063795B" w:rsidP="00DA2CCE">
            <w:pPr>
              <w:pStyle w:val="Tabulka"/>
              <w:jc w:val="both"/>
              <w:rPr>
                <w:rFonts w:ascii="Calibri" w:hAnsi="Calibri"/>
                <w:bCs/>
                <w:color w:val="auto"/>
                <w:sz w:val="20"/>
              </w:rPr>
            </w:pPr>
            <w:r w:rsidRPr="00AD0555">
              <w:rPr>
                <w:rFonts w:ascii="Calibri" w:hAnsi="Calibri"/>
                <w:bCs/>
                <w:color w:val="auto"/>
                <w:sz w:val="20"/>
              </w:rPr>
              <w:t>Ostatné stroje a zariadenia</w:t>
            </w:r>
          </w:p>
        </w:tc>
        <w:tc>
          <w:tcPr>
            <w:tcW w:w="2976" w:type="dxa"/>
          </w:tcPr>
          <w:p w:rsidR="00482980" w:rsidRPr="00AD0555" w:rsidRDefault="00482980" w:rsidP="00DA2CCE">
            <w:pPr>
              <w:pStyle w:val="Tabulka"/>
              <w:jc w:val="center"/>
              <w:rPr>
                <w:rFonts w:ascii="Calibri" w:hAnsi="Calibri"/>
                <w:sz w:val="20"/>
              </w:rPr>
            </w:pPr>
            <w:r w:rsidRPr="00AD0555">
              <w:rPr>
                <w:rFonts w:ascii="Calibri" w:hAnsi="Calibri"/>
                <w:sz w:val="20"/>
              </w:rPr>
              <w:t>48 mesiacov</w:t>
            </w:r>
          </w:p>
        </w:tc>
        <w:tc>
          <w:tcPr>
            <w:tcW w:w="2268" w:type="dxa"/>
          </w:tcPr>
          <w:p w:rsidR="00482980" w:rsidRPr="00AD0555" w:rsidRDefault="00482980" w:rsidP="00DA2CCE">
            <w:pPr>
              <w:pStyle w:val="Tabulka"/>
              <w:jc w:val="center"/>
              <w:rPr>
                <w:rFonts w:ascii="Calibri" w:hAnsi="Calibri"/>
                <w:sz w:val="20"/>
              </w:rPr>
            </w:pPr>
            <w:r w:rsidRPr="00AD0555">
              <w:rPr>
                <w:rFonts w:ascii="Calibri" w:hAnsi="Calibri"/>
                <w:sz w:val="20"/>
              </w:rPr>
              <w:t>lineárna</w:t>
            </w:r>
          </w:p>
        </w:tc>
      </w:tr>
      <w:tr w:rsidR="00482980" w:rsidRPr="00AD0555" w:rsidTr="000A294C">
        <w:trPr>
          <w:trHeight w:val="250"/>
        </w:trPr>
        <w:tc>
          <w:tcPr>
            <w:tcW w:w="3936" w:type="dxa"/>
          </w:tcPr>
          <w:p w:rsidR="00482980" w:rsidRPr="00AD0555" w:rsidRDefault="00937A48" w:rsidP="00DA2CCE">
            <w:pPr>
              <w:pStyle w:val="Tabulka"/>
              <w:jc w:val="both"/>
              <w:rPr>
                <w:rFonts w:ascii="Calibri" w:hAnsi="Calibri"/>
                <w:bCs/>
                <w:color w:val="auto"/>
                <w:sz w:val="20"/>
              </w:rPr>
            </w:pPr>
            <w:r w:rsidRPr="00AD0555">
              <w:rPr>
                <w:rFonts w:ascii="Calibri" w:hAnsi="Calibri"/>
                <w:bCs/>
                <w:color w:val="auto"/>
                <w:sz w:val="20"/>
              </w:rPr>
              <w:t>Motorové vozidlá</w:t>
            </w:r>
          </w:p>
        </w:tc>
        <w:tc>
          <w:tcPr>
            <w:tcW w:w="2976" w:type="dxa"/>
          </w:tcPr>
          <w:p w:rsidR="00482980" w:rsidRPr="00AD0555" w:rsidRDefault="00937A48" w:rsidP="00DA2CCE">
            <w:pPr>
              <w:pStyle w:val="Tabulka"/>
              <w:jc w:val="center"/>
              <w:rPr>
                <w:rFonts w:ascii="Calibri" w:hAnsi="Calibri"/>
                <w:sz w:val="20"/>
              </w:rPr>
            </w:pPr>
            <w:r w:rsidRPr="00AD0555">
              <w:rPr>
                <w:rFonts w:ascii="Calibri" w:hAnsi="Calibri"/>
                <w:sz w:val="20"/>
              </w:rPr>
              <w:t>48</w:t>
            </w:r>
            <w:r w:rsidR="00482980" w:rsidRPr="00AD0555">
              <w:rPr>
                <w:rFonts w:ascii="Calibri" w:hAnsi="Calibri"/>
                <w:sz w:val="20"/>
              </w:rPr>
              <w:t xml:space="preserve"> mesiacov</w:t>
            </w:r>
          </w:p>
        </w:tc>
        <w:tc>
          <w:tcPr>
            <w:tcW w:w="2268" w:type="dxa"/>
          </w:tcPr>
          <w:p w:rsidR="00482980" w:rsidRPr="00AD0555" w:rsidRDefault="00482980" w:rsidP="00DA2CCE">
            <w:pPr>
              <w:pStyle w:val="Tabulka"/>
              <w:jc w:val="center"/>
              <w:rPr>
                <w:rFonts w:ascii="Calibri" w:hAnsi="Calibri"/>
                <w:sz w:val="20"/>
              </w:rPr>
            </w:pPr>
            <w:r w:rsidRPr="00AD0555">
              <w:rPr>
                <w:rFonts w:ascii="Calibri" w:hAnsi="Calibri"/>
                <w:sz w:val="20"/>
              </w:rPr>
              <w:t>lineárna</w:t>
            </w:r>
          </w:p>
        </w:tc>
      </w:tr>
    </w:tbl>
    <w:p w:rsidR="00482980" w:rsidRPr="00AD0555" w:rsidRDefault="00482980" w:rsidP="00482980">
      <w:pPr>
        <w:pStyle w:val="Zkladntext"/>
        <w:rPr>
          <w:rFonts w:ascii="Calibri" w:hAnsi="Calibri"/>
          <w:sz w:val="20"/>
          <w:szCs w:val="20"/>
        </w:rPr>
      </w:pPr>
    </w:p>
    <w:p w:rsidR="000C4865" w:rsidRPr="00AD0555" w:rsidRDefault="000C4865" w:rsidP="000C4865">
      <w:pPr>
        <w:pStyle w:val="Pismenka"/>
        <w:tabs>
          <w:tab w:val="clear" w:pos="426"/>
        </w:tabs>
        <w:jc w:val="both"/>
        <w:rPr>
          <w:rFonts w:ascii="Calibri" w:hAnsi="Calibri"/>
          <w:sz w:val="20"/>
        </w:rPr>
      </w:pPr>
      <w:r w:rsidRPr="00AD0555">
        <w:rPr>
          <w:rFonts w:ascii="Calibri" w:hAnsi="Calibri"/>
          <w:sz w:val="20"/>
        </w:rPr>
        <w:t>b) Dlhodobý finančný majetok</w:t>
      </w:r>
    </w:p>
    <w:p w:rsidR="000C4865" w:rsidRPr="00AD0555" w:rsidRDefault="000C4865" w:rsidP="000C4865">
      <w:pPr>
        <w:pStyle w:val="Zkladntext"/>
        <w:rPr>
          <w:rFonts w:ascii="Calibri" w:hAnsi="Calibri"/>
          <w:b w:val="0"/>
          <w:sz w:val="20"/>
          <w:szCs w:val="20"/>
        </w:rPr>
      </w:pPr>
      <w:r w:rsidRPr="00AD0555">
        <w:rPr>
          <w:rFonts w:ascii="Calibri" w:hAnsi="Calibri"/>
          <w:b w:val="0"/>
          <w:sz w:val="20"/>
          <w:szCs w:val="20"/>
        </w:rPr>
        <w:t xml:space="preserve">Dlhodobý finančný majetok sa oceňuje obstarávacou cenou vrátane nákladov súvisiacich s obstaraním. Súčasťou nákladov súvisiacich s obstaraním nie sú úroky a kurzové rozdiely. Podiely na základnom imaní v obchodných spoločnostiach, pre ktoré je účtovná jednotka materskou účtovnou jednotkou, alebo v ktorých účtovná jednotka má podstatný vplyv, sú ocenené ku dátumu účtovnej závierky v historickej obstarávacej cene. </w:t>
      </w:r>
    </w:p>
    <w:p w:rsidR="000C4865" w:rsidRPr="00AD0555" w:rsidRDefault="000C4865" w:rsidP="002B7AE4">
      <w:pPr>
        <w:pStyle w:val="Normlny1"/>
        <w:tabs>
          <w:tab w:val="left" w:pos="360"/>
        </w:tabs>
        <w:jc w:val="both"/>
        <w:rPr>
          <w:rFonts w:ascii="Calibri" w:hAnsi="Calibri"/>
          <w:b/>
        </w:rPr>
      </w:pPr>
    </w:p>
    <w:p w:rsidR="002B7AE4" w:rsidRPr="00AD0555" w:rsidRDefault="000C4865" w:rsidP="002B7AE4">
      <w:pPr>
        <w:pStyle w:val="Normlny1"/>
        <w:tabs>
          <w:tab w:val="left" w:pos="360"/>
        </w:tabs>
        <w:jc w:val="both"/>
        <w:rPr>
          <w:rFonts w:ascii="Calibri" w:hAnsi="Calibri"/>
          <w:b/>
        </w:rPr>
      </w:pPr>
      <w:r w:rsidRPr="00AD0555">
        <w:rPr>
          <w:rFonts w:ascii="Calibri" w:hAnsi="Calibri"/>
          <w:b/>
        </w:rPr>
        <w:t>c</w:t>
      </w:r>
      <w:r w:rsidR="00B36EAD" w:rsidRPr="00AD0555">
        <w:rPr>
          <w:rFonts w:ascii="Calibri" w:hAnsi="Calibri"/>
          <w:b/>
        </w:rPr>
        <w:t xml:space="preserve">) </w:t>
      </w:r>
      <w:r w:rsidR="002B7AE4" w:rsidRPr="00AD0555">
        <w:rPr>
          <w:rFonts w:ascii="Calibri" w:hAnsi="Calibri"/>
          <w:b/>
        </w:rPr>
        <w:t>Zásoby</w:t>
      </w:r>
    </w:p>
    <w:p w:rsidR="006B7FD8" w:rsidRPr="00AD0555" w:rsidRDefault="006B7FD8" w:rsidP="0063795B">
      <w:pPr>
        <w:pStyle w:val="Zkladntext"/>
        <w:rPr>
          <w:rFonts w:asciiTheme="minorHAnsi" w:hAnsiTheme="minorHAnsi"/>
          <w:b w:val="0"/>
          <w:sz w:val="20"/>
          <w:szCs w:val="20"/>
        </w:rPr>
      </w:pPr>
      <w:r w:rsidRPr="00AD0555">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w:t>
      </w:r>
      <w:r w:rsidR="0023168D" w:rsidRPr="00AD0555">
        <w:rPr>
          <w:rFonts w:asciiTheme="minorHAnsi" w:hAnsiTheme="minorHAnsi"/>
          <w:b w:val="0"/>
          <w:sz w:val="20"/>
          <w:szCs w:val="20"/>
        </w:rPr>
        <w:t xml:space="preserve"> váženým aritmetickým priemerom</w:t>
      </w:r>
      <w:r w:rsidR="0023168D" w:rsidRPr="00AD0555">
        <w:rPr>
          <w:rFonts w:asciiTheme="minorHAnsi" w:hAnsiTheme="minorHAnsi"/>
          <w:b w:val="0"/>
          <w:sz w:val="20"/>
          <w:szCs w:val="20"/>
        </w:rPr>
        <w:br/>
      </w:r>
      <w:r w:rsidRPr="00AD0555">
        <w:rPr>
          <w:rFonts w:asciiTheme="minorHAnsi" w:hAnsiTheme="minorHAnsi"/>
          <w:b w:val="0"/>
          <w:sz w:val="20"/>
          <w:szCs w:val="20"/>
        </w:rPr>
        <w:t>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AD0555">
        <w:rPr>
          <w:rFonts w:asciiTheme="minorHAnsi" w:hAnsiTheme="minorHAnsi"/>
          <w:b w:val="0"/>
          <w:sz w:val="20"/>
          <w:szCs w:val="20"/>
        </w:rPr>
        <w:t xml:space="preserve"> </w:t>
      </w:r>
      <w:r w:rsidRPr="00AD0555">
        <w:rPr>
          <w:rFonts w:asciiTheme="minorHAnsi" w:hAnsiTheme="minorHAnsi"/>
          <w:b w:val="0"/>
          <w:sz w:val="20"/>
          <w:szCs w:val="20"/>
        </w:rPr>
        <w:t>Zníženie hodnoty zásob sa zohľadňuje vytvorením opravnej položky.</w:t>
      </w:r>
    </w:p>
    <w:p w:rsidR="006B7FD8" w:rsidRPr="00AD0555" w:rsidRDefault="006B7FD8" w:rsidP="006B7FD8">
      <w:pPr>
        <w:pStyle w:val="Zkladntext"/>
        <w:rPr>
          <w:szCs w:val="18"/>
        </w:rPr>
      </w:pPr>
    </w:p>
    <w:p w:rsidR="00482980" w:rsidRPr="00AD0555" w:rsidRDefault="000C4865" w:rsidP="002B7AE4">
      <w:pPr>
        <w:pStyle w:val="Pismenka"/>
        <w:tabs>
          <w:tab w:val="clear" w:pos="426"/>
        </w:tabs>
        <w:ind w:left="0" w:firstLine="0"/>
        <w:jc w:val="both"/>
        <w:rPr>
          <w:rFonts w:ascii="Calibri" w:hAnsi="Calibri"/>
          <w:sz w:val="20"/>
        </w:rPr>
      </w:pPr>
      <w:r w:rsidRPr="00AD0555">
        <w:rPr>
          <w:rFonts w:ascii="Calibri" w:hAnsi="Calibri"/>
          <w:sz w:val="20"/>
        </w:rPr>
        <w:t>d</w:t>
      </w:r>
      <w:r w:rsidR="00B36EAD" w:rsidRPr="00AD0555">
        <w:rPr>
          <w:rFonts w:ascii="Calibri" w:hAnsi="Calibri"/>
          <w:sz w:val="20"/>
        </w:rPr>
        <w:t xml:space="preserve">) </w:t>
      </w:r>
      <w:r w:rsidR="00482980" w:rsidRPr="00AD0555">
        <w:rPr>
          <w:rFonts w:ascii="Calibri" w:hAnsi="Calibri"/>
          <w:sz w:val="20"/>
        </w:rPr>
        <w:t>Pohľadávky</w:t>
      </w:r>
    </w:p>
    <w:p w:rsidR="006B7FD8" w:rsidRPr="00AD0555" w:rsidRDefault="006B7FD8" w:rsidP="006B7FD8">
      <w:pPr>
        <w:pStyle w:val="Zkladntext"/>
        <w:rPr>
          <w:rFonts w:asciiTheme="minorHAnsi" w:hAnsiTheme="minorHAnsi"/>
          <w:b w:val="0"/>
          <w:sz w:val="20"/>
          <w:szCs w:val="20"/>
        </w:rPr>
      </w:pPr>
      <w:r w:rsidRPr="00AD0555">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82980" w:rsidRPr="00AD0555" w:rsidRDefault="00482980" w:rsidP="00482980">
      <w:pPr>
        <w:pStyle w:val="Pismenka"/>
        <w:tabs>
          <w:tab w:val="clear" w:pos="426"/>
        </w:tabs>
        <w:ind w:left="0" w:firstLine="0"/>
        <w:jc w:val="both"/>
        <w:rPr>
          <w:rFonts w:ascii="Calibri" w:hAnsi="Calibri"/>
          <w:b w:val="0"/>
          <w:sz w:val="20"/>
        </w:rPr>
      </w:pPr>
    </w:p>
    <w:p w:rsidR="00482980" w:rsidRPr="00AD0555" w:rsidRDefault="000C4865" w:rsidP="002B7AE4">
      <w:pPr>
        <w:pStyle w:val="Pismenka"/>
        <w:tabs>
          <w:tab w:val="clear" w:pos="426"/>
        </w:tabs>
        <w:ind w:left="0" w:firstLine="0"/>
        <w:jc w:val="both"/>
        <w:rPr>
          <w:rFonts w:ascii="Calibri" w:hAnsi="Calibri"/>
          <w:sz w:val="20"/>
        </w:rPr>
      </w:pPr>
      <w:r w:rsidRPr="00AD0555">
        <w:rPr>
          <w:rFonts w:ascii="Calibri" w:hAnsi="Calibri"/>
          <w:sz w:val="20"/>
        </w:rPr>
        <w:t>e</w:t>
      </w:r>
      <w:r w:rsidR="00B36EAD" w:rsidRPr="00AD0555">
        <w:rPr>
          <w:rFonts w:ascii="Calibri" w:hAnsi="Calibri"/>
          <w:sz w:val="20"/>
        </w:rPr>
        <w:t xml:space="preserve">) </w:t>
      </w:r>
      <w:r w:rsidR="00482980" w:rsidRPr="00AD0555">
        <w:rPr>
          <w:rFonts w:ascii="Calibri" w:hAnsi="Calibri"/>
          <w:sz w:val="20"/>
        </w:rPr>
        <w:t>Peňažné prostriedky a ceniny</w:t>
      </w:r>
    </w:p>
    <w:p w:rsidR="00482980" w:rsidRPr="00AD0555" w:rsidRDefault="00482980" w:rsidP="00482980">
      <w:pPr>
        <w:jc w:val="both"/>
        <w:rPr>
          <w:rFonts w:ascii="Calibri" w:hAnsi="Calibri"/>
          <w:sz w:val="20"/>
          <w:szCs w:val="20"/>
        </w:rPr>
      </w:pPr>
      <w:r w:rsidRPr="00AD0555">
        <w:rPr>
          <w:rFonts w:ascii="Calibri" w:hAnsi="Calibri"/>
          <w:sz w:val="20"/>
          <w:szCs w:val="20"/>
        </w:rPr>
        <w:t xml:space="preserve">Peňažné prostriedky a ceniny sa oceňujú ich </w:t>
      </w:r>
      <w:r w:rsidR="00A02E22" w:rsidRPr="00AD0555">
        <w:rPr>
          <w:rFonts w:ascii="Calibri" w:hAnsi="Calibri"/>
          <w:sz w:val="20"/>
          <w:szCs w:val="20"/>
        </w:rPr>
        <w:t>menovitou</w:t>
      </w:r>
      <w:r w:rsidRPr="00AD0555">
        <w:rPr>
          <w:rFonts w:ascii="Calibri" w:hAnsi="Calibri"/>
          <w:sz w:val="20"/>
          <w:szCs w:val="20"/>
        </w:rPr>
        <w:t xml:space="preserve"> hodnotou.</w:t>
      </w:r>
    </w:p>
    <w:p w:rsidR="00482980" w:rsidRPr="00AD0555" w:rsidRDefault="00482980" w:rsidP="00482980">
      <w:pPr>
        <w:pStyle w:val="Zkladntext"/>
        <w:rPr>
          <w:rFonts w:ascii="Calibri" w:hAnsi="Calibri"/>
          <w:sz w:val="20"/>
          <w:szCs w:val="20"/>
        </w:rPr>
      </w:pPr>
    </w:p>
    <w:p w:rsidR="0023168D" w:rsidRPr="00AD0555" w:rsidRDefault="0023168D">
      <w:pPr>
        <w:rPr>
          <w:rFonts w:ascii="Calibri" w:hAnsi="Calibri" w:cs="Times New Roman"/>
          <w:b/>
          <w:sz w:val="20"/>
          <w:szCs w:val="20"/>
          <w:lang w:eastAsia="sk-SK"/>
        </w:rPr>
      </w:pPr>
      <w:r w:rsidRPr="00AD0555">
        <w:rPr>
          <w:rFonts w:ascii="Calibri" w:hAnsi="Calibri"/>
          <w:sz w:val="20"/>
        </w:rPr>
        <w:br w:type="page"/>
      </w:r>
    </w:p>
    <w:p w:rsidR="00482980" w:rsidRPr="00AD0555" w:rsidRDefault="000C4865" w:rsidP="002B7AE4">
      <w:pPr>
        <w:pStyle w:val="Pismenka"/>
        <w:tabs>
          <w:tab w:val="clear" w:pos="426"/>
        </w:tabs>
        <w:ind w:left="0" w:firstLine="0"/>
        <w:jc w:val="both"/>
        <w:rPr>
          <w:rFonts w:ascii="Calibri" w:hAnsi="Calibri"/>
          <w:sz w:val="20"/>
        </w:rPr>
      </w:pPr>
      <w:r w:rsidRPr="00AD0555">
        <w:rPr>
          <w:rFonts w:ascii="Calibri" w:hAnsi="Calibri"/>
          <w:sz w:val="20"/>
        </w:rPr>
        <w:lastRenderedPageBreak/>
        <w:t>f</w:t>
      </w:r>
      <w:r w:rsidR="00B36EAD" w:rsidRPr="00AD0555">
        <w:rPr>
          <w:rFonts w:ascii="Calibri" w:hAnsi="Calibri"/>
          <w:sz w:val="20"/>
        </w:rPr>
        <w:t xml:space="preserve">) </w:t>
      </w:r>
      <w:r w:rsidR="00482980" w:rsidRPr="00AD0555">
        <w:rPr>
          <w:rFonts w:ascii="Calibri" w:hAnsi="Calibri"/>
          <w:sz w:val="20"/>
        </w:rPr>
        <w:t>Rezervy</w:t>
      </w:r>
    </w:p>
    <w:p w:rsidR="009A52B5" w:rsidRPr="00AD0555" w:rsidRDefault="009A52B5" w:rsidP="009A52B5">
      <w:pPr>
        <w:pStyle w:val="odstavec"/>
      </w:pPr>
      <w:r w:rsidRPr="00AD0555">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52B5" w:rsidRPr="00AD0555" w:rsidRDefault="009A52B5" w:rsidP="009A52B5">
      <w:pPr>
        <w:pStyle w:val="odstavec"/>
      </w:pPr>
    </w:p>
    <w:p w:rsidR="009A52B5" w:rsidRPr="00AD0555" w:rsidRDefault="009A52B5" w:rsidP="009A52B5">
      <w:pPr>
        <w:pStyle w:val="odstavec"/>
      </w:pPr>
      <w:r w:rsidRPr="00AD0555">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52B5" w:rsidRPr="00AD0555" w:rsidRDefault="009A52B5" w:rsidP="009A52B5">
      <w:pPr>
        <w:pStyle w:val="odstavec"/>
      </w:pPr>
    </w:p>
    <w:p w:rsidR="00482980" w:rsidRPr="00AD0555" w:rsidRDefault="000C4865" w:rsidP="002B7AE4">
      <w:pPr>
        <w:pStyle w:val="Pismenka"/>
        <w:tabs>
          <w:tab w:val="clear" w:pos="426"/>
        </w:tabs>
        <w:ind w:left="0" w:firstLine="0"/>
        <w:jc w:val="both"/>
        <w:rPr>
          <w:rFonts w:ascii="Calibri" w:hAnsi="Calibri"/>
          <w:sz w:val="20"/>
        </w:rPr>
      </w:pPr>
      <w:r w:rsidRPr="00AD0555">
        <w:rPr>
          <w:rFonts w:ascii="Calibri" w:hAnsi="Calibri"/>
          <w:sz w:val="20"/>
        </w:rPr>
        <w:t>g</w:t>
      </w:r>
      <w:r w:rsidR="00B36EAD" w:rsidRPr="00AD0555">
        <w:rPr>
          <w:rFonts w:ascii="Calibri" w:hAnsi="Calibri"/>
          <w:sz w:val="20"/>
        </w:rPr>
        <w:t xml:space="preserve">) </w:t>
      </w:r>
      <w:r w:rsidR="00482980" w:rsidRPr="00AD0555">
        <w:rPr>
          <w:rFonts w:ascii="Calibri" w:hAnsi="Calibri"/>
          <w:sz w:val="20"/>
        </w:rPr>
        <w:t>Záväzky</w:t>
      </w:r>
    </w:p>
    <w:p w:rsidR="002B7AE4" w:rsidRPr="00AD0555" w:rsidRDefault="009A52B5" w:rsidP="009A52B5">
      <w:pPr>
        <w:pStyle w:val="Pismenka"/>
        <w:tabs>
          <w:tab w:val="clear" w:pos="426"/>
        </w:tabs>
        <w:ind w:left="0" w:firstLine="0"/>
        <w:jc w:val="both"/>
        <w:rPr>
          <w:rFonts w:asciiTheme="minorHAnsi" w:hAnsiTheme="minorHAnsi"/>
          <w:b w:val="0"/>
          <w:sz w:val="20"/>
        </w:rPr>
      </w:pPr>
      <w:r w:rsidRPr="00AD055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3795B" w:rsidRPr="00AD0555" w:rsidRDefault="0063795B" w:rsidP="009A52B5">
      <w:pPr>
        <w:ind w:firstLine="426"/>
        <w:jc w:val="both"/>
        <w:rPr>
          <w:rFonts w:asciiTheme="minorHAnsi" w:hAnsiTheme="minorHAnsi" w:cs="Times New Roman"/>
          <w:sz w:val="20"/>
          <w:szCs w:val="20"/>
        </w:rPr>
      </w:pPr>
    </w:p>
    <w:p w:rsidR="009A52B5" w:rsidRPr="00AD0555" w:rsidRDefault="009A52B5" w:rsidP="0023168D">
      <w:pPr>
        <w:pStyle w:val="abc"/>
      </w:pPr>
      <w:r w:rsidRPr="00AD0555">
        <w:t>h) Splatná daň z príjmu</w:t>
      </w:r>
    </w:p>
    <w:p w:rsidR="009A52B5" w:rsidRPr="00AD0555" w:rsidRDefault="009A52B5" w:rsidP="009A52B5">
      <w:pPr>
        <w:pStyle w:val="odstavec"/>
      </w:pPr>
      <w:r w:rsidRPr="00AD055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A52B5" w:rsidRPr="00AD0555" w:rsidRDefault="009A52B5" w:rsidP="009A52B5">
      <w:pPr>
        <w:pStyle w:val="odstavec"/>
      </w:pPr>
    </w:p>
    <w:p w:rsidR="009A52B5" w:rsidRPr="00AD0555" w:rsidRDefault="009A52B5" w:rsidP="0023168D">
      <w:pPr>
        <w:pStyle w:val="abc"/>
      </w:pPr>
      <w:r w:rsidRPr="00AD0555">
        <w:t>i) Odložená daň z príjmu</w:t>
      </w:r>
    </w:p>
    <w:p w:rsidR="009A52B5" w:rsidRPr="00AD0555" w:rsidRDefault="009A52B5" w:rsidP="009A52B5">
      <w:pPr>
        <w:pStyle w:val="odstavec"/>
      </w:pPr>
      <w:r w:rsidRPr="00AD0555">
        <w:t>Odložená daň z príjmu vyplýva z:</w:t>
      </w:r>
    </w:p>
    <w:p w:rsidR="009A52B5" w:rsidRPr="00AD0555" w:rsidRDefault="009A52B5" w:rsidP="009A52B5">
      <w:pPr>
        <w:pStyle w:val="odstavec"/>
      </w:pPr>
      <w:r w:rsidRPr="00AD0555">
        <w:t>- rozdielov medzi účtovnou hodnotou majetku a účtovnou hodnot</w:t>
      </w:r>
      <w:r w:rsidR="00175705" w:rsidRPr="00AD0555">
        <w:t xml:space="preserve">ou záväzkov vykázanou v súvahe </w:t>
      </w:r>
      <w:r w:rsidRPr="00AD0555">
        <w:t>a ich daňovou základňou,</w:t>
      </w:r>
    </w:p>
    <w:p w:rsidR="009A52B5" w:rsidRPr="00AD0555" w:rsidRDefault="009A52B5" w:rsidP="009A52B5">
      <w:pPr>
        <w:pStyle w:val="odstavec"/>
      </w:pPr>
      <w:r w:rsidRPr="00AD0555">
        <w:t>- možnosti umorovať daňovú stratu v budúcnosti, pod ktorou sa rozumie možnosť odpočítať daňovú stratu od základu dane v budúcnosti,</w:t>
      </w:r>
    </w:p>
    <w:p w:rsidR="009A52B5" w:rsidRPr="00AD0555" w:rsidRDefault="009A52B5" w:rsidP="009A52B5">
      <w:pPr>
        <w:pStyle w:val="odstavec"/>
      </w:pPr>
      <w:r w:rsidRPr="00AD0555">
        <w:t>- možnosti previesť nevyužité daňové odpočty a iné daňové nároky do budúcich období.</w:t>
      </w:r>
    </w:p>
    <w:p w:rsidR="009A52B5" w:rsidRPr="00AD0555" w:rsidRDefault="009A52B5" w:rsidP="009A52B5">
      <w:pPr>
        <w:pStyle w:val="odstavec"/>
      </w:pPr>
    </w:p>
    <w:p w:rsidR="009A52B5" w:rsidRPr="00AD0555" w:rsidRDefault="009A52B5" w:rsidP="009A52B5">
      <w:pPr>
        <w:pStyle w:val="odstavec"/>
      </w:pPr>
      <w:r w:rsidRPr="00AD0555">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rsidR="009A52B5" w:rsidRPr="00AD0555" w:rsidRDefault="009A52B5" w:rsidP="009A52B5">
      <w:pPr>
        <w:pStyle w:val="odstavec"/>
      </w:pPr>
    </w:p>
    <w:p w:rsidR="00482980" w:rsidRPr="00AD0555" w:rsidRDefault="009A52B5" w:rsidP="002B7AE4">
      <w:pPr>
        <w:pStyle w:val="Pismenka"/>
        <w:tabs>
          <w:tab w:val="clear" w:pos="426"/>
        </w:tabs>
        <w:ind w:left="0" w:firstLine="0"/>
        <w:jc w:val="both"/>
        <w:rPr>
          <w:rFonts w:ascii="Calibri" w:hAnsi="Calibri"/>
          <w:sz w:val="20"/>
        </w:rPr>
      </w:pPr>
      <w:r w:rsidRPr="00AD0555">
        <w:rPr>
          <w:rFonts w:ascii="Calibri" w:hAnsi="Calibri"/>
          <w:sz w:val="20"/>
        </w:rPr>
        <w:t>j</w:t>
      </w:r>
      <w:r w:rsidR="00B36EAD" w:rsidRPr="00AD0555">
        <w:rPr>
          <w:rFonts w:ascii="Calibri" w:hAnsi="Calibri"/>
          <w:sz w:val="20"/>
        </w:rPr>
        <w:t xml:space="preserve">) </w:t>
      </w:r>
      <w:r w:rsidR="00482980" w:rsidRPr="00AD0555">
        <w:rPr>
          <w:rFonts w:ascii="Calibri" w:hAnsi="Calibri"/>
          <w:sz w:val="20"/>
        </w:rPr>
        <w:t>Časové rozlíšenie</w:t>
      </w:r>
    </w:p>
    <w:p w:rsidR="00482980" w:rsidRPr="00AD0555" w:rsidRDefault="00482980" w:rsidP="00482980">
      <w:pPr>
        <w:jc w:val="both"/>
        <w:rPr>
          <w:rFonts w:ascii="Calibri" w:hAnsi="Calibri"/>
          <w:sz w:val="20"/>
          <w:szCs w:val="20"/>
        </w:rPr>
      </w:pPr>
      <w:r w:rsidRPr="00AD0555">
        <w:rPr>
          <w:rFonts w:ascii="Calibri" w:hAnsi="Calibri"/>
          <w:sz w:val="20"/>
          <w:szCs w:val="20"/>
        </w:rPr>
        <w:t>Náklady, príjmy, výdavky a výnosy budúcich období sa vykazujú vo výške, ktorá je potrebná na dodržanie zásady vecnej a časovej súvislosti s účtovným obdobím.</w:t>
      </w:r>
    </w:p>
    <w:p w:rsidR="00482980" w:rsidRPr="00AD0555" w:rsidRDefault="00482980" w:rsidP="00482980">
      <w:pPr>
        <w:pStyle w:val="Zkladntext"/>
        <w:rPr>
          <w:rFonts w:ascii="Calibri" w:hAnsi="Calibri"/>
          <w:sz w:val="20"/>
          <w:szCs w:val="20"/>
        </w:rPr>
      </w:pPr>
    </w:p>
    <w:p w:rsidR="00482980" w:rsidRPr="00AD0555" w:rsidRDefault="009A52B5" w:rsidP="002B7AE4">
      <w:pPr>
        <w:pStyle w:val="Pismenka"/>
        <w:tabs>
          <w:tab w:val="clear" w:pos="426"/>
        </w:tabs>
        <w:ind w:left="0" w:firstLine="0"/>
        <w:jc w:val="both"/>
        <w:rPr>
          <w:rFonts w:ascii="Calibri" w:hAnsi="Calibri"/>
          <w:sz w:val="20"/>
        </w:rPr>
      </w:pPr>
      <w:r w:rsidRPr="00AD0555">
        <w:rPr>
          <w:rFonts w:ascii="Calibri" w:hAnsi="Calibri"/>
          <w:sz w:val="20"/>
        </w:rPr>
        <w:t>k</w:t>
      </w:r>
      <w:r w:rsidR="00B36EAD" w:rsidRPr="00AD0555">
        <w:rPr>
          <w:rFonts w:ascii="Calibri" w:hAnsi="Calibri"/>
          <w:sz w:val="20"/>
        </w:rPr>
        <w:t>)</w:t>
      </w:r>
      <w:r w:rsidR="006B7FD8" w:rsidRPr="00AD0555">
        <w:rPr>
          <w:rFonts w:ascii="Calibri" w:hAnsi="Calibri"/>
          <w:sz w:val="20"/>
        </w:rPr>
        <w:t xml:space="preserve"> </w:t>
      </w:r>
      <w:r w:rsidR="00482980" w:rsidRPr="00AD0555">
        <w:rPr>
          <w:rFonts w:ascii="Calibri" w:hAnsi="Calibri"/>
          <w:sz w:val="20"/>
        </w:rPr>
        <w:t>Nevyfakturované dodávky</w:t>
      </w:r>
    </w:p>
    <w:p w:rsidR="00482980" w:rsidRPr="00AD0555" w:rsidRDefault="00482980" w:rsidP="00482980">
      <w:pPr>
        <w:pStyle w:val="Zkladntext"/>
        <w:rPr>
          <w:rFonts w:ascii="Calibri" w:hAnsi="Calibri"/>
          <w:b w:val="0"/>
          <w:sz w:val="20"/>
          <w:szCs w:val="20"/>
        </w:rPr>
      </w:pPr>
      <w:r w:rsidRPr="00AD0555">
        <w:rPr>
          <w:rFonts w:ascii="Calibri" w:hAnsi="Calibri"/>
          <w:b w:val="0"/>
          <w:sz w:val="20"/>
          <w:szCs w:val="20"/>
        </w:rPr>
        <w:t>Nevyfakturované dodávky sa oceňujú v konkrétnej výške dlhu.</w:t>
      </w:r>
    </w:p>
    <w:p w:rsidR="000402B8" w:rsidRPr="00AD0555" w:rsidRDefault="000402B8" w:rsidP="00482980">
      <w:pPr>
        <w:pStyle w:val="Zkladntext"/>
        <w:rPr>
          <w:rFonts w:ascii="Calibri" w:hAnsi="Calibri"/>
          <w:b w:val="0"/>
          <w:sz w:val="20"/>
          <w:szCs w:val="20"/>
        </w:rPr>
      </w:pPr>
    </w:p>
    <w:p w:rsidR="000402B8" w:rsidRPr="00AD0555" w:rsidRDefault="009A52B5" w:rsidP="000402B8">
      <w:pPr>
        <w:pStyle w:val="Pismenka"/>
        <w:keepNext w:val="0"/>
        <w:tabs>
          <w:tab w:val="clear" w:pos="426"/>
        </w:tabs>
        <w:jc w:val="both"/>
        <w:outlineLvl w:val="9"/>
        <w:rPr>
          <w:rFonts w:asciiTheme="minorHAnsi" w:hAnsiTheme="minorHAnsi"/>
          <w:sz w:val="20"/>
        </w:rPr>
      </w:pPr>
      <w:r w:rsidRPr="00AD0555">
        <w:rPr>
          <w:rFonts w:asciiTheme="minorHAnsi" w:hAnsiTheme="minorHAnsi"/>
          <w:sz w:val="20"/>
        </w:rPr>
        <w:t>l</w:t>
      </w:r>
      <w:r w:rsidR="000402B8" w:rsidRPr="00AD0555">
        <w:rPr>
          <w:rFonts w:asciiTheme="minorHAnsi" w:hAnsiTheme="minorHAnsi"/>
          <w:sz w:val="20"/>
        </w:rPr>
        <w:t>) Prenájom (lízing)</w:t>
      </w:r>
    </w:p>
    <w:p w:rsidR="000402B8" w:rsidRPr="00AD0555" w:rsidRDefault="000402B8" w:rsidP="000402B8">
      <w:pPr>
        <w:pStyle w:val="Zkladntext"/>
        <w:rPr>
          <w:rFonts w:asciiTheme="minorHAnsi" w:hAnsiTheme="minorHAnsi"/>
          <w:b w:val="0"/>
          <w:sz w:val="20"/>
          <w:szCs w:val="20"/>
        </w:rPr>
      </w:pPr>
      <w:r w:rsidRPr="00AD0555">
        <w:rPr>
          <w:rFonts w:asciiTheme="minorHAnsi" w:hAnsiTheme="minorHAnsi"/>
          <w:b w:val="0"/>
          <w:sz w:val="20"/>
          <w:szCs w:val="20"/>
        </w:rPr>
        <w:t>Majetok prenajatý na základe operatívneho prenájmu vykazuje ako svoj majetok jeho vlastník, nie nájomca.</w:t>
      </w:r>
    </w:p>
    <w:p w:rsidR="000402B8" w:rsidRPr="00AD0555" w:rsidRDefault="000402B8" w:rsidP="000402B8">
      <w:pPr>
        <w:pStyle w:val="Zkladntext"/>
        <w:rPr>
          <w:rFonts w:asciiTheme="minorHAnsi" w:hAnsiTheme="minorHAnsi"/>
          <w:b w:val="0"/>
          <w:sz w:val="20"/>
          <w:szCs w:val="20"/>
        </w:rPr>
      </w:pPr>
    </w:p>
    <w:p w:rsidR="000402B8" w:rsidRPr="00AD0555" w:rsidRDefault="000402B8" w:rsidP="000402B8">
      <w:pPr>
        <w:pStyle w:val="Zkladntext"/>
        <w:rPr>
          <w:rFonts w:asciiTheme="minorHAnsi" w:hAnsiTheme="minorHAnsi"/>
          <w:b w:val="0"/>
          <w:sz w:val="20"/>
          <w:szCs w:val="20"/>
        </w:rPr>
      </w:pPr>
      <w:r w:rsidRPr="00AD0555">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402B8" w:rsidRPr="00AD0555" w:rsidRDefault="000402B8" w:rsidP="000402B8">
      <w:pPr>
        <w:pStyle w:val="Zkladntext"/>
        <w:rPr>
          <w:rFonts w:asciiTheme="minorHAnsi" w:hAnsiTheme="minorHAnsi"/>
          <w:b w:val="0"/>
          <w:sz w:val="20"/>
          <w:szCs w:val="20"/>
        </w:rPr>
      </w:pPr>
    </w:p>
    <w:p w:rsidR="000402B8" w:rsidRPr="00AD0555" w:rsidRDefault="000402B8" w:rsidP="000402B8">
      <w:pPr>
        <w:pStyle w:val="Zkladntext"/>
        <w:rPr>
          <w:rFonts w:asciiTheme="minorHAnsi" w:hAnsiTheme="minorHAnsi"/>
          <w:b w:val="0"/>
          <w:sz w:val="20"/>
          <w:szCs w:val="20"/>
        </w:rPr>
      </w:pPr>
      <w:r w:rsidRPr="00AD0555">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402B8" w:rsidRPr="00AD0555" w:rsidRDefault="000402B8" w:rsidP="000402B8">
      <w:pPr>
        <w:pStyle w:val="Zkladntext"/>
        <w:rPr>
          <w:rFonts w:asciiTheme="minorHAnsi" w:hAnsiTheme="minorHAnsi"/>
          <w:b w:val="0"/>
          <w:sz w:val="20"/>
          <w:szCs w:val="20"/>
        </w:rPr>
      </w:pPr>
      <w:r w:rsidRPr="00AD0555">
        <w:rPr>
          <w:rFonts w:asciiTheme="minorHAnsi" w:hAnsiTheme="minorHAnsi"/>
          <w:b w:val="0"/>
          <w:sz w:val="20"/>
          <w:szCs w:val="20"/>
        </w:rPr>
        <w:lastRenderedPageBreak/>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rsidR="000402B8" w:rsidRPr="00AD0555" w:rsidRDefault="000402B8" w:rsidP="000402B8">
      <w:pPr>
        <w:pStyle w:val="Zkladntext"/>
        <w:rPr>
          <w:rFonts w:asciiTheme="minorHAnsi" w:hAnsiTheme="minorHAnsi"/>
          <w:b w:val="0"/>
          <w:sz w:val="20"/>
          <w:szCs w:val="20"/>
          <w:highlight w:val="yellow"/>
        </w:rPr>
      </w:pPr>
    </w:p>
    <w:p w:rsidR="000402B8" w:rsidRPr="00AD0555" w:rsidRDefault="009A52B5" w:rsidP="000402B8">
      <w:pPr>
        <w:pStyle w:val="Pismenka"/>
        <w:keepNext w:val="0"/>
        <w:tabs>
          <w:tab w:val="clear" w:pos="426"/>
        </w:tabs>
        <w:jc w:val="both"/>
        <w:outlineLvl w:val="9"/>
        <w:rPr>
          <w:rFonts w:asciiTheme="minorHAnsi" w:hAnsiTheme="minorHAnsi"/>
          <w:sz w:val="20"/>
        </w:rPr>
      </w:pPr>
      <w:r w:rsidRPr="00AD0555">
        <w:rPr>
          <w:rFonts w:asciiTheme="minorHAnsi" w:hAnsiTheme="minorHAnsi"/>
          <w:sz w:val="20"/>
        </w:rPr>
        <w:t>m</w:t>
      </w:r>
      <w:r w:rsidR="000402B8" w:rsidRPr="00AD0555">
        <w:rPr>
          <w:rFonts w:asciiTheme="minorHAnsi" w:hAnsiTheme="minorHAnsi"/>
          <w:sz w:val="20"/>
        </w:rPr>
        <w:t>) Cudzia mena</w:t>
      </w:r>
    </w:p>
    <w:p w:rsidR="000402B8" w:rsidRPr="00AD0555" w:rsidRDefault="000402B8" w:rsidP="000402B8">
      <w:pPr>
        <w:pStyle w:val="Zkladntext"/>
        <w:rPr>
          <w:rFonts w:asciiTheme="minorHAnsi" w:hAnsiTheme="minorHAnsi"/>
          <w:b w:val="0"/>
          <w:sz w:val="20"/>
          <w:szCs w:val="20"/>
        </w:rPr>
      </w:pPr>
      <w:r w:rsidRPr="00AD0555">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402B8" w:rsidRPr="00AD0555" w:rsidRDefault="000402B8" w:rsidP="000402B8">
      <w:pPr>
        <w:pStyle w:val="Zkladntext"/>
        <w:rPr>
          <w:rFonts w:asciiTheme="minorHAnsi" w:hAnsiTheme="minorHAnsi"/>
          <w:b w:val="0"/>
          <w:sz w:val="20"/>
          <w:szCs w:val="20"/>
        </w:rPr>
      </w:pPr>
    </w:p>
    <w:p w:rsidR="000402B8" w:rsidRPr="00AD0555" w:rsidRDefault="000402B8" w:rsidP="000402B8">
      <w:pPr>
        <w:pStyle w:val="Zkladntext"/>
        <w:rPr>
          <w:rFonts w:asciiTheme="minorHAnsi" w:hAnsiTheme="minorHAnsi"/>
          <w:b w:val="0"/>
          <w:sz w:val="20"/>
          <w:szCs w:val="20"/>
        </w:rPr>
      </w:pPr>
      <w:r w:rsidRPr="00AD0555">
        <w:rPr>
          <w:rFonts w:asciiTheme="minorHAnsi" w:hAnsiTheme="minorHAnsi"/>
          <w:b w:val="0"/>
          <w:sz w:val="20"/>
          <w:szCs w:val="20"/>
        </w:rPr>
        <w:t>Na ocenenie prírastku cudzej meny nakúpenej za euro sa použije kurz, za ktorý bola táto cudzia mena nakúpená.</w:t>
      </w:r>
      <w:r w:rsidR="00A83C56" w:rsidRPr="00AD0555">
        <w:rPr>
          <w:rFonts w:asciiTheme="minorHAnsi" w:hAnsiTheme="minorHAnsi"/>
          <w:b w:val="0"/>
          <w:sz w:val="20"/>
          <w:szCs w:val="20"/>
        </w:rPr>
        <w:t xml:space="preserve"> </w:t>
      </w:r>
      <w:r w:rsidRPr="00AD0555">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402B8" w:rsidRPr="00AD0555" w:rsidRDefault="000402B8" w:rsidP="000402B8">
      <w:pPr>
        <w:pStyle w:val="Zkladntext"/>
        <w:rPr>
          <w:rFonts w:asciiTheme="minorHAnsi" w:hAnsiTheme="minorHAnsi"/>
          <w:b w:val="0"/>
          <w:sz w:val="20"/>
          <w:szCs w:val="20"/>
        </w:rPr>
      </w:pPr>
    </w:p>
    <w:p w:rsidR="000402B8" w:rsidRPr="00AD0555" w:rsidRDefault="000402B8" w:rsidP="000402B8">
      <w:pPr>
        <w:pStyle w:val="Zkladntext"/>
        <w:rPr>
          <w:rFonts w:asciiTheme="minorHAnsi" w:hAnsiTheme="minorHAnsi"/>
          <w:b w:val="0"/>
          <w:sz w:val="20"/>
          <w:szCs w:val="20"/>
        </w:rPr>
      </w:pPr>
      <w:r w:rsidRPr="00AD0555">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402B8" w:rsidRPr="00AD0555" w:rsidRDefault="000402B8" w:rsidP="00482980">
      <w:pPr>
        <w:pStyle w:val="Zkladntext"/>
        <w:rPr>
          <w:rFonts w:asciiTheme="minorHAnsi" w:hAnsiTheme="minorHAnsi"/>
          <w:b w:val="0"/>
          <w:sz w:val="20"/>
          <w:szCs w:val="20"/>
        </w:rPr>
      </w:pPr>
    </w:p>
    <w:p w:rsidR="00482980" w:rsidRPr="00AD0555" w:rsidRDefault="009A52B5" w:rsidP="002B7AE4">
      <w:pPr>
        <w:jc w:val="both"/>
        <w:rPr>
          <w:rFonts w:ascii="Calibri" w:hAnsi="Calibri"/>
          <w:b/>
          <w:sz w:val="20"/>
          <w:szCs w:val="20"/>
        </w:rPr>
      </w:pPr>
      <w:r w:rsidRPr="00AD0555">
        <w:rPr>
          <w:rFonts w:ascii="Calibri" w:hAnsi="Calibri"/>
          <w:b/>
          <w:sz w:val="20"/>
          <w:szCs w:val="20"/>
        </w:rPr>
        <w:t>n</w:t>
      </w:r>
      <w:r w:rsidR="00B36EAD" w:rsidRPr="00AD0555">
        <w:rPr>
          <w:rFonts w:ascii="Calibri" w:hAnsi="Calibri"/>
          <w:b/>
          <w:sz w:val="20"/>
          <w:szCs w:val="20"/>
        </w:rPr>
        <w:t>)</w:t>
      </w:r>
      <w:r w:rsidR="006B7FD8" w:rsidRPr="00AD0555">
        <w:rPr>
          <w:rFonts w:ascii="Calibri" w:hAnsi="Calibri"/>
          <w:b/>
          <w:sz w:val="20"/>
          <w:szCs w:val="20"/>
        </w:rPr>
        <w:t xml:space="preserve"> </w:t>
      </w:r>
      <w:r w:rsidR="00482980" w:rsidRPr="00AD0555">
        <w:rPr>
          <w:rFonts w:ascii="Calibri" w:hAnsi="Calibri"/>
          <w:b/>
          <w:sz w:val="20"/>
          <w:szCs w:val="20"/>
        </w:rPr>
        <w:t>Výnosy</w:t>
      </w:r>
    </w:p>
    <w:p w:rsidR="00482980" w:rsidRPr="00AD0555" w:rsidRDefault="00482980" w:rsidP="00482980">
      <w:pPr>
        <w:jc w:val="both"/>
        <w:rPr>
          <w:rFonts w:ascii="Calibri" w:hAnsi="Calibri"/>
          <w:sz w:val="20"/>
          <w:szCs w:val="20"/>
        </w:rPr>
      </w:pPr>
      <w:r w:rsidRPr="00AD0555">
        <w:rPr>
          <w:rFonts w:ascii="Calibri" w:hAnsi="Calibri"/>
          <w:sz w:val="20"/>
          <w:szCs w:val="20"/>
        </w:rPr>
        <w:t xml:space="preserve">Spoločnosť v roku </w:t>
      </w:r>
      <w:r w:rsidR="003C1AB4" w:rsidRPr="00AD0555">
        <w:rPr>
          <w:rFonts w:ascii="Calibri" w:hAnsi="Calibri"/>
          <w:sz w:val="20"/>
          <w:szCs w:val="20"/>
        </w:rPr>
        <w:t>201</w:t>
      </w:r>
      <w:r w:rsidR="005A3088">
        <w:rPr>
          <w:rFonts w:ascii="Calibri" w:hAnsi="Calibri"/>
          <w:sz w:val="20"/>
          <w:szCs w:val="20"/>
        </w:rPr>
        <w:t>7</w:t>
      </w:r>
      <w:r w:rsidRPr="00AD0555">
        <w:rPr>
          <w:rFonts w:ascii="Calibri" w:hAnsi="Calibri"/>
          <w:sz w:val="20"/>
          <w:szCs w:val="20"/>
        </w:rPr>
        <w:t xml:space="preserve"> dosiahla výnosy v zmysle predmetu podnikania.</w:t>
      </w:r>
      <w:r w:rsidR="002667CE" w:rsidRPr="00AD0555">
        <w:rPr>
          <w:rFonts w:ascii="Calibri" w:hAnsi="Calibri"/>
          <w:sz w:val="20"/>
          <w:szCs w:val="20"/>
        </w:rPr>
        <w:t xml:space="preserve"> Výnosy neobsahujú DPH.</w:t>
      </w:r>
    </w:p>
    <w:p w:rsidR="00A83C56" w:rsidRPr="00AD0555" w:rsidRDefault="00A83C56" w:rsidP="00394CFB">
      <w:pPr>
        <w:jc w:val="both"/>
        <w:rPr>
          <w:rFonts w:ascii="Calibri" w:hAnsi="Calibri"/>
          <w:sz w:val="20"/>
          <w:szCs w:val="20"/>
        </w:rPr>
      </w:pPr>
    </w:p>
    <w:p w:rsidR="00A83C56" w:rsidRPr="00AD0555" w:rsidRDefault="0005203B" w:rsidP="0023168D">
      <w:pPr>
        <w:pStyle w:val="abc"/>
      </w:pPr>
      <w:r w:rsidRPr="00AD0555">
        <w:t>o</w:t>
      </w:r>
      <w:r w:rsidR="00A83C56" w:rsidRPr="00AD0555">
        <w:t>) Opravné položky</w:t>
      </w:r>
    </w:p>
    <w:p w:rsidR="00A83C56" w:rsidRPr="00AD0555" w:rsidRDefault="00A83C56" w:rsidP="00A83C56">
      <w:pPr>
        <w:pStyle w:val="odstavec"/>
      </w:pPr>
      <w:r w:rsidRPr="00AD055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12DD0" w:rsidRPr="00AD0555" w:rsidRDefault="00E12DD0" w:rsidP="00394CFB">
      <w:pPr>
        <w:jc w:val="both"/>
        <w:rPr>
          <w:rFonts w:ascii="Calibri" w:hAnsi="Calibri"/>
          <w:sz w:val="20"/>
          <w:szCs w:val="20"/>
        </w:rPr>
      </w:pPr>
    </w:p>
    <w:p w:rsidR="006B7FD8" w:rsidRPr="00AD0555" w:rsidRDefault="0005203B" w:rsidP="0023168D">
      <w:pPr>
        <w:pStyle w:val="abc"/>
      </w:pPr>
      <w:r w:rsidRPr="00AD0555">
        <w:t>p</w:t>
      </w:r>
      <w:r w:rsidR="006B7FD8" w:rsidRPr="00AD0555">
        <w:t>) Oprava chýb minulých období</w:t>
      </w:r>
    </w:p>
    <w:p w:rsidR="006B7FD8" w:rsidRDefault="006B7FD8" w:rsidP="006B7FD8">
      <w:pPr>
        <w:pStyle w:val="Nzov"/>
        <w:spacing w:before="0" w:beforeAutospacing="0" w:after="60"/>
        <w:jc w:val="both"/>
        <w:rPr>
          <w:rFonts w:asciiTheme="minorHAnsi" w:hAnsiTheme="minorHAnsi"/>
          <w:b w:val="0"/>
          <w:sz w:val="20"/>
          <w:szCs w:val="20"/>
        </w:rPr>
      </w:pPr>
      <w:r w:rsidRPr="00AD0555">
        <w:rPr>
          <w:rFonts w:asciiTheme="minorHAnsi" w:hAnsiTheme="minorHAnsi"/>
          <w:b w:val="0"/>
          <w:sz w:val="20"/>
          <w:szCs w:val="2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AD7DD4" w:rsidRPr="00AD0555">
        <w:rPr>
          <w:rFonts w:asciiTheme="minorHAnsi" w:hAnsiTheme="minorHAnsi"/>
          <w:b w:val="0"/>
          <w:sz w:val="20"/>
          <w:szCs w:val="20"/>
        </w:rPr>
        <w:t>.</w:t>
      </w:r>
    </w:p>
    <w:p w:rsidR="000C6D98" w:rsidRPr="00B6352C" w:rsidRDefault="000C6D98" w:rsidP="004722C2">
      <w:pPr>
        <w:pStyle w:val="Zkladntext"/>
        <w:spacing w:after="120"/>
        <w:rPr>
          <w:rFonts w:ascii="Calibri" w:hAnsi="Calibri" w:cs="Calibri"/>
          <w:b w:val="0"/>
          <w:sz w:val="20"/>
          <w:szCs w:val="20"/>
        </w:rPr>
      </w:pPr>
      <w:r w:rsidRPr="00B6352C">
        <w:rPr>
          <w:rFonts w:ascii="Calibri" w:hAnsi="Calibri" w:cs="Calibri"/>
          <w:b w:val="0"/>
          <w:sz w:val="20"/>
          <w:szCs w:val="20"/>
        </w:rPr>
        <w:t>V účtovnom období 201</w:t>
      </w:r>
      <w:r>
        <w:rPr>
          <w:rFonts w:ascii="Calibri" w:hAnsi="Calibri" w:cs="Calibri"/>
          <w:b w:val="0"/>
          <w:sz w:val="20"/>
          <w:szCs w:val="20"/>
        </w:rPr>
        <w:t>7</w:t>
      </w:r>
      <w:r w:rsidRPr="00B6352C">
        <w:rPr>
          <w:rFonts w:ascii="Calibri" w:hAnsi="Calibri" w:cs="Calibri"/>
          <w:b w:val="0"/>
          <w:sz w:val="20"/>
          <w:szCs w:val="20"/>
        </w:rPr>
        <w:t xml:space="preserve"> spoločnosť vykonala oprav</w:t>
      </w:r>
      <w:r>
        <w:rPr>
          <w:rFonts w:ascii="Calibri" w:hAnsi="Calibri" w:cs="Calibri"/>
          <w:b w:val="0"/>
          <w:sz w:val="20"/>
          <w:szCs w:val="20"/>
        </w:rPr>
        <w:t>u</w:t>
      </w:r>
      <w:r w:rsidRPr="00B6352C">
        <w:rPr>
          <w:rFonts w:ascii="Calibri" w:hAnsi="Calibri" w:cs="Calibri"/>
          <w:b w:val="0"/>
          <w:sz w:val="20"/>
          <w:szCs w:val="20"/>
        </w:rPr>
        <w:t xml:space="preserve"> chýb minulých účtovných období</w:t>
      </w:r>
      <w:r>
        <w:rPr>
          <w:rFonts w:ascii="Calibri" w:hAnsi="Calibri" w:cs="Calibri"/>
          <w:b w:val="0"/>
          <w:sz w:val="20"/>
          <w:szCs w:val="20"/>
        </w:rPr>
        <w:t xml:space="preserve"> v</w:t>
      </w:r>
      <w:r w:rsidR="0070152D">
        <w:rPr>
          <w:rFonts w:ascii="Calibri" w:hAnsi="Calibri" w:cs="Calibri"/>
          <w:b w:val="0"/>
          <w:sz w:val="20"/>
          <w:szCs w:val="20"/>
        </w:rPr>
        <w:t> súvislosti s doúčtovaním</w:t>
      </w:r>
      <w:r>
        <w:rPr>
          <w:rFonts w:ascii="Calibri" w:hAnsi="Calibri" w:cs="Calibri"/>
          <w:b w:val="0"/>
          <w:sz w:val="20"/>
          <w:szCs w:val="20"/>
        </w:rPr>
        <w:t xml:space="preserve"> odchodného vo výške 2 mesiacov v zmysle Kolektívnej zmluvy.</w:t>
      </w:r>
      <w:r w:rsidRPr="00B6352C">
        <w:rPr>
          <w:rFonts w:ascii="Calibri" w:hAnsi="Calibri" w:cs="Calibri"/>
          <w:b w:val="0"/>
          <w:sz w:val="20"/>
          <w:szCs w:val="20"/>
        </w:rPr>
        <w:t xml:space="preserve"> </w:t>
      </w:r>
      <w:r>
        <w:rPr>
          <w:rFonts w:ascii="Calibri" w:hAnsi="Calibri" w:cs="Calibri"/>
          <w:b w:val="0"/>
          <w:sz w:val="20"/>
          <w:szCs w:val="20"/>
        </w:rPr>
        <w:t>Spoločnosť v minulom účtovnom období neúčtovala o odchodnom. Vyčíslenie tejto chyby predstavuje poníženie Nerozdeleného zisku minulých rokov o čiastku 91 024 EUR.</w:t>
      </w:r>
    </w:p>
    <w:p w:rsidR="000C6D98" w:rsidRPr="004722C2" w:rsidRDefault="000C6D98" w:rsidP="004722C2">
      <w:pPr>
        <w:rPr>
          <w:b/>
        </w:rPr>
      </w:pPr>
    </w:p>
    <w:p w:rsidR="006B7FD8" w:rsidRPr="00AD0555" w:rsidRDefault="006B7FD8" w:rsidP="00B36EAD">
      <w:pPr>
        <w:pStyle w:val="Nzov"/>
        <w:spacing w:before="0" w:beforeAutospacing="0" w:after="60"/>
        <w:jc w:val="left"/>
        <w:rPr>
          <w:rFonts w:ascii="Calibri" w:hAnsi="Calibri" w:cs="Calibri"/>
          <w:sz w:val="24"/>
          <w:szCs w:val="24"/>
        </w:rPr>
      </w:pPr>
    </w:p>
    <w:p w:rsidR="0023168D" w:rsidRPr="00AD0555" w:rsidRDefault="0023168D">
      <w:pPr>
        <w:rPr>
          <w:rFonts w:ascii="Calibri" w:hAnsi="Calibri" w:cs="Arial"/>
          <w:b/>
          <w:bCs/>
          <w:sz w:val="24"/>
          <w:szCs w:val="24"/>
        </w:rPr>
      </w:pPr>
      <w:r w:rsidRPr="00AD0555">
        <w:rPr>
          <w:rFonts w:ascii="Calibri" w:hAnsi="Calibri" w:cs="Arial"/>
          <w:b/>
          <w:bCs/>
          <w:sz w:val="24"/>
          <w:szCs w:val="24"/>
        </w:rPr>
        <w:br w:type="page"/>
      </w:r>
    </w:p>
    <w:p w:rsidR="00B36EAD" w:rsidRPr="00AD0555" w:rsidRDefault="00175705" w:rsidP="0023168D">
      <w:pPr>
        <w:jc w:val="both"/>
        <w:rPr>
          <w:rFonts w:ascii="Calibri" w:hAnsi="Calibri" w:cs="Arial"/>
          <w:b/>
          <w:bCs/>
          <w:sz w:val="24"/>
          <w:szCs w:val="24"/>
        </w:rPr>
      </w:pPr>
      <w:r w:rsidRPr="00AD0555">
        <w:rPr>
          <w:rFonts w:ascii="Calibri" w:hAnsi="Calibri" w:cs="Arial"/>
          <w:b/>
          <w:bCs/>
          <w:sz w:val="24"/>
          <w:szCs w:val="24"/>
        </w:rPr>
        <w:lastRenderedPageBreak/>
        <w:t>Čl. IV INFORMÁCIE, KTORÉ VYSVETĽUJÚ A DOPĹŇAJÚ SÚVAHU A VÝKAZ ZISKOV A STRÁT</w:t>
      </w:r>
    </w:p>
    <w:p w:rsidR="00175705" w:rsidRPr="00AD0555" w:rsidRDefault="00175705" w:rsidP="006C2BCB">
      <w:pPr>
        <w:rPr>
          <w:rFonts w:ascii="Calibri" w:hAnsi="Calibri"/>
          <w:sz w:val="20"/>
          <w:szCs w:val="20"/>
        </w:rPr>
      </w:pPr>
    </w:p>
    <w:p w:rsidR="00670EC7" w:rsidRPr="00AD0555" w:rsidRDefault="00324C96" w:rsidP="00A55153">
      <w:pPr>
        <w:pStyle w:val="Nzov"/>
        <w:numPr>
          <w:ilvl w:val="0"/>
          <w:numId w:val="17"/>
        </w:numPr>
        <w:spacing w:before="0" w:beforeAutospacing="0" w:after="60"/>
        <w:ind w:left="284" w:hanging="284"/>
        <w:jc w:val="left"/>
        <w:rPr>
          <w:rFonts w:ascii="Calibri" w:hAnsi="Calibri"/>
          <w:sz w:val="20"/>
          <w:szCs w:val="20"/>
        </w:rPr>
      </w:pPr>
      <w:r w:rsidRPr="00AD0555">
        <w:rPr>
          <w:rFonts w:ascii="Calibri" w:hAnsi="Calibri"/>
          <w:sz w:val="20"/>
          <w:szCs w:val="20"/>
        </w:rPr>
        <w:t>Informácie o</w:t>
      </w:r>
      <w:r w:rsidR="00A55153" w:rsidRPr="00AD0555">
        <w:rPr>
          <w:rFonts w:ascii="Calibri" w:hAnsi="Calibri"/>
          <w:sz w:val="20"/>
          <w:szCs w:val="20"/>
        </w:rPr>
        <w:t> </w:t>
      </w:r>
      <w:r w:rsidRPr="00AD0555">
        <w:rPr>
          <w:rFonts w:ascii="Calibri" w:hAnsi="Calibri"/>
          <w:sz w:val="20"/>
          <w:szCs w:val="20"/>
        </w:rPr>
        <w:t>záväzkoch</w:t>
      </w:r>
      <w:r w:rsidR="00EF4426" w:rsidRPr="00AD0555">
        <w:rPr>
          <w:rFonts w:ascii="Calibri" w:hAnsi="Calibri"/>
          <w:sz w:val="20"/>
          <w:szCs w:val="20"/>
        </w:rPr>
        <w:t xml:space="preserve"> </w:t>
      </w:r>
    </w:p>
    <w:p w:rsidR="00EF4426" w:rsidRPr="00AD0555" w:rsidRDefault="00EF4426" w:rsidP="0023168D">
      <w:pPr>
        <w:jc w:val="both"/>
        <w:rPr>
          <w:rFonts w:asciiTheme="minorHAnsi" w:hAnsiTheme="minorHAnsi"/>
          <w:sz w:val="20"/>
          <w:szCs w:val="20"/>
        </w:rPr>
      </w:pPr>
      <w:r w:rsidRPr="00AD0555">
        <w:rPr>
          <w:rFonts w:asciiTheme="minorHAnsi" w:hAnsiTheme="minorHAnsi"/>
          <w:sz w:val="20"/>
          <w:szCs w:val="20"/>
        </w:rPr>
        <w:t>Štruktúra záväzkov okrem záväzkov zo sociálneho fondu podľa zostatkovej doby splatnosti je uvedená v nasledujúcom prehľade:</w:t>
      </w:r>
    </w:p>
    <w:p w:rsidR="00EF4426" w:rsidRPr="00AD0555" w:rsidRDefault="00EF4426" w:rsidP="00EF4426"/>
    <w:tbl>
      <w:tblPr>
        <w:tblW w:w="5000" w:type="pct"/>
        <w:jc w:val="center"/>
        <w:tblLook w:val="00A0" w:firstRow="1" w:lastRow="0" w:firstColumn="1" w:lastColumn="0" w:noHBand="0" w:noVBand="0"/>
      </w:tblPr>
      <w:tblGrid>
        <w:gridCol w:w="5562"/>
        <w:gridCol w:w="2162"/>
        <w:gridCol w:w="1519"/>
      </w:tblGrid>
      <w:tr w:rsidR="00670EC7" w:rsidRPr="00AD0555" w:rsidTr="00EF442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AD0555" w:rsidRDefault="00670EC7" w:rsidP="00205F85">
            <w:pPr>
              <w:pStyle w:val="TopHeader"/>
              <w:rPr>
                <w:rFonts w:ascii="Calibri" w:hAnsi="Calibri"/>
                <w:sz w:val="20"/>
                <w:szCs w:val="20"/>
              </w:rPr>
            </w:pPr>
            <w:r w:rsidRPr="00AD0555">
              <w:rPr>
                <w:rFonts w:ascii="Calibri" w:hAnsi="Calibri"/>
                <w:sz w:val="20"/>
                <w:szCs w:val="20"/>
              </w:rPr>
              <w:t>Názo</w:t>
            </w:r>
            <w:r w:rsidR="00B51558" w:rsidRPr="00AD0555">
              <w:rPr>
                <w:rFonts w:ascii="Calibri" w:hAnsi="Calibri"/>
                <w:sz w:val="20"/>
                <w:szCs w:val="20"/>
              </w:rPr>
              <w:t>v </w:t>
            </w:r>
            <w:r w:rsidRPr="00AD0555">
              <w:rPr>
                <w:rFonts w:ascii="Calibri" w:hAnsi="Calibri"/>
                <w:sz w:val="20"/>
                <w:szCs w:val="20"/>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AD0555" w:rsidRDefault="00670EC7" w:rsidP="00205F85">
            <w:pPr>
              <w:pStyle w:val="TopHeader"/>
              <w:rPr>
                <w:rFonts w:ascii="Calibri" w:hAnsi="Calibri"/>
                <w:sz w:val="20"/>
                <w:szCs w:val="20"/>
              </w:rPr>
            </w:pPr>
            <w:r w:rsidRPr="00AD0555">
              <w:rPr>
                <w:rFonts w:ascii="Calibri" w:hAnsi="Calibr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AD0555" w:rsidRDefault="00670EC7" w:rsidP="00205F85">
            <w:pPr>
              <w:pStyle w:val="TopHeader"/>
              <w:rPr>
                <w:rFonts w:ascii="Calibri" w:hAnsi="Calibri"/>
                <w:sz w:val="20"/>
                <w:szCs w:val="20"/>
              </w:rPr>
            </w:pPr>
            <w:r w:rsidRPr="00AD0555">
              <w:rPr>
                <w:rFonts w:ascii="Calibri" w:hAnsi="Calibri"/>
                <w:sz w:val="20"/>
                <w:szCs w:val="20"/>
              </w:rPr>
              <w:t>Bezprostredne predchádzajúce účtovné obdobie</w:t>
            </w:r>
          </w:p>
        </w:tc>
      </w:tr>
      <w:tr w:rsidR="00A55153" w:rsidRPr="00AD0555" w:rsidTr="00EF4426">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A55153" w:rsidRPr="00AD0555" w:rsidRDefault="00A55153" w:rsidP="003B1B28">
            <w:pPr>
              <w:rPr>
                <w:rFonts w:ascii="Calibri" w:hAnsi="Calibri"/>
                <w:sz w:val="20"/>
                <w:szCs w:val="20"/>
              </w:rPr>
            </w:pPr>
            <w:r w:rsidRPr="00AD0555">
              <w:rPr>
                <w:rFonts w:ascii="Calibri" w:hAnsi="Calibri"/>
                <w:sz w:val="20"/>
                <w:szCs w:val="20"/>
              </w:rPr>
              <w:t>Záväzky so zostatkovou dobou splatnosti jeden rok až päť rokov</w:t>
            </w:r>
          </w:p>
        </w:tc>
        <w:tc>
          <w:tcPr>
            <w:tcW w:w="1573" w:type="pct"/>
            <w:tcBorders>
              <w:top w:val="single" w:sz="12" w:space="0" w:color="auto"/>
              <w:left w:val="single" w:sz="12" w:space="0" w:color="auto"/>
              <w:bottom w:val="single" w:sz="2" w:space="0" w:color="auto"/>
              <w:right w:val="single" w:sz="12" w:space="0" w:color="auto"/>
            </w:tcBorders>
            <w:noWrap/>
            <w:vAlign w:val="center"/>
          </w:tcPr>
          <w:p w:rsidR="00A55153" w:rsidRPr="00AD0555" w:rsidRDefault="00905D4D" w:rsidP="00A05797">
            <w:pPr>
              <w:jc w:val="right"/>
              <w:rPr>
                <w:rFonts w:ascii="Calibri" w:hAnsi="Calibri"/>
                <w:sz w:val="20"/>
                <w:szCs w:val="20"/>
              </w:rPr>
            </w:pPr>
            <w:r>
              <w:rPr>
                <w:rFonts w:ascii="Calibri" w:hAnsi="Calibri"/>
                <w:sz w:val="20"/>
                <w:szCs w:val="20"/>
              </w:rPr>
              <w:t>40</w:t>
            </w:r>
            <w:r w:rsidR="00EF4426" w:rsidRPr="00AD0555">
              <w:rPr>
                <w:rFonts w:ascii="Calibri" w:hAnsi="Calibri"/>
                <w:sz w:val="20"/>
                <w:szCs w:val="20"/>
              </w:rPr>
              <w:t xml:space="preserve"> 000</w:t>
            </w:r>
          </w:p>
        </w:tc>
        <w:tc>
          <w:tcPr>
            <w:tcW w:w="1405" w:type="pct"/>
            <w:tcBorders>
              <w:top w:val="nil"/>
              <w:left w:val="single" w:sz="12" w:space="0" w:color="auto"/>
              <w:bottom w:val="single" w:sz="4" w:space="0" w:color="auto"/>
              <w:right w:val="single" w:sz="12" w:space="0" w:color="auto"/>
            </w:tcBorders>
            <w:noWrap/>
            <w:vAlign w:val="center"/>
          </w:tcPr>
          <w:p w:rsidR="00A55153" w:rsidRPr="00AD0555" w:rsidRDefault="00905D4D" w:rsidP="00EF4426">
            <w:pPr>
              <w:jc w:val="right"/>
              <w:rPr>
                <w:rFonts w:ascii="Calibri" w:hAnsi="Calibri"/>
                <w:sz w:val="20"/>
                <w:szCs w:val="20"/>
              </w:rPr>
            </w:pPr>
            <w:r>
              <w:rPr>
                <w:rFonts w:ascii="Calibri" w:hAnsi="Calibri"/>
                <w:sz w:val="20"/>
                <w:szCs w:val="20"/>
              </w:rPr>
              <w:t>82 000</w:t>
            </w:r>
          </w:p>
        </w:tc>
      </w:tr>
      <w:tr w:rsidR="00A55153" w:rsidRPr="00AD0555" w:rsidTr="00122471">
        <w:trPr>
          <w:trHeight w:val="660"/>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A55153" w:rsidRPr="00AD0555" w:rsidRDefault="00A55153" w:rsidP="00465B39">
            <w:pPr>
              <w:rPr>
                <w:rFonts w:ascii="Calibri" w:hAnsi="Calibri"/>
                <w:sz w:val="20"/>
                <w:szCs w:val="20"/>
              </w:rPr>
            </w:pPr>
            <w:r w:rsidRPr="00AD0555">
              <w:rPr>
                <w:rFonts w:ascii="Calibri" w:hAnsi="Calibri"/>
                <w:sz w:val="20"/>
                <w:szCs w:val="20"/>
              </w:rPr>
              <w:t>Záväzky so zostatkovou dobou splatnosti nad päť rokov</w:t>
            </w:r>
          </w:p>
        </w:tc>
        <w:tc>
          <w:tcPr>
            <w:tcW w:w="1573" w:type="pct"/>
            <w:tcBorders>
              <w:top w:val="single" w:sz="4" w:space="0" w:color="auto"/>
              <w:left w:val="single" w:sz="12" w:space="0" w:color="auto"/>
              <w:bottom w:val="single" w:sz="12" w:space="0" w:color="auto"/>
              <w:right w:val="single" w:sz="12" w:space="0" w:color="auto"/>
            </w:tcBorders>
            <w:noWrap/>
            <w:vAlign w:val="center"/>
          </w:tcPr>
          <w:p w:rsidR="00A55153" w:rsidRPr="00AD0555" w:rsidRDefault="00A55153" w:rsidP="00A05797">
            <w:pPr>
              <w:jc w:val="right"/>
              <w:rPr>
                <w:rFonts w:ascii="Calibri" w:hAnsi="Calibri"/>
                <w:sz w:val="20"/>
                <w:szCs w:val="20"/>
              </w:rPr>
            </w:pPr>
            <w:r w:rsidRPr="00AD0555">
              <w:rPr>
                <w:rFonts w:ascii="Calibri" w:hAnsi="Calibri"/>
                <w:sz w:val="20"/>
                <w:szCs w:val="20"/>
              </w:rPr>
              <w:t>0</w:t>
            </w:r>
          </w:p>
        </w:tc>
        <w:tc>
          <w:tcPr>
            <w:tcW w:w="1405" w:type="pct"/>
            <w:tcBorders>
              <w:top w:val="single" w:sz="4" w:space="0" w:color="auto"/>
              <w:left w:val="single" w:sz="12" w:space="0" w:color="auto"/>
              <w:bottom w:val="single" w:sz="12" w:space="0" w:color="auto"/>
              <w:right w:val="single" w:sz="12" w:space="0" w:color="auto"/>
            </w:tcBorders>
            <w:noWrap/>
            <w:vAlign w:val="center"/>
          </w:tcPr>
          <w:p w:rsidR="00A55153" w:rsidRPr="00AD0555" w:rsidRDefault="00A55153" w:rsidP="006C17D1">
            <w:pPr>
              <w:jc w:val="right"/>
              <w:rPr>
                <w:rFonts w:ascii="Calibri" w:hAnsi="Calibri"/>
                <w:sz w:val="20"/>
                <w:szCs w:val="20"/>
              </w:rPr>
            </w:pPr>
            <w:r w:rsidRPr="00AD0555">
              <w:rPr>
                <w:rFonts w:ascii="Calibri" w:hAnsi="Calibri"/>
                <w:sz w:val="20"/>
                <w:szCs w:val="20"/>
              </w:rPr>
              <w:t>0</w:t>
            </w:r>
          </w:p>
        </w:tc>
      </w:tr>
      <w:tr w:rsidR="00A55153" w:rsidRPr="00AD0555" w:rsidTr="00122471">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A55153" w:rsidRPr="00AD0555" w:rsidRDefault="00A55153" w:rsidP="00205F85">
            <w:pPr>
              <w:rPr>
                <w:rFonts w:ascii="Calibri" w:hAnsi="Calibri"/>
                <w:b/>
                <w:bCs/>
                <w:sz w:val="20"/>
                <w:szCs w:val="20"/>
              </w:rPr>
            </w:pPr>
            <w:r w:rsidRPr="00AD0555">
              <w:rPr>
                <w:rFonts w:ascii="Calibri" w:hAnsi="Calibri"/>
                <w:b/>
                <w:bCs/>
                <w:sz w:val="20"/>
                <w:szCs w:val="20"/>
              </w:rPr>
              <w:t>Dlhodobé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55153" w:rsidRPr="00AD0555" w:rsidRDefault="004A2A4E" w:rsidP="00C50F33">
            <w:pPr>
              <w:jc w:val="right"/>
              <w:rPr>
                <w:rFonts w:ascii="Calibri" w:hAnsi="Calibri"/>
                <w:b/>
                <w:sz w:val="20"/>
                <w:szCs w:val="20"/>
              </w:rPr>
            </w:pPr>
            <w:r>
              <w:rPr>
                <w:rFonts w:ascii="Calibri" w:hAnsi="Calibri"/>
                <w:b/>
                <w:sz w:val="20"/>
                <w:szCs w:val="20"/>
              </w:rPr>
              <w:t>40</w:t>
            </w:r>
            <w:r w:rsidR="00EF4426" w:rsidRPr="00AD0555">
              <w:rPr>
                <w:rFonts w:ascii="Calibri" w:hAnsi="Calibri"/>
                <w:b/>
                <w:sz w:val="20"/>
                <w:szCs w:val="20"/>
              </w:rPr>
              <w:t xml:space="preserve"> 000</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A55153" w:rsidRPr="00AD0555" w:rsidRDefault="00905D4D" w:rsidP="00C0360D">
            <w:pPr>
              <w:jc w:val="right"/>
              <w:rPr>
                <w:rFonts w:ascii="Calibri" w:hAnsi="Calibri"/>
                <w:b/>
                <w:sz w:val="20"/>
                <w:szCs w:val="20"/>
              </w:rPr>
            </w:pPr>
            <w:r>
              <w:rPr>
                <w:rFonts w:ascii="Calibri" w:hAnsi="Calibri"/>
                <w:b/>
                <w:sz w:val="20"/>
                <w:szCs w:val="20"/>
              </w:rPr>
              <w:t>82</w:t>
            </w:r>
            <w:r w:rsidR="00EF4426" w:rsidRPr="00AD0555">
              <w:rPr>
                <w:rFonts w:ascii="Calibri" w:hAnsi="Calibri"/>
                <w:b/>
                <w:sz w:val="20"/>
                <w:szCs w:val="20"/>
              </w:rPr>
              <w:t xml:space="preserve"> 000</w:t>
            </w:r>
          </w:p>
        </w:tc>
      </w:tr>
      <w:tr w:rsidR="00122471" w:rsidRPr="00AD0555" w:rsidTr="00122471">
        <w:trPr>
          <w:trHeight w:val="345"/>
          <w:jc w:val="center"/>
        </w:trPr>
        <w:tc>
          <w:tcPr>
            <w:tcW w:w="2022" w:type="pct"/>
            <w:tcBorders>
              <w:top w:val="single" w:sz="12" w:space="0" w:color="auto"/>
              <w:left w:val="single" w:sz="12" w:space="0" w:color="auto"/>
              <w:bottom w:val="single" w:sz="4" w:space="0" w:color="auto"/>
              <w:right w:val="single" w:sz="12" w:space="0" w:color="auto"/>
            </w:tcBorders>
            <w:noWrap/>
            <w:vAlign w:val="center"/>
          </w:tcPr>
          <w:p w:rsidR="00122471" w:rsidRPr="00AD0555" w:rsidRDefault="00122471" w:rsidP="00567DE3">
            <w:pPr>
              <w:rPr>
                <w:rFonts w:ascii="Calibri" w:hAnsi="Calibri"/>
                <w:bCs/>
                <w:sz w:val="20"/>
                <w:szCs w:val="20"/>
              </w:rPr>
            </w:pPr>
            <w:r w:rsidRPr="00AD0555">
              <w:rPr>
                <w:rFonts w:ascii="Calibri" w:hAnsi="Calibri"/>
                <w:bCs/>
                <w:sz w:val="20"/>
                <w:szCs w:val="20"/>
              </w:rPr>
              <w:t>Záväzky po lehote splatnosti</w:t>
            </w:r>
          </w:p>
        </w:tc>
        <w:tc>
          <w:tcPr>
            <w:tcW w:w="1573" w:type="pct"/>
            <w:tcBorders>
              <w:top w:val="single" w:sz="12" w:space="0" w:color="auto"/>
              <w:left w:val="single" w:sz="12" w:space="0" w:color="auto"/>
              <w:bottom w:val="single" w:sz="4" w:space="0" w:color="auto"/>
              <w:right w:val="single" w:sz="12" w:space="0" w:color="auto"/>
            </w:tcBorders>
            <w:noWrap/>
            <w:vAlign w:val="center"/>
          </w:tcPr>
          <w:p w:rsidR="00122471" w:rsidRPr="00AD0555" w:rsidRDefault="00BE623F" w:rsidP="00122471">
            <w:pPr>
              <w:jc w:val="right"/>
              <w:rPr>
                <w:rFonts w:ascii="Calibri" w:hAnsi="Calibri"/>
                <w:sz w:val="20"/>
                <w:szCs w:val="20"/>
              </w:rPr>
            </w:pPr>
            <w:r>
              <w:rPr>
                <w:rFonts w:ascii="Calibri" w:hAnsi="Calibri"/>
                <w:sz w:val="20"/>
                <w:szCs w:val="20"/>
              </w:rPr>
              <w:t>69 947</w:t>
            </w:r>
          </w:p>
        </w:tc>
        <w:tc>
          <w:tcPr>
            <w:tcW w:w="1405" w:type="pct"/>
            <w:tcBorders>
              <w:top w:val="single" w:sz="12" w:space="0" w:color="auto"/>
              <w:left w:val="single" w:sz="12" w:space="0" w:color="auto"/>
              <w:bottom w:val="single" w:sz="4" w:space="0" w:color="auto"/>
              <w:right w:val="single" w:sz="12" w:space="0" w:color="auto"/>
            </w:tcBorders>
            <w:noWrap/>
            <w:vAlign w:val="center"/>
          </w:tcPr>
          <w:p w:rsidR="00122471" w:rsidRPr="00AD0555" w:rsidRDefault="00905D4D" w:rsidP="00122471">
            <w:pPr>
              <w:jc w:val="right"/>
              <w:rPr>
                <w:rFonts w:ascii="Calibri" w:hAnsi="Calibri"/>
                <w:sz w:val="20"/>
                <w:szCs w:val="20"/>
              </w:rPr>
            </w:pPr>
            <w:r>
              <w:rPr>
                <w:rFonts w:ascii="Calibri" w:hAnsi="Calibri"/>
                <w:sz w:val="20"/>
                <w:szCs w:val="20"/>
              </w:rPr>
              <w:t>6 228</w:t>
            </w:r>
          </w:p>
        </w:tc>
      </w:tr>
      <w:tr w:rsidR="00122471" w:rsidRPr="00AD0555" w:rsidTr="0012247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122471" w:rsidRPr="00AD0555" w:rsidRDefault="00122471" w:rsidP="00567DE3">
            <w:pPr>
              <w:rPr>
                <w:rFonts w:ascii="Calibri" w:hAnsi="Calibri"/>
                <w:bCs/>
                <w:sz w:val="20"/>
                <w:szCs w:val="20"/>
              </w:rPr>
            </w:pPr>
            <w:r w:rsidRPr="00AD0555">
              <w:rPr>
                <w:rFonts w:ascii="Calibri" w:hAnsi="Calibri"/>
                <w:bCs/>
                <w:sz w:val="20"/>
                <w:szCs w:val="20"/>
              </w:rPr>
              <w:t>Záväzky so zostatkovou dobou splatnosti do jedného roka vrátane</w:t>
            </w:r>
          </w:p>
        </w:tc>
        <w:tc>
          <w:tcPr>
            <w:tcW w:w="1573" w:type="pct"/>
            <w:tcBorders>
              <w:top w:val="single" w:sz="4" w:space="0" w:color="auto"/>
              <w:left w:val="single" w:sz="12" w:space="0" w:color="auto"/>
              <w:bottom w:val="single" w:sz="12" w:space="0" w:color="auto"/>
              <w:right w:val="single" w:sz="12" w:space="0" w:color="auto"/>
            </w:tcBorders>
            <w:noWrap/>
            <w:vAlign w:val="center"/>
          </w:tcPr>
          <w:p w:rsidR="00122471" w:rsidRPr="00AD0555" w:rsidRDefault="00BE623F" w:rsidP="00C0360D">
            <w:pPr>
              <w:jc w:val="right"/>
              <w:rPr>
                <w:rFonts w:ascii="Calibri" w:hAnsi="Calibri"/>
                <w:sz w:val="20"/>
                <w:szCs w:val="20"/>
              </w:rPr>
            </w:pPr>
            <w:r>
              <w:rPr>
                <w:rFonts w:ascii="Calibri" w:hAnsi="Calibri"/>
                <w:sz w:val="20"/>
                <w:szCs w:val="20"/>
              </w:rPr>
              <w:t>587 589</w:t>
            </w:r>
          </w:p>
        </w:tc>
        <w:tc>
          <w:tcPr>
            <w:tcW w:w="1405" w:type="pct"/>
            <w:tcBorders>
              <w:top w:val="single" w:sz="4" w:space="0" w:color="auto"/>
              <w:left w:val="single" w:sz="12" w:space="0" w:color="auto"/>
              <w:bottom w:val="single" w:sz="12" w:space="0" w:color="auto"/>
              <w:right w:val="single" w:sz="12" w:space="0" w:color="auto"/>
            </w:tcBorders>
            <w:noWrap/>
            <w:vAlign w:val="center"/>
          </w:tcPr>
          <w:p w:rsidR="00122471" w:rsidRPr="00AD0555" w:rsidRDefault="00905D4D" w:rsidP="00122471">
            <w:pPr>
              <w:jc w:val="right"/>
              <w:rPr>
                <w:rFonts w:ascii="Calibri" w:hAnsi="Calibri"/>
                <w:sz w:val="20"/>
                <w:szCs w:val="20"/>
              </w:rPr>
            </w:pPr>
            <w:r>
              <w:rPr>
                <w:rFonts w:ascii="Calibri" w:hAnsi="Calibri"/>
                <w:sz w:val="20"/>
                <w:szCs w:val="20"/>
              </w:rPr>
              <w:t>559 758</w:t>
            </w:r>
          </w:p>
        </w:tc>
      </w:tr>
      <w:tr w:rsidR="00122471" w:rsidRPr="00AD0555" w:rsidTr="00122471">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22471" w:rsidRPr="00AD0555" w:rsidRDefault="00122471" w:rsidP="00567DE3">
            <w:pPr>
              <w:rPr>
                <w:rFonts w:ascii="Calibri" w:hAnsi="Calibri"/>
                <w:b/>
                <w:bCs/>
                <w:sz w:val="20"/>
                <w:szCs w:val="20"/>
              </w:rPr>
            </w:pPr>
            <w:r w:rsidRPr="00AD0555">
              <w:rPr>
                <w:rFonts w:ascii="Calibri" w:hAnsi="Calibri"/>
                <w:b/>
                <w:bCs/>
                <w:sz w:val="20"/>
                <w:szCs w:val="20"/>
              </w:rPr>
              <w:t>Krátkodobé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22471" w:rsidRPr="00AD0555" w:rsidRDefault="004A2A4E" w:rsidP="00C0360D">
            <w:pPr>
              <w:jc w:val="right"/>
              <w:rPr>
                <w:rFonts w:ascii="Calibri" w:hAnsi="Calibri"/>
                <w:b/>
                <w:sz w:val="20"/>
                <w:szCs w:val="20"/>
              </w:rPr>
            </w:pPr>
            <w:r>
              <w:rPr>
                <w:rFonts w:ascii="Calibri" w:hAnsi="Calibri"/>
                <w:b/>
                <w:sz w:val="20"/>
                <w:szCs w:val="20"/>
              </w:rPr>
              <w:t>657 536</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122471" w:rsidRPr="00AD0555" w:rsidRDefault="00905D4D" w:rsidP="00122471">
            <w:pPr>
              <w:jc w:val="right"/>
              <w:rPr>
                <w:rFonts w:ascii="Calibri" w:hAnsi="Calibri"/>
                <w:b/>
                <w:sz w:val="20"/>
                <w:szCs w:val="20"/>
              </w:rPr>
            </w:pPr>
            <w:r>
              <w:rPr>
                <w:rFonts w:ascii="Calibri" w:hAnsi="Calibri"/>
                <w:b/>
                <w:sz w:val="20"/>
                <w:szCs w:val="20"/>
              </w:rPr>
              <w:t>565 986</w:t>
            </w:r>
          </w:p>
        </w:tc>
      </w:tr>
    </w:tbl>
    <w:p w:rsidR="00A55153" w:rsidRPr="00AD0555" w:rsidRDefault="00A55153" w:rsidP="00D54622">
      <w:pPr>
        <w:rPr>
          <w:rFonts w:ascii="Calibri" w:hAnsi="Calibri"/>
          <w:b/>
          <w:sz w:val="20"/>
          <w:szCs w:val="20"/>
        </w:rPr>
      </w:pPr>
    </w:p>
    <w:p w:rsidR="00151282" w:rsidRPr="00AD0555" w:rsidRDefault="00024C13" w:rsidP="00151282">
      <w:pPr>
        <w:jc w:val="both"/>
        <w:rPr>
          <w:rFonts w:ascii="Calibri" w:hAnsi="Calibri"/>
          <w:sz w:val="20"/>
          <w:szCs w:val="20"/>
        </w:rPr>
      </w:pPr>
      <w:r w:rsidRPr="00AD0555">
        <w:rPr>
          <w:rFonts w:ascii="Calibri" w:hAnsi="Calibri"/>
          <w:sz w:val="20"/>
          <w:szCs w:val="20"/>
        </w:rPr>
        <w:t>Dlhodobé záväzky</w:t>
      </w:r>
      <w:r w:rsidR="008D106F" w:rsidRPr="00AD0555">
        <w:rPr>
          <w:rFonts w:ascii="Calibri" w:hAnsi="Calibri"/>
          <w:sz w:val="20"/>
          <w:szCs w:val="20"/>
        </w:rPr>
        <w:t xml:space="preserve"> vo výške </w:t>
      </w:r>
      <w:r w:rsidR="00BE623F">
        <w:rPr>
          <w:rFonts w:ascii="Calibri" w:hAnsi="Calibri"/>
          <w:sz w:val="20"/>
          <w:szCs w:val="20"/>
        </w:rPr>
        <w:t>40</w:t>
      </w:r>
      <w:r w:rsidR="008D106F" w:rsidRPr="00AD0555">
        <w:rPr>
          <w:rFonts w:ascii="Calibri" w:hAnsi="Calibri"/>
          <w:sz w:val="20"/>
          <w:szCs w:val="20"/>
        </w:rPr>
        <w:t xml:space="preserve"> 000 EUR</w:t>
      </w:r>
      <w:r w:rsidRPr="00AD0555">
        <w:rPr>
          <w:rFonts w:ascii="Calibri" w:hAnsi="Calibri"/>
          <w:sz w:val="20"/>
          <w:szCs w:val="20"/>
        </w:rPr>
        <w:t xml:space="preserve"> predstavujú záväzok z prijatej pôžičky. Celkový záväzok z prijatej pôžičky k 31.</w:t>
      </w:r>
      <w:r w:rsidR="0023168D" w:rsidRPr="00AD0555">
        <w:rPr>
          <w:rFonts w:ascii="Calibri" w:hAnsi="Calibri"/>
          <w:sz w:val="20"/>
          <w:szCs w:val="20"/>
        </w:rPr>
        <w:t xml:space="preserve"> decembru </w:t>
      </w:r>
      <w:r w:rsidRPr="00AD0555">
        <w:rPr>
          <w:rFonts w:ascii="Calibri" w:hAnsi="Calibri"/>
          <w:sz w:val="20"/>
          <w:szCs w:val="20"/>
        </w:rPr>
        <w:t>201</w:t>
      </w:r>
      <w:r w:rsidR="00BE623F">
        <w:rPr>
          <w:rFonts w:ascii="Calibri" w:hAnsi="Calibri"/>
          <w:sz w:val="20"/>
          <w:szCs w:val="20"/>
        </w:rPr>
        <w:t>7</w:t>
      </w:r>
      <w:r w:rsidRPr="00AD0555">
        <w:rPr>
          <w:rFonts w:ascii="Calibri" w:hAnsi="Calibri"/>
          <w:sz w:val="20"/>
          <w:szCs w:val="20"/>
        </w:rPr>
        <w:t xml:space="preserve"> predstavuje sumu </w:t>
      </w:r>
      <w:r w:rsidR="00BE623F">
        <w:rPr>
          <w:rFonts w:ascii="Calibri" w:hAnsi="Calibri"/>
          <w:sz w:val="20"/>
          <w:szCs w:val="20"/>
        </w:rPr>
        <w:t>82</w:t>
      </w:r>
      <w:r w:rsidR="0023168D" w:rsidRPr="00AD0555">
        <w:rPr>
          <w:rFonts w:ascii="Calibri" w:hAnsi="Calibri"/>
          <w:sz w:val="20"/>
          <w:szCs w:val="20"/>
        </w:rPr>
        <w:t xml:space="preserve"> </w:t>
      </w:r>
      <w:r w:rsidR="00BE623F">
        <w:rPr>
          <w:rFonts w:ascii="Calibri" w:hAnsi="Calibri"/>
          <w:sz w:val="20"/>
          <w:szCs w:val="20"/>
        </w:rPr>
        <w:t>820</w:t>
      </w:r>
      <w:r w:rsidR="0023168D" w:rsidRPr="00AD0555">
        <w:rPr>
          <w:rFonts w:ascii="Calibri" w:hAnsi="Calibri"/>
          <w:sz w:val="20"/>
          <w:szCs w:val="20"/>
        </w:rPr>
        <w:t xml:space="preserve"> EUR, z toho suma 42 </w:t>
      </w:r>
      <w:r w:rsidRPr="00AD0555">
        <w:rPr>
          <w:rFonts w:ascii="Calibri" w:hAnsi="Calibri"/>
          <w:sz w:val="20"/>
          <w:szCs w:val="20"/>
        </w:rPr>
        <w:t>000 EUR splatná do jedného roka je vykázaná v krátkodobých záväzkoch</w:t>
      </w:r>
      <w:r w:rsidR="008D106F" w:rsidRPr="00AD0555">
        <w:rPr>
          <w:rFonts w:ascii="Calibri" w:hAnsi="Calibri"/>
          <w:sz w:val="20"/>
          <w:szCs w:val="20"/>
        </w:rPr>
        <w:t xml:space="preserve"> a sumu </w:t>
      </w:r>
      <w:r w:rsidR="00BE623F">
        <w:rPr>
          <w:rFonts w:ascii="Calibri" w:hAnsi="Calibri"/>
          <w:sz w:val="20"/>
          <w:szCs w:val="20"/>
        </w:rPr>
        <w:t>820</w:t>
      </w:r>
      <w:r w:rsidR="008D106F" w:rsidRPr="00AD0555">
        <w:rPr>
          <w:rFonts w:ascii="Calibri" w:hAnsi="Calibri"/>
          <w:sz w:val="20"/>
          <w:szCs w:val="20"/>
        </w:rPr>
        <w:t xml:space="preserve"> EUR predstavujú úroky</w:t>
      </w:r>
      <w:r w:rsidRPr="00AD0555">
        <w:rPr>
          <w:rFonts w:ascii="Calibri" w:hAnsi="Calibri"/>
          <w:sz w:val="20"/>
          <w:szCs w:val="20"/>
        </w:rPr>
        <w:t xml:space="preserve"> . </w:t>
      </w:r>
      <w:r w:rsidRPr="00A31000">
        <w:rPr>
          <w:rFonts w:ascii="Calibri" w:hAnsi="Calibri"/>
          <w:sz w:val="20"/>
          <w:szCs w:val="20"/>
        </w:rPr>
        <w:t>Pôžička je nezabezpečená a je úročená vo výške 1M EURIBOR + 1,5</w:t>
      </w:r>
      <w:r w:rsidR="0023168D" w:rsidRPr="00A31000">
        <w:rPr>
          <w:rFonts w:ascii="Calibri" w:hAnsi="Calibri"/>
          <w:sz w:val="20"/>
          <w:szCs w:val="20"/>
        </w:rPr>
        <w:t xml:space="preserve"> </w:t>
      </w:r>
      <w:r w:rsidRPr="00A31000">
        <w:rPr>
          <w:rFonts w:ascii="Calibri" w:hAnsi="Calibri"/>
          <w:sz w:val="20"/>
          <w:szCs w:val="20"/>
        </w:rPr>
        <w:t xml:space="preserve">% </w:t>
      </w:r>
      <w:proofErr w:type="spellStart"/>
      <w:r w:rsidRPr="00A31000">
        <w:rPr>
          <w:rFonts w:ascii="Calibri" w:hAnsi="Calibri"/>
          <w:sz w:val="20"/>
          <w:szCs w:val="20"/>
        </w:rPr>
        <w:t>p.a</w:t>
      </w:r>
      <w:proofErr w:type="spellEnd"/>
      <w:r w:rsidRPr="00A31000">
        <w:rPr>
          <w:rFonts w:ascii="Calibri" w:hAnsi="Calibri"/>
          <w:sz w:val="20"/>
          <w:szCs w:val="20"/>
        </w:rPr>
        <w:t>.</w:t>
      </w:r>
      <w:r w:rsidR="0023168D" w:rsidRPr="00A31000">
        <w:rPr>
          <w:rFonts w:ascii="Calibri" w:hAnsi="Calibri"/>
          <w:sz w:val="20"/>
          <w:szCs w:val="20"/>
        </w:rPr>
        <w:t>.</w:t>
      </w:r>
      <w:r w:rsidRPr="00AD0555">
        <w:rPr>
          <w:rFonts w:ascii="Calibri" w:hAnsi="Calibri"/>
          <w:sz w:val="20"/>
          <w:szCs w:val="20"/>
        </w:rPr>
        <w:t xml:space="preserve"> </w:t>
      </w:r>
    </w:p>
    <w:p w:rsidR="00024C13" w:rsidRPr="00AD0555" w:rsidRDefault="00024C13" w:rsidP="00151282">
      <w:pPr>
        <w:jc w:val="both"/>
        <w:rPr>
          <w:rFonts w:ascii="Calibri" w:hAnsi="Calibri"/>
          <w:sz w:val="20"/>
          <w:szCs w:val="20"/>
        </w:rPr>
      </w:pPr>
    </w:p>
    <w:p w:rsidR="00DE26DA" w:rsidRPr="00AD0555" w:rsidRDefault="00DE26DA" w:rsidP="00DE26DA">
      <w:pPr>
        <w:jc w:val="both"/>
        <w:rPr>
          <w:rFonts w:asciiTheme="minorHAnsi" w:hAnsiTheme="minorHAnsi"/>
          <w:sz w:val="20"/>
          <w:szCs w:val="20"/>
        </w:rPr>
      </w:pPr>
      <w:r w:rsidRPr="00AD0555">
        <w:rPr>
          <w:rFonts w:asciiTheme="minorHAnsi" w:hAnsiTheme="minorHAnsi"/>
          <w:sz w:val="20"/>
          <w:szCs w:val="20"/>
        </w:rPr>
        <w:t>Spoločnosť počas rok</w:t>
      </w:r>
      <w:r w:rsidR="008D106F" w:rsidRPr="00AD0555">
        <w:rPr>
          <w:rFonts w:asciiTheme="minorHAnsi" w:hAnsiTheme="minorHAnsi"/>
          <w:sz w:val="20"/>
          <w:szCs w:val="20"/>
        </w:rPr>
        <w:t>u</w:t>
      </w:r>
      <w:r w:rsidRPr="00AD0555">
        <w:rPr>
          <w:rFonts w:asciiTheme="minorHAnsi" w:hAnsiTheme="minorHAnsi"/>
          <w:sz w:val="20"/>
          <w:szCs w:val="20"/>
        </w:rPr>
        <w:t xml:space="preserve"> 201</w:t>
      </w:r>
      <w:r w:rsidR="00BE623F">
        <w:rPr>
          <w:rFonts w:asciiTheme="minorHAnsi" w:hAnsiTheme="minorHAnsi"/>
          <w:sz w:val="20"/>
          <w:szCs w:val="20"/>
        </w:rPr>
        <w:t>7</w:t>
      </w:r>
      <w:r w:rsidRPr="00AD0555">
        <w:rPr>
          <w:rFonts w:asciiTheme="minorHAnsi" w:hAnsiTheme="minorHAnsi"/>
          <w:sz w:val="20"/>
          <w:szCs w:val="20"/>
        </w:rPr>
        <w:t xml:space="preserve"> ani v bezprostredne predchádzajúcom účtovnom období neúčtovala o </w:t>
      </w:r>
      <w:proofErr w:type="spellStart"/>
      <w:r w:rsidRPr="00AD0555">
        <w:rPr>
          <w:rFonts w:asciiTheme="minorHAnsi" w:hAnsiTheme="minorHAnsi"/>
          <w:sz w:val="20"/>
          <w:szCs w:val="20"/>
        </w:rPr>
        <w:t>goodwille</w:t>
      </w:r>
      <w:proofErr w:type="spellEnd"/>
      <w:r w:rsidRPr="00AD0555">
        <w:rPr>
          <w:rFonts w:asciiTheme="minorHAnsi" w:hAnsiTheme="minorHAnsi"/>
          <w:sz w:val="20"/>
          <w:szCs w:val="20"/>
        </w:rPr>
        <w:t xml:space="preserve"> alebo zápornom </w:t>
      </w:r>
      <w:proofErr w:type="spellStart"/>
      <w:r w:rsidRPr="00AD0555">
        <w:rPr>
          <w:rFonts w:asciiTheme="minorHAnsi" w:hAnsiTheme="minorHAnsi"/>
          <w:sz w:val="20"/>
          <w:szCs w:val="20"/>
        </w:rPr>
        <w:t>goodwille</w:t>
      </w:r>
      <w:proofErr w:type="spellEnd"/>
      <w:r w:rsidRPr="00AD0555">
        <w:rPr>
          <w:rFonts w:asciiTheme="minorHAnsi" w:hAnsiTheme="minorHAnsi"/>
          <w:sz w:val="20"/>
          <w:szCs w:val="20"/>
        </w:rPr>
        <w:t>, o derivátoch alebo vlastných akciách.  Spoločnosť nevykazovala náklady alebo výnosy, ktoré majú výnimočný rozsah alebo výskyt, napríklad výnosy  z predaja podniku alebo časti alebo škody z dôvodu živelných pohrôm.</w:t>
      </w:r>
    </w:p>
    <w:p w:rsidR="005C53EB" w:rsidRPr="00AD0555" w:rsidRDefault="005C53EB" w:rsidP="00B36EAD">
      <w:pPr>
        <w:widowControl w:val="0"/>
        <w:outlineLvl w:val="0"/>
        <w:rPr>
          <w:rFonts w:ascii="Calibri" w:hAnsi="Calibri"/>
          <w:b/>
          <w:bCs/>
          <w:kern w:val="28"/>
          <w:sz w:val="24"/>
          <w:szCs w:val="24"/>
        </w:rPr>
      </w:pPr>
    </w:p>
    <w:p w:rsidR="002B041B" w:rsidRPr="00AD0555" w:rsidRDefault="002B041B" w:rsidP="00B36EAD">
      <w:pPr>
        <w:widowControl w:val="0"/>
        <w:outlineLvl w:val="0"/>
        <w:rPr>
          <w:rFonts w:ascii="Calibri" w:hAnsi="Calibri"/>
          <w:b/>
          <w:bCs/>
          <w:kern w:val="28"/>
          <w:sz w:val="24"/>
          <w:szCs w:val="24"/>
        </w:rPr>
      </w:pPr>
    </w:p>
    <w:p w:rsidR="00B36EAD" w:rsidRPr="00AD0555" w:rsidRDefault="00712768" w:rsidP="00B36EAD">
      <w:pPr>
        <w:widowControl w:val="0"/>
        <w:outlineLvl w:val="0"/>
        <w:rPr>
          <w:rFonts w:ascii="Calibri" w:hAnsi="Calibri"/>
          <w:b/>
          <w:bCs/>
          <w:kern w:val="28"/>
          <w:sz w:val="24"/>
          <w:szCs w:val="24"/>
        </w:rPr>
      </w:pPr>
      <w:r w:rsidRPr="00AD0555">
        <w:rPr>
          <w:rFonts w:ascii="Calibri" w:hAnsi="Calibri"/>
          <w:b/>
          <w:bCs/>
          <w:kern w:val="28"/>
          <w:sz w:val="24"/>
          <w:szCs w:val="24"/>
        </w:rPr>
        <w:t xml:space="preserve">Čl. </w:t>
      </w:r>
      <w:r w:rsidR="00DE26DA" w:rsidRPr="00AD0555">
        <w:rPr>
          <w:rFonts w:ascii="Calibri" w:hAnsi="Calibri"/>
          <w:b/>
          <w:bCs/>
          <w:kern w:val="28"/>
          <w:sz w:val="24"/>
          <w:szCs w:val="24"/>
        </w:rPr>
        <w:t>V</w:t>
      </w:r>
      <w:r w:rsidR="00CD0AF7" w:rsidRPr="00AD0555">
        <w:rPr>
          <w:rFonts w:ascii="Calibri" w:hAnsi="Calibri"/>
          <w:b/>
          <w:bCs/>
          <w:kern w:val="28"/>
          <w:sz w:val="24"/>
          <w:szCs w:val="24"/>
        </w:rPr>
        <w:t>.</w:t>
      </w:r>
      <w:r w:rsidR="00B36EAD" w:rsidRPr="00AD0555">
        <w:rPr>
          <w:rFonts w:ascii="Calibri" w:hAnsi="Calibri"/>
          <w:b/>
          <w:bCs/>
          <w:kern w:val="28"/>
          <w:sz w:val="24"/>
          <w:szCs w:val="24"/>
        </w:rPr>
        <w:t xml:space="preserve">  INFORMÁCIE O INÝCH AKTÍVACH A INÝCH PASÍVACH</w:t>
      </w:r>
    </w:p>
    <w:p w:rsidR="00B36EAD" w:rsidRPr="00AD0555" w:rsidRDefault="00B36EAD" w:rsidP="00B36EAD">
      <w:pPr>
        <w:jc w:val="both"/>
        <w:rPr>
          <w:rFonts w:ascii="Calibri" w:hAnsi="Calibri"/>
          <w:b/>
          <w:bCs/>
          <w:sz w:val="20"/>
          <w:szCs w:val="20"/>
          <w:lang w:eastAsia="cs-CZ"/>
        </w:rPr>
      </w:pPr>
    </w:p>
    <w:p w:rsidR="00D848DC" w:rsidRPr="00AD0555" w:rsidRDefault="007208EB" w:rsidP="00B36EAD">
      <w:pPr>
        <w:jc w:val="both"/>
        <w:rPr>
          <w:rFonts w:ascii="Calibri" w:hAnsi="Calibri"/>
          <w:b/>
          <w:bCs/>
          <w:sz w:val="20"/>
          <w:szCs w:val="20"/>
          <w:lang w:eastAsia="cs-CZ"/>
        </w:rPr>
      </w:pPr>
      <w:r w:rsidRPr="00AD0555">
        <w:rPr>
          <w:rFonts w:ascii="Calibri" w:hAnsi="Calibri"/>
          <w:b/>
          <w:bCs/>
          <w:sz w:val="20"/>
          <w:szCs w:val="20"/>
          <w:lang w:eastAsia="cs-CZ"/>
        </w:rPr>
        <w:t>Podmienené záväzky:</w:t>
      </w:r>
    </w:p>
    <w:p w:rsidR="00B36EAD" w:rsidRPr="00AD0555" w:rsidRDefault="00B36EAD" w:rsidP="00B36EAD">
      <w:pPr>
        <w:jc w:val="both"/>
        <w:rPr>
          <w:rFonts w:ascii="Calibri" w:hAnsi="Calibri"/>
          <w:sz w:val="20"/>
          <w:szCs w:val="20"/>
          <w:lang w:eastAsia="cs-CZ"/>
        </w:rPr>
      </w:pPr>
      <w:r w:rsidRPr="00AD0555">
        <w:rPr>
          <w:rFonts w:ascii="Calibri" w:hAnsi="Calibri"/>
          <w:sz w:val="20"/>
          <w:szCs w:val="20"/>
          <w:lang w:eastAsia="cs-CZ"/>
        </w:rPr>
        <w:t xml:space="preserve">Spoločnosť </w:t>
      </w:r>
      <w:r w:rsidR="00024C13" w:rsidRPr="00AD0555">
        <w:rPr>
          <w:rFonts w:ascii="Calibri" w:hAnsi="Calibri"/>
          <w:sz w:val="20"/>
          <w:szCs w:val="20"/>
          <w:lang w:eastAsia="cs-CZ"/>
        </w:rPr>
        <w:t xml:space="preserve">ručí ako spoludlžník </w:t>
      </w:r>
      <w:r w:rsidR="007208EB" w:rsidRPr="00AD0555">
        <w:rPr>
          <w:rFonts w:ascii="Calibri" w:hAnsi="Calibri"/>
          <w:sz w:val="20"/>
          <w:szCs w:val="20"/>
          <w:lang w:eastAsia="cs-CZ"/>
        </w:rPr>
        <w:t xml:space="preserve"> pohľadávkami z obchodného styku za úver prepojenej spoločnosti do výšky </w:t>
      </w:r>
      <w:r w:rsidR="005768CD" w:rsidRPr="00F02DFF">
        <w:rPr>
          <w:rFonts w:ascii="Calibri" w:hAnsi="Calibri"/>
          <w:sz w:val="20"/>
          <w:szCs w:val="20"/>
          <w:lang w:eastAsia="cs-CZ"/>
        </w:rPr>
        <w:t>10</w:t>
      </w:r>
      <w:r w:rsidR="0023168D" w:rsidRPr="00F02DFF">
        <w:rPr>
          <w:rFonts w:ascii="Calibri" w:hAnsi="Calibri"/>
          <w:sz w:val="20"/>
          <w:szCs w:val="20"/>
          <w:lang w:eastAsia="cs-CZ"/>
        </w:rPr>
        <w:t xml:space="preserve"> 000 </w:t>
      </w:r>
      <w:proofErr w:type="spellStart"/>
      <w:r w:rsidR="007208EB" w:rsidRPr="00F02DFF">
        <w:rPr>
          <w:rFonts w:ascii="Calibri" w:hAnsi="Calibri"/>
          <w:sz w:val="20"/>
          <w:szCs w:val="20"/>
          <w:lang w:eastAsia="cs-CZ"/>
        </w:rPr>
        <w:t>000</w:t>
      </w:r>
      <w:proofErr w:type="spellEnd"/>
      <w:r w:rsidR="007208EB" w:rsidRPr="00F02DFF">
        <w:rPr>
          <w:rFonts w:ascii="Calibri" w:hAnsi="Calibri"/>
          <w:sz w:val="20"/>
          <w:szCs w:val="20"/>
          <w:lang w:eastAsia="cs-CZ"/>
        </w:rPr>
        <w:t xml:space="preserve"> EUR</w:t>
      </w:r>
    </w:p>
    <w:p w:rsidR="00306C7D" w:rsidRPr="00AD0555" w:rsidRDefault="00306C7D" w:rsidP="00DE26DA">
      <w:pPr>
        <w:widowControl w:val="0"/>
        <w:outlineLvl w:val="0"/>
        <w:rPr>
          <w:rFonts w:ascii="Calibri" w:hAnsi="Calibri"/>
          <w:bCs/>
          <w:kern w:val="28"/>
          <w:sz w:val="20"/>
          <w:szCs w:val="20"/>
        </w:rPr>
      </w:pPr>
    </w:p>
    <w:p w:rsidR="007208EB" w:rsidRPr="00AD0555" w:rsidRDefault="007208EB" w:rsidP="00DE26DA">
      <w:pPr>
        <w:widowControl w:val="0"/>
        <w:outlineLvl w:val="0"/>
        <w:rPr>
          <w:rFonts w:ascii="Calibri" w:hAnsi="Calibri"/>
          <w:b/>
          <w:bCs/>
          <w:kern w:val="28"/>
          <w:sz w:val="20"/>
          <w:szCs w:val="20"/>
        </w:rPr>
      </w:pPr>
      <w:r w:rsidRPr="00AD0555">
        <w:rPr>
          <w:rFonts w:ascii="Calibri" w:hAnsi="Calibri"/>
          <w:b/>
          <w:bCs/>
          <w:kern w:val="28"/>
          <w:sz w:val="20"/>
          <w:szCs w:val="20"/>
        </w:rPr>
        <w:t>Informácie o údajoch na podsúvahových účtoch:</w:t>
      </w:r>
    </w:p>
    <w:p w:rsidR="007208EB" w:rsidRPr="00AD0555" w:rsidRDefault="007208EB" w:rsidP="00DE26DA">
      <w:pPr>
        <w:widowControl w:val="0"/>
        <w:outlineLvl w:val="0"/>
        <w:rPr>
          <w:rFonts w:ascii="Calibri" w:hAnsi="Calibri"/>
          <w:bCs/>
          <w:kern w:val="28"/>
          <w:sz w:val="20"/>
          <w:szCs w:val="20"/>
        </w:rPr>
      </w:pPr>
      <w:r w:rsidRPr="00AD0555">
        <w:rPr>
          <w:rFonts w:ascii="Calibri" w:hAnsi="Calibri"/>
          <w:bCs/>
          <w:kern w:val="28"/>
          <w:sz w:val="20"/>
          <w:szCs w:val="20"/>
        </w:rPr>
        <w:t>Spoločnosť  má v nájme nehnuteľný a hnuteľný majetok od prepojenej spoločnosti. Nájomná zmluva je uzatvorená na dobu neurčitú. Ročné náklad</w:t>
      </w:r>
      <w:r w:rsidR="008675AA" w:rsidRPr="00AD0555">
        <w:rPr>
          <w:rFonts w:ascii="Calibri" w:hAnsi="Calibri"/>
          <w:bCs/>
          <w:kern w:val="28"/>
          <w:sz w:val="20"/>
          <w:szCs w:val="20"/>
        </w:rPr>
        <w:t>y</w:t>
      </w:r>
      <w:r w:rsidRPr="00AD0555">
        <w:rPr>
          <w:rFonts w:ascii="Calibri" w:hAnsi="Calibri"/>
          <w:bCs/>
          <w:kern w:val="28"/>
          <w:sz w:val="20"/>
          <w:szCs w:val="20"/>
        </w:rPr>
        <w:t xml:space="preserve"> na nájomné sú približne </w:t>
      </w:r>
      <w:r w:rsidR="00F93D5B" w:rsidRPr="00AD0555">
        <w:rPr>
          <w:rFonts w:ascii="Calibri" w:hAnsi="Calibri"/>
          <w:bCs/>
          <w:kern w:val="28"/>
          <w:sz w:val="20"/>
          <w:szCs w:val="20"/>
        </w:rPr>
        <w:t>1</w:t>
      </w:r>
      <w:r w:rsidR="008D106F" w:rsidRPr="00AD0555">
        <w:rPr>
          <w:rFonts w:ascii="Calibri" w:hAnsi="Calibri"/>
          <w:bCs/>
          <w:kern w:val="28"/>
          <w:sz w:val="20"/>
          <w:szCs w:val="20"/>
        </w:rPr>
        <w:t>9</w:t>
      </w:r>
      <w:r w:rsidR="00002611">
        <w:rPr>
          <w:rFonts w:ascii="Calibri" w:hAnsi="Calibri"/>
          <w:bCs/>
          <w:kern w:val="28"/>
          <w:sz w:val="20"/>
          <w:szCs w:val="20"/>
        </w:rPr>
        <w:t>6</w:t>
      </w:r>
      <w:r w:rsidR="00F93D5B" w:rsidRPr="00AD0555">
        <w:rPr>
          <w:rFonts w:ascii="Calibri" w:hAnsi="Calibri"/>
          <w:bCs/>
          <w:kern w:val="28"/>
          <w:sz w:val="20"/>
          <w:szCs w:val="20"/>
        </w:rPr>
        <w:t xml:space="preserve"> 000 EUR. </w:t>
      </w:r>
    </w:p>
    <w:p w:rsidR="00F93D5B" w:rsidRPr="00AD0555" w:rsidRDefault="00F93D5B" w:rsidP="00DE26DA">
      <w:pPr>
        <w:widowControl w:val="0"/>
        <w:outlineLvl w:val="0"/>
        <w:rPr>
          <w:rFonts w:ascii="Calibri" w:hAnsi="Calibri"/>
          <w:bCs/>
          <w:kern w:val="28"/>
          <w:sz w:val="20"/>
          <w:szCs w:val="20"/>
        </w:rPr>
      </w:pPr>
    </w:p>
    <w:p w:rsidR="00DE26DA" w:rsidRPr="00AD0555" w:rsidRDefault="00DE26DA" w:rsidP="00DE26DA">
      <w:pPr>
        <w:widowControl w:val="0"/>
        <w:outlineLvl w:val="0"/>
        <w:rPr>
          <w:rFonts w:ascii="Calibri" w:hAnsi="Calibri"/>
          <w:bCs/>
          <w:kern w:val="28"/>
          <w:sz w:val="20"/>
          <w:szCs w:val="20"/>
        </w:rPr>
      </w:pPr>
      <w:r w:rsidRPr="00AD0555">
        <w:rPr>
          <w:rFonts w:ascii="Calibri" w:hAnsi="Calibri"/>
          <w:bCs/>
          <w:kern w:val="28"/>
          <w:sz w:val="20"/>
          <w:szCs w:val="20"/>
        </w:rPr>
        <w:t>Spoločnosť k 31.</w:t>
      </w:r>
      <w:r w:rsidR="0023168D" w:rsidRPr="00AD0555">
        <w:rPr>
          <w:rFonts w:ascii="Calibri" w:hAnsi="Calibri"/>
          <w:bCs/>
          <w:kern w:val="28"/>
          <w:sz w:val="20"/>
          <w:szCs w:val="20"/>
        </w:rPr>
        <w:t xml:space="preserve"> decembru </w:t>
      </w:r>
      <w:r w:rsidRPr="00AD0555">
        <w:rPr>
          <w:rFonts w:ascii="Calibri" w:hAnsi="Calibri"/>
          <w:bCs/>
          <w:kern w:val="28"/>
          <w:sz w:val="20"/>
          <w:szCs w:val="20"/>
        </w:rPr>
        <w:t>201</w:t>
      </w:r>
      <w:r w:rsidR="008D106F" w:rsidRPr="00AD0555">
        <w:rPr>
          <w:rFonts w:ascii="Calibri" w:hAnsi="Calibri"/>
          <w:bCs/>
          <w:kern w:val="28"/>
          <w:sz w:val="20"/>
          <w:szCs w:val="20"/>
        </w:rPr>
        <w:t>6</w:t>
      </w:r>
      <w:r w:rsidRPr="00AD0555">
        <w:rPr>
          <w:rFonts w:ascii="Calibri" w:hAnsi="Calibri"/>
          <w:bCs/>
          <w:kern w:val="28"/>
          <w:sz w:val="20"/>
          <w:szCs w:val="20"/>
        </w:rPr>
        <w:t xml:space="preserve"> eviduje na podsúvahových účtoch</w:t>
      </w:r>
      <w:r w:rsidR="0003299F" w:rsidRPr="00AD0555">
        <w:rPr>
          <w:rFonts w:ascii="Calibri" w:hAnsi="Calibri"/>
          <w:bCs/>
          <w:kern w:val="28"/>
          <w:sz w:val="20"/>
          <w:szCs w:val="20"/>
        </w:rPr>
        <w:t xml:space="preserve">: </w:t>
      </w:r>
    </w:p>
    <w:p w:rsidR="00B36EAD" w:rsidRPr="00AD0555" w:rsidRDefault="00B36EAD" w:rsidP="00B36EAD">
      <w:pPr>
        <w:jc w:val="both"/>
        <w:rPr>
          <w:rFonts w:ascii="Calibri" w:hAnsi="Calibri"/>
          <w:bCs/>
          <w:sz w:val="20"/>
          <w:szCs w:val="20"/>
          <w:lang w:eastAsia="cs-CZ"/>
        </w:rPr>
      </w:pPr>
    </w:p>
    <w:tbl>
      <w:tblPr>
        <w:tblStyle w:val="Mriekatabuky"/>
        <w:tblW w:w="0" w:type="auto"/>
        <w:tblLook w:val="04A0" w:firstRow="1" w:lastRow="0" w:firstColumn="1" w:lastColumn="0" w:noHBand="0" w:noVBand="1"/>
      </w:tblPr>
      <w:tblGrid>
        <w:gridCol w:w="7054"/>
        <w:gridCol w:w="2113"/>
      </w:tblGrid>
      <w:tr w:rsidR="0003299F" w:rsidRPr="00AD0555" w:rsidTr="0003299F">
        <w:tc>
          <w:tcPr>
            <w:tcW w:w="7054" w:type="dxa"/>
          </w:tcPr>
          <w:p w:rsidR="0003299F" w:rsidRPr="00AD0555" w:rsidRDefault="0003299F" w:rsidP="00B36EAD">
            <w:pPr>
              <w:jc w:val="both"/>
              <w:rPr>
                <w:rFonts w:ascii="Calibri" w:hAnsi="Calibri"/>
                <w:bCs/>
                <w:sz w:val="20"/>
                <w:szCs w:val="20"/>
                <w:lang w:eastAsia="cs-CZ"/>
              </w:rPr>
            </w:pPr>
            <w:r w:rsidRPr="00AD0555">
              <w:rPr>
                <w:rFonts w:ascii="Calibri" w:hAnsi="Calibri"/>
                <w:bCs/>
                <w:sz w:val="20"/>
                <w:szCs w:val="20"/>
                <w:lang w:eastAsia="cs-CZ"/>
              </w:rPr>
              <w:t>Prenajatý majetok</w:t>
            </w:r>
          </w:p>
        </w:tc>
        <w:tc>
          <w:tcPr>
            <w:tcW w:w="2113" w:type="dxa"/>
          </w:tcPr>
          <w:p w:rsidR="0003299F" w:rsidRPr="00AD0555" w:rsidRDefault="008D106F" w:rsidP="00A31000">
            <w:pPr>
              <w:jc w:val="right"/>
              <w:rPr>
                <w:rFonts w:ascii="Calibri" w:hAnsi="Calibri"/>
                <w:bCs/>
                <w:sz w:val="20"/>
                <w:szCs w:val="20"/>
                <w:lang w:eastAsia="cs-CZ"/>
              </w:rPr>
            </w:pPr>
            <w:r w:rsidRPr="00AD0555">
              <w:rPr>
                <w:rFonts w:ascii="Calibri" w:hAnsi="Calibri"/>
                <w:bCs/>
                <w:sz w:val="20"/>
                <w:szCs w:val="20"/>
                <w:lang w:eastAsia="cs-CZ"/>
              </w:rPr>
              <w:t>1 93</w:t>
            </w:r>
            <w:r w:rsidR="00A31000">
              <w:rPr>
                <w:rFonts w:ascii="Calibri" w:hAnsi="Calibri"/>
                <w:bCs/>
                <w:sz w:val="20"/>
                <w:szCs w:val="20"/>
                <w:lang w:eastAsia="cs-CZ"/>
              </w:rPr>
              <w:t>2</w:t>
            </w:r>
            <w:r w:rsidRPr="00AD0555">
              <w:rPr>
                <w:rFonts w:ascii="Calibri" w:hAnsi="Calibri"/>
                <w:bCs/>
                <w:sz w:val="20"/>
                <w:szCs w:val="20"/>
                <w:lang w:eastAsia="cs-CZ"/>
              </w:rPr>
              <w:t xml:space="preserve"> </w:t>
            </w:r>
            <w:r w:rsidR="00A31000">
              <w:rPr>
                <w:rFonts w:ascii="Calibri" w:hAnsi="Calibri"/>
                <w:bCs/>
                <w:sz w:val="20"/>
                <w:szCs w:val="20"/>
                <w:lang w:eastAsia="cs-CZ"/>
              </w:rPr>
              <w:t>688</w:t>
            </w:r>
          </w:p>
        </w:tc>
      </w:tr>
      <w:tr w:rsidR="0003299F" w:rsidRPr="00AD0555" w:rsidTr="0003299F">
        <w:tc>
          <w:tcPr>
            <w:tcW w:w="7054" w:type="dxa"/>
          </w:tcPr>
          <w:p w:rsidR="0003299F" w:rsidRPr="00AD0555" w:rsidRDefault="00BC52B1" w:rsidP="00B36EAD">
            <w:pPr>
              <w:jc w:val="both"/>
              <w:rPr>
                <w:rFonts w:ascii="Calibri" w:hAnsi="Calibri"/>
                <w:bCs/>
                <w:sz w:val="20"/>
                <w:szCs w:val="20"/>
                <w:lang w:eastAsia="cs-CZ"/>
              </w:rPr>
            </w:pPr>
            <w:r w:rsidRPr="00AD0555">
              <w:rPr>
                <w:rFonts w:ascii="Calibri" w:hAnsi="Calibri"/>
                <w:bCs/>
                <w:sz w:val="20"/>
                <w:szCs w:val="20"/>
                <w:lang w:eastAsia="cs-CZ"/>
              </w:rPr>
              <w:t>Dlhodobý hmotný majetok do 1 700 EUR</w:t>
            </w:r>
          </w:p>
        </w:tc>
        <w:tc>
          <w:tcPr>
            <w:tcW w:w="2113" w:type="dxa"/>
          </w:tcPr>
          <w:p w:rsidR="0003299F" w:rsidRPr="00AD0555" w:rsidRDefault="008D106F" w:rsidP="00A31000">
            <w:pPr>
              <w:jc w:val="right"/>
              <w:rPr>
                <w:rFonts w:ascii="Calibri" w:hAnsi="Calibri"/>
                <w:bCs/>
                <w:sz w:val="20"/>
                <w:szCs w:val="20"/>
                <w:lang w:eastAsia="cs-CZ"/>
              </w:rPr>
            </w:pPr>
            <w:r w:rsidRPr="00AD0555">
              <w:rPr>
                <w:rFonts w:ascii="Calibri" w:hAnsi="Calibri"/>
                <w:bCs/>
                <w:sz w:val="20"/>
                <w:szCs w:val="20"/>
                <w:lang w:eastAsia="cs-CZ"/>
              </w:rPr>
              <w:t>1</w:t>
            </w:r>
            <w:r w:rsidR="00A31000">
              <w:rPr>
                <w:rFonts w:ascii="Calibri" w:hAnsi="Calibri"/>
                <w:bCs/>
                <w:sz w:val="20"/>
                <w:szCs w:val="20"/>
                <w:lang w:eastAsia="cs-CZ"/>
              </w:rPr>
              <w:t>9</w:t>
            </w:r>
            <w:r w:rsidRPr="00AD0555">
              <w:rPr>
                <w:rFonts w:ascii="Calibri" w:hAnsi="Calibri"/>
                <w:bCs/>
                <w:sz w:val="20"/>
                <w:szCs w:val="20"/>
                <w:lang w:eastAsia="cs-CZ"/>
              </w:rPr>
              <w:t xml:space="preserve">1 </w:t>
            </w:r>
            <w:r w:rsidR="00A31000">
              <w:rPr>
                <w:rFonts w:ascii="Calibri" w:hAnsi="Calibri"/>
                <w:bCs/>
                <w:sz w:val="20"/>
                <w:szCs w:val="20"/>
                <w:lang w:eastAsia="cs-CZ"/>
              </w:rPr>
              <w:t>521</w:t>
            </w:r>
          </w:p>
        </w:tc>
      </w:tr>
      <w:tr w:rsidR="0003299F" w:rsidRPr="00AD0555" w:rsidTr="0003299F">
        <w:tc>
          <w:tcPr>
            <w:tcW w:w="7054" w:type="dxa"/>
          </w:tcPr>
          <w:p w:rsidR="0003299F" w:rsidRPr="00AD0555" w:rsidRDefault="00BC52B1" w:rsidP="00B36EAD">
            <w:pPr>
              <w:jc w:val="both"/>
              <w:rPr>
                <w:rFonts w:ascii="Calibri" w:hAnsi="Calibri"/>
                <w:bCs/>
                <w:sz w:val="20"/>
                <w:szCs w:val="20"/>
                <w:lang w:eastAsia="cs-CZ"/>
              </w:rPr>
            </w:pPr>
            <w:r w:rsidRPr="00AD0555">
              <w:rPr>
                <w:rFonts w:ascii="Calibri" w:hAnsi="Calibri"/>
                <w:bCs/>
                <w:sz w:val="20"/>
                <w:szCs w:val="20"/>
                <w:lang w:eastAsia="cs-CZ"/>
              </w:rPr>
              <w:t>Dlhodobý nehmotný majetok do 2 400 EUR</w:t>
            </w:r>
          </w:p>
        </w:tc>
        <w:tc>
          <w:tcPr>
            <w:tcW w:w="2113" w:type="dxa"/>
          </w:tcPr>
          <w:p w:rsidR="0003299F" w:rsidRPr="00AD0555" w:rsidRDefault="008D106F" w:rsidP="00BC52B1">
            <w:pPr>
              <w:jc w:val="right"/>
              <w:rPr>
                <w:rFonts w:ascii="Calibri" w:hAnsi="Calibri"/>
                <w:bCs/>
                <w:sz w:val="20"/>
                <w:szCs w:val="20"/>
                <w:lang w:eastAsia="cs-CZ"/>
              </w:rPr>
            </w:pPr>
            <w:r w:rsidRPr="00AD0555">
              <w:rPr>
                <w:rFonts w:ascii="Calibri" w:hAnsi="Calibri"/>
                <w:bCs/>
                <w:sz w:val="20"/>
                <w:szCs w:val="20"/>
                <w:lang w:eastAsia="cs-CZ"/>
              </w:rPr>
              <w:t>10 005</w:t>
            </w:r>
          </w:p>
        </w:tc>
      </w:tr>
      <w:tr w:rsidR="0003299F" w:rsidRPr="00AD0555" w:rsidTr="0003299F">
        <w:tc>
          <w:tcPr>
            <w:tcW w:w="7054" w:type="dxa"/>
          </w:tcPr>
          <w:p w:rsidR="0003299F" w:rsidRPr="00AD0555" w:rsidRDefault="00BC52B1" w:rsidP="00B36EAD">
            <w:pPr>
              <w:jc w:val="both"/>
              <w:rPr>
                <w:rFonts w:ascii="Calibri" w:hAnsi="Calibri"/>
                <w:bCs/>
                <w:sz w:val="20"/>
                <w:szCs w:val="20"/>
                <w:lang w:eastAsia="cs-CZ"/>
              </w:rPr>
            </w:pPr>
            <w:r w:rsidRPr="00AD0555">
              <w:rPr>
                <w:rFonts w:ascii="Calibri" w:hAnsi="Calibri"/>
                <w:bCs/>
                <w:sz w:val="20"/>
                <w:szCs w:val="20"/>
                <w:lang w:eastAsia="cs-CZ"/>
              </w:rPr>
              <w:t>Darované finančné prostriedky</w:t>
            </w:r>
          </w:p>
        </w:tc>
        <w:tc>
          <w:tcPr>
            <w:tcW w:w="2113" w:type="dxa"/>
          </w:tcPr>
          <w:p w:rsidR="0003299F" w:rsidRPr="00AD0555" w:rsidRDefault="00A31000" w:rsidP="00A31000">
            <w:pPr>
              <w:jc w:val="right"/>
              <w:rPr>
                <w:rFonts w:ascii="Calibri" w:hAnsi="Calibri"/>
                <w:bCs/>
                <w:sz w:val="20"/>
                <w:szCs w:val="20"/>
                <w:lang w:eastAsia="cs-CZ"/>
              </w:rPr>
            </w:pPr>
            <w:r>
              <w:rPr>
                <w:rFonts w:ascii="Calibri" w:hAnsi="Calibri"/>
                <w:bCs/>
                <w:sz w:val="20"/>
                <w:szCs w:val="20"/>
                <w:lang w:eastAsia="cs-CZ"/>
              </w:rPr>
              <w:t>5</w:t>
            </w:r>
            <w:r w:rsidR="00BC52B1" w:rsidRPr="00AD0555">
              <w:rPr>
                <w:rFonts w:ascii="Calibri" w:hAnsi="Calibri"/>
                <w:bCs/>
                <w:sz w:val="20"/>
                <w:szCs w:val="20"/>
                <w:lang w:eastAsia="cs-CZ"/>
              </w:rPr>
              <w:t xml:space="preserve"> </w:t>
            </w:r>
            <w:r>
              <w:rPr>
                <w:rFonts w:ascii="Calibri" w:hAnsi="Calibri"/>
                <w:bCs/>
                <w:sz w:val="20"/>
                <w:szCs w:val="20"/>
                <w:lang w:eastAsia="cs-CZ"/>
              </w:rPr>
              <w:t>387</w:t>
            </w:r>
          </w:p>
        </w:tc>
      </w:tr>
    </w:tbl>
    <w:p w:rsidR="0003299F" w:rsidRPr="00AD0555" w:rsidRDefault="0003299F" w:rsidP="00B36EAD">
      <w:pPr>
        <w:jc w:val="both"/>
        <w:rPr>
          <w:rFonts w:ascii="Calibri" w:hAnsi="Calibri"/>
          <w:bCs/>
          <w:sz w:val="20"/>
          <w:szCs w:val="20"/>
          <w:lang w:eastAsia="cs-CZ"/>
        </w:rPr>
      </w:pPr>
    </w:p>
    <w:p w:rsidR="002B041B" w:rsidRPr="00AD0555" w:rsidRDefault="002B041B" w:rsidP="00B36EAD">
      <w:pPr>
        <w:jc w:val="both"/>
        <w:rPr>
          <w:rFonts w:ascii="Calibri" w:hAnsi="Calibri"/>
          <w:bCs/>
          <w:sz w:val="20"/>
          <w:szCs w:val="20"/>
          <w:lang w:eastAsia="cs-CZ"/>
        </w:rPr>
      </w:pPr>
    </w:p>
    <w:p w:rsidR="00E565D8" w:rsidRPr="00AD0555" w:rsidRDefault="00E565D8" w:rsidP="00E565D8">
      <w:pPr>
        <w:keepNext/>
        <w:spacing w:before="120" w:after="60"/>
        <w:outlineLvl w:val="0"/>
        <w:rPr>
          <w:rFonts w:ascii="Calibri" w:hAnsi="Calibri"/>
          <w:b/>
          <w:bCs/>
          <w:caps/>
          <w:kern w:val="32"/>
          <w:sz w:val="24"/>
          <w:szCs w:val="24"/>
        </w:rPr>
      </w:pPr>
      <w:r w:rsidRPr="00AD0555">
        <w:rPr>
          <w:rFonts w:ascii="Calibri" w:hAnsi="Calibri"/>
          <w:b/>
          <w:bCs/>
          <w:caps/>
          <w:kern w:val="32"/>
          <w:sz w:val="24"/>
          <w:szCs w:val="24"/>
        </w:rPr>
        <w:lastRenderedPageBreak/>
        <w:t xml:space="preserve">Čl. VI. </w:t>
      </w:r>
      <w:bookmarkStart w:id="1" w:name="_Toc530739925"/>
      <w:r w:rsidRPr="00AD0555">
        <w:rPr>
          <w:rFonts w:ascii="Calibri" w:hAnsi="Calibri"/>
          <w:b/>
          <w:bCs/>
          <w:caps/>
          <w:kern w:val="32"/>
          <w:sz w:val="24"/>
          <w:szCs w:val="24"/>
        </w:rPr>
        <w:t>Informácie o skutočnostiach, ktoré nastali po dni, ku ktorému sa zostavuje účtovná závierka, do dňa zostavenia účtovnej závierky</w:t>
      </w:r>
      <w:bookmarkEnd w:id="1"/>
    </w:p>
    <w:p w:rsidR="00E565D8" w:rsidRPr="00AD0555" w:rsidRDefault="00E565D8" w:rsidP="00E565D8">
      <w:pPr>
        <w:jc w:val="both"/>
        <w:rPr>
          <w:rFonts w:ascii="Calibri" w:hAnsi="Calibri"/>
          <w:bCs/>
          <w:sz w:val="20"/>
          <w:szCs w:val="20"/>
          <w:lang w:eastAsia="cs-CZ"/>
        </w:rPr>
      </w:pPr>
    </w:p>
    <w:p w:rsidR="00E565D8" w:rsidRPr="00AD0555" w:rsidRDefault="00E565D8" w:rsidP="00E565D8">
      <w:pPr>
        <w:jc w:val="both"/>
        <w:rPr>
          <w:rFonts w:ascii="Calibri" w:hAnsi="Calibri"/>
          <w:bCs/>
          <w:sz w:val="20"/>
          <w:szCs w:val="20"/>
          <w:lang w:eastAsia="cs-CZ"/>
        </w:rPr>
      </w:pPr>
      <w:r w:rsidRPr="00AD0555">
        <w:rPr>
          <w:rFonts w:ascii="Calibri" w:hAnsi="Calibri"/>
          <w:bCs/>
          <w:sz w:val="20"/>
          <w:szCs w:val="20"/>
          <w:lang w:eastAsia="cs-CZ"/>
        </w:rPr>
        <w:t>Po 31. decembri 201</w:t>
      </w:r>
      <w:r w:rsidR="00A31000">
        <w:rPr>
          <w:rFonts w:ascii="Calibri" w:hAnsi="Calibri"/>
          <w:bCs/>
          <w:sz w:val="20"/>
          <w:szCs w:val="20"/>
          <w:lang w:eastAsia="cs-CZ"/>
        </w:rPr>
        <w:t>7</w:t>
      </w:r>
      <w:r w:rsidRPr="00AD0555">
        <w:rPr>
          <w:rFonts w:ascii="Calibri" w:hAnsi="Calibri"/>
          <w:bCs/>
          <w:sz w:val="20"/>
          <w:szCs w:val="20"/>
          <w:lang w:eastAsia="cs-CZ"/>
        </w:rPr>
        <w:t xml:space="preserve"> nenastali udalosti majúce významný vplyv na verné zobrazenie skutočností, ktoré sú predmetom účtovníctva.</w:t>
      </w:r>
    </w:p>
    <w:p w:rsidR="00E565D8" w:rsidRPr="00AD0555" w:rsidRDefault="00E565D8" w:rsidP="00712768">
      <w:pPr>
        <w:widowControl w:val="0"/>
        <w:outlineLvl w:val="0"/>
        <w:rPr>
          <w:rFonts w:ascii="Calibri" w:hAnsi="Calibri"/>
          <w:b/>
          <w:bCs/>
          <w:kern w:val="28"/>
          <w:sz w:val="24"/>
          <w:szCs w:val="24"/>
        </w:rPr>
      </w:pPr>
    </w:p>
    <w:p w:rsidR="002B041B" w:rsidRPr="00AD0555" w:rsidRDefault="002B041B" w:rsidP="00712768">
      <w:pPr>
        <w:widowControl w:val="0"/>
        <w:outlineLvl w:val="0"/>
        <w:rPr>
          <w:rFonts w:ascii="Calibri" w:hAnsi="Calibri"/>
          <w:b/>
          <w:bCs/>
          <w:kern w:val="28"/>
          <w:sz w:val="24"/>
          <w:szCs w:val="24"/>
        </w:rPr>
      </w:pPr>
    </w:p>
    <w:tbl>
      <w:tblPr>
        <w:tblW w:w="5000" w:type="pct"/>
        <w:tblCellMar>
          <w:left w:w="70" w:type="dxa"/>
          <w:right w:w="70" w:type="dxa"/>
        </w:tblCellMar>
        <w:tblLook w:val="04A0" w:firstRow="1" w:lastRow="0" w:firstColumn="1" w:lastColumn="0" w:noHBand="0" w:noVBand="1"/>
      </w:tblPr>
      <w:tblGrid>
        <w:gridCol w:w="9167"/>
      </w:tblGrid>
      <w:tr w:rsidR="0023168D" w:rsidRPr="00AD0555" w:rsidTr="0023168D">
        <w:trPr>
          <w:trHeight w:val="230"/>
        </w:trPr>
        <w:tc>
          <w:tcPr>
            <w:tcW w:w="4101" w:type="pct"/>
            <w:shd w:val="clear" w:color="auto" w:fill="auto"/>
            <w:vAlign w:val="bottom"/>
            <w:hideMark/>
          </w:tcPr>
          <w:p w:rsidR="0023168D" w:rsidRPr="00AD0555" w:rsidRDefault="0023168D" w:rsidP="00E565D8">
            <w:pPr>
              <w:rPr>
                <w:rFonts w:asciiTheme="minorHAnsi" w:hAnsiTheme="minorHAnsi" w:cs="Times New Roman"/>
                <w:sz w:val="20"/>
                <w:szCs w:val="20"/>
                <w:lang w:eastAsia="sk-SK"/>
              </w:rPr>
            </w:pPr>
          </w:p>
        </w:tc>
      </w:tr>
    </w:tbl>
    <w:p w:rsidR="00E565D8" w:rsidRPr="00AD0555" w:rsidRDefault="00E565D8" w:rsidP="00E565D8">
      <w:pPr>
        <w:keepNext/>
        <w:jc w:val="both"/>
        <w:outlineLvl w:val="0"/>
        <w:rPr>
          <w:rFonts w:asciiTheme="minorHAnsi" w:hAnsiTheme="minorHAnsi"/>
          <w:bCs/>
          <w:kern w:val="28"/>
          <w:sz w:val="20"/>
          <w:szCs w:val="20"/>
        </w:rPr>
      </w:pPr>
      <w:bookmarkStart w:id="2" w:name="_GoBack"/>
      <w:bookmarkEnd w:id="2"/>
    </w:p>
    <w:p w:rsidR="00F93D5B" w:rsidRPr="00AD0555" w:rsidRDefault="00F93D5B" w:rsidP="00B36EAD">
      <w:pPr>
        <w:jc w:val="both"/>
        <w:rPr>
          <w:rFonts w:ascii="Calibri" w:hAnsi="Calibri"/>
          <w:bCs/>
          <w:sz w:val="20"/>
          <w:szCs w:val="20"/>
          <w:lang w:eastAsia="cs-CZ"/>
        </w:rPr>
      </w:pPr>
    </w:p>
    <w:p w:rsidR="00F93D5B" w:rsidRPr="00AD0555" w:rsidRDefault="00F93D5B" w:rsidP="00B36EAD">
      <w:pPr>
        <w:jc w:val="both"/>
        <w:rPr>
          <w:rFonts w:ascii="Calibri" w:hAnsi="Calibri"/>
          <w:bCs/>
          <w:sz w:val="20"/>
          <w:szCs w:val="20"/>
          <w:lang w:eastAsia="cs-CZ"/>
        </w:rPr>
      </w:pPr>
    </w:p>
    <w:p w:rsidR="00712768" w:rsidRPr="00AD0555" w:rsidRDefault="00712768" w:rsidP="00B36EAD">
      <w:pPr>
        <w:jc w:val="both"/>
        <w:rPr>
          <w:rFonts w:ascii="Calibri" w:hAnsi="Calibri"/>
          <w:bCs/>
          <w:sz w:val="20"/>
          <w:szCs w:val="20"/>
          <w:lang w:eastAsia="cs-CZ"/>
        </w:rPr>
      </w:pPr>
    </w:p>
    <w:p w:rsidR="00714F37" w:rsidRPr="00AD0555" w:rsidRDefault="00714F37" w:rsidP="00B36EAD">
      <w:pPr>
        <w:keepNext/>
        <w:outlineLvl w:val="0"/>
        <w:rPr>
          <w:rFonts w:ascii="Calibri" w:hAnsi="Calibri"/>
          <w:b/>
          <w:bCs/>
          <w:caps/>
          <w:kern w:val="28"/>
          <w:sz w:val="20"/>
          <w:szCs w:val="20"/>
        </w:rPr>
      </w:pPr>
    </w:p>
    <w:sectPr w:rsidR="00714F37" w:rsidRPr="00AD0555" w:rsidSect="008A499B">
      <w:headerReference w:type="default" r:id="rId10"/>
      <w:footerReference w:type="default" r:id="rId11"/>
      <w:pgSz w:w="11907" w:h="16839" w:code="9"/>
      <w:pgMar w:top="1440" w:right="1440" w:bottom="1440" w:left="1440" w:header="708"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046" w:rsidRDefault="000E7046" w:rsidP="008D6E2D">
      <w:r>
        <w:separator/>
      </w:r>
    </w:p>
  </w:endnote>
  <w:endnote w:type="continuationSeparator" w:id="0">
    <w:p w:rsidR="000E7046" w:rsidRDefault="000E7046"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360D" w:rsidRDefault="0054360D" w:rsidP="001B57E5">
    <w:pPr>
      <w:pStyle w:val="Pta"/>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rsidR="0054360D" w:rsidRPr="005C5C21" w:rsidRDefault="0054360D" w:rsidP="001B57E5">
    <w:pPr>
      <w:pStyle w:val="Pta"/>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002D7DB3" w:rsidRPr="005C5C21">
      <w:rPr>
        <w:rFonts w:asciiTheme="minorHAnsi" w:hAnsiTheme="minorHAnsi"/>
      </w:rPr>
      <w:fldChar w:fldCharType="begin"/>
    </w:r>
    <w:r w:rsidRPr="005C5C21">
      <w:rPr>
        <w:rFonts w:asciiTheme="minorHAnsi" w:hAnsiTheme="minorHAnsi"/>
      </w:rPr>
      <w:instrText xml:space="preserve"> PAGE   \* MERGEFORMAT </w:instrText>
    </w:r>
    <w:r w:rsidR="002D7DB3" w:rsidRPr="005C5C21">
      <w:rPr>
        <w:rFonts w:asciiTheme="minorHAnsi" w:hAnsiTheme="minorHAnsi"/>
      </w:rPr>
      <w:fldChar w:fldCharType="separate"/>
    </w:r>
    <w:r w:rsidR="00F10852">
      <w:rPr>
        <w:rFonts w:asciiTheme="minorHAnsi" w:hAnsiTheme="minorHAnsi"/>
        <w:noProof/>
      </w:rPr>
      <w:t>8</w:t>
    </w:r>
    <w:r w:rsidR="002D7DB3" w:rsidRPr="005C5C21">
      <w:rPr>
        <w:rFonts w:asciiTheme="minorHAnsi" w:hAnsiTheme="minorHAnsi"/>
      </w:rPr>
      <w:fldChar w:fldCharType="end"/>
    </w:r>
  </w:p>
  <w:p w:rsidR="0054360D" w:rsidRDefault="0054360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046" w:rsidRDefault="000E7046" w:rsidP="008D6E2D">
      <w:r>
        <w:separator/>
      </w:r>
    </w:p>
  </w:footnote>
  <w:footnote w:type="continuationSeparator" w:id="0">
    <w:p w:rsidR="000E7046" w:rsidRDefault="000E7046"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360D" w:rsidRPr="00181DFB" w:rsidRDefault="0054360D"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4295"/>
      <w:gridCol w:w="279"/>
      <w:gridCol w:w="278"/>
      <w:gridCol w:w="283"/>
      <w:gridCol w:w="282"/>
      <w:gridCol w:w="283"/>
      <w:gridCol w:w="282"/>
      <w:gridCol w:w="283"/>
      <w:gridCol w:w="282"/>
      <w:gridCol w:w="283"/>
      <w:gridCol w:w="282"/>
    </w:tblGrid>
    <w:tr w:rsidR="0054360D" w:rsidRPr="00181DFB" w:rsidTr="00181DFB">
      <w:trPr>
        <w:trHeight w:val="126"/>
      </w:trPr>
      <w:tc>
        <w:tcPr>
          <w:tcW w:w="2062" w:type="dxa"/>
          <w:tcBorders>
            <w:top w:val="nil"/>
            <w:left w:val="nil"/>
            <w:bottom w:val="nil"/>
            <w:right w:val="nil"/>
          </w:tcBorders>
          <w:vAlign w:val="center"/>
        </w:tcPr>
        <w:p w:rsidR="0054360D" w:rsidRPr="00181DFB" w:rsidRDefault="0054360D"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 xml:space="preserve">Poznámky </w:t>
          </w:r>
          <w:proofErr w:type="spellStart"/>
          <w:r w:rsidRPr="00181DFB">
            <w:rPr>
              <w:rFonts w:asciiTheme="minorHAnsi" w:hAnsiTheme="minorHAnsi"/>
              <w:sz w:val="18"/>
              <w:szCs w:val="18"/>
            </w:rPr>
            <w:t>Úč</w:t>
          </w:r>
          <w:proofErr w:type="spellEnd"/>
          <w:r w:rsidRPr="00181DFB">
            <w:rPr>
              <w:rFonts w:asciiTheme="minorHAnsi" w:hAnsiTheme="minorHAnsi"/>
              <w:sz w:val="18"/>
              <w:szCs w:val="18"/>
            </w:rPr>
            <w:t xml:space="preserve"> POD</w:t>
          </w:r>
          <w:r>
            <w:rPr>
              <w:rFonts w:asciiTheme="minorHAnsi" w:hAnsiTheme="minorHAnsi"/>
              <w:sz w:val="18"/>
              <w:szCs w:val="18"/>
            </w:rPr>
            <w:t>V</w:t>
          </w:r>
          <w:r w:rsidRPr="00181DFB">
            <w:rPr>
              <w:rFonts w:asciiTheme="minorHAnsi" w:hAnsiTheme="minorHAnsi"/>
              <w:sz w:val="18"/>
              <w:szCs w:val="18"/>
            </w:rPr>
            <w:t xml:space="preserve"> 3 - 01</w:t>
          </w:r>
        </w:p>
      </w:tc>
      <w:tc>
        <w:tcPr>
          <w:tcW w:w="4317" w:type="dxa"/>
          <w:tcBorders>
            <w:top w:val="nil"/>
            <w:left w:val="nil"/>
            <w:bottom w:val="nil"/>
            <w:right w:val="nil"/>
          </w:tcBorders>
          <w:vAlign w:val="center"/>
          <w:hideMark/>
        </w:tcPr>
        <w:p w:rsidR="0054360D" w:rsidRPr="00181DFB" w:rsidRDefault="0054360D"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rsidR="0054360D" w:rsidRPr="00181DFB" w:rsidRDefault="0054360D"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54360D" w:rsidRPr="00181DFB" w:rsidRDefault="0054360D"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5</w:t>
          </w:r>
        </w:p>
      </w:tc>
    </w:tr>
  </w:tbl>
  <w:p w:rsidR="0054360D" w:rsidRPr="00181DFB" w:rsidRDefault="0054360D"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69"/>
      <w:gridCol w:w="2268"/>
      <w:gridCol w:w="279"/>
      <w:gridCol w:w="280"/>
      <w:gridCol w:w="279"/>
      <w:gridCol w:w="287"/>
      <w:gridCol w:w="279"/>
      <w:gridCol w:w="278"/>
      <w:gridCol w:w="279"/>
      <w:gridCol w:w="278"/>
      <w:gridCol w:w="279"/>
      <w:gridCol w:w="317"/>
    </w:tblGrid>
    <w:tr w:rsidR="0054360D" w:rsidRPr="00181DFB" w:rsidTr="0019661F">
      <w:trPr>
        <w:trHeight w:val="127"/>
      </w:trPr>
      <w:tc>
        <w:tcPr>
          <w:tcW w:w="3969" w:type="dxa"/>
          <w:tcBorders>
            <w:top w:val="nil"/>
            <w:left w:val="nil"/>
            <w:bottom w:val="nil"/>
            <w:right w:val="nil"/>
          </w:tcBorders>
          <w:vAlign w:val="center"/>
          <w:hideMark/>
        </w:tcPr>
        <w:p w:rsidR="0054360D" w:rsidRPr="00181DFB" w:rsidRDefault="0019661F" w:rsidP="0019661F">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Nemocnica Bánovce -3. súkromná nemocnica, s.r.o.</w:t>
          </w:r>
        </w:p>
      </w:tc>
      <w:tc>
        <w:tcPr>
          <w:tcW w:w="2268" w:type="dxa"/>
          <w:tcBorders>
            <w:top w:val="nil"/>
            <w:left w:val="nil"/>
            <w:bottom w:val="nil"/>
            <w:right w:val="single" w:sz="4" w:space="0" w:color="auto"/>
          </w:tcBorders>
          <w:vAlign w:val="center"/>
          <w:hideMark/>
        </w:tcPr>
        <w:p w:rsidR="0054360D" w:rsidRPr="00181DFB" w:rsidRDefault="0054360D" w:rsidP="0019661F">
          <w:pPr>
            <w:pStyle w:val="Hlavika"/>
            <w:tabs>
              <w:tab w:val="clear" w:pos="4536"/>
              <w:tab w:val="center" w:pos="4253"/>
              <w:tab w:val="right" w:pos="9213"/>
            </w:tabs>
            <w:spacing w:line="276" w:lineRule="auto"/>
            <w:rPr>
              <w:rFonts w:asciiTheme="minorHAnsi" w:hAnsiTheme="minorHAnsi"/>
              <w:sz w:val="18"/>
              <w:szCs w:val="18"/>
            </w:rPr>
          </w:pPr>
          <w:r w:rsidRPr="00181DFB">
            <w:rPr>
              <w:rFonts w:asciiTheme="minorHAnsi" w:hAnsiTheme="minorHAnsi"/>
              <w:sz w:val="18"/>
              <w:szCs w:val="18"/>
            </w:rPr>
            <w:t xml:space="preserve"> </w:t>
          </w:r>
          <w:r w:rsidR="0019661F">
            <w:rPr>
              <w:rFonts w:asciiTheme="minorHAnsi" w:hAnsiTheme="minorHAnsi"/>
              <w:sz w:val="18"/>
              <w:szCs w:val="18"/>
            </w:rPr>
            <w:t xml:space="preserve">                                         </w:t>
          </w:r>
          <w:r w:rsidRPr="00181DFB">
            <w:rPr>
              <w:rFonts w:asciiTheme="minorHAnsi" w:hAnsiTheme="minorHAnsi"/>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31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r>
  </w:tbl>
  <w:p w:rsidR="0054360D" w:rsidRPr="00181DFB" w:rsidRDefault="0054360D"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54360D" w:rsidRDefault="0054360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nsid w:val="1BAF2E6F"/>
    <w:multiLevelType w:val="hybridMultilevel"/>
    <w:tmpl w:val="79ECDED0"/>
    <w:lvl w:ilvl="0" w:tplc="6FA21DD2">
      <w:start w:val="1"/>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nsid w:val="4EBC5B17"/>
    <w:multiLevelType w:val="hybridMultilevel"/>
    <w:tmpl w:val="18606500"/>
    <w:lvl w:ilvl="0" w:tplc="322057C6">
      <w:start w:val="1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2">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6">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2"/>
  </w:num>
  <w:num w:numId="4">
    <w:abstractNumId w:val="5"/>
  </w:num>
  <w:num w:numId="5">
    <w:abstractNumId w:val="1"/>
  </w:num>
  <w:num w:numId="6">
    <w:abstractNumId w:val="15"/>
  </w:num>
  <w:num w:numId="7">
    <w:abstractNumId w:val="3"/>
  </w:num>
  <w:num w:numId="8">
    <w:abstractNumId w:val="0"/>
  </w:num>
  <w:num w:numId="9">
    <w:abstractNumId w:val="10"/>
  </w:num>
  <w:num w:numId="10">
    <w:abstractNumId w:val="14"/>
  </w:num>
  <w:num w:numId="11">
    <w:abstractNumId w:val="13"/>
  </w:num>
  <w:num w:numId="12">
    <w:abstractNumId w:val="16"/>
  </w:num>
  <w:num w:numId="13">
    <w:abstractNumId w:val="12"/>
  </w:num>
  <w:num w:numId="14">
    <w:abstractNumId w:val="8"/>
  </w:num>
  <w:num w:numId="15">
    <w:abstractNumId w:val="9"/>
  </w:num>
  <w:num w:numId="16">
    <w:abstractNumId w:val="7"/>
  </w:num>
  <w:num w:numId="17">
    <w:abstractNumId w:val="6"/>
  </w:num>
  <w:num w:numId="18">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anc, Matus (SK - Bratislava)">
    <w15:presenceInfo w15:providerId="AD" w15:userId="S-1-5-21-2094927150-201071529-617630493-853510"/>
  </w15:person>
  <w15:person w15:author="Kubala, Stanislav (SK - Bratislava)">
    <w15:presenceInfo w15:providerId="AD" w15:userId="S-1-5-21-2094927150-201071529-617630493-78290"/>
  </w15:person>
  <w15:person w15:author="Ingrid Kovacikova">
    <w15:presenceInfo w15:providerId="None" w15:userId="Ingrid Kovaciko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trackRevisions/>
  <w:defaultTabStop w:val="720"/>
  <w:hyphenationZone w:val="425"/>
  <w:drawingGridHorizontalSpacing w:val="11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C1AC8"/>
    <w:rsid w:val="00002611"/>
    <w:rsid w:val="0000421F"/>
    <w:rsid w:val="00004693"/>
    <w:rsid w:val="00007216"/>
    <w:rsid w:val="000118E4"/>
    <w:rsid w:val="00012DBD"/>
    <w:rsid w:val="00014352"/>
    <w:rsid w:val="00016BAA"/>
    <w:rsid w:val="00016E12"/>
    <w:rsid w:val="00020DD5"/>
    <w:rsid w:val="000220E1"/>
    <w:rsid w:val="00024C13"/>
    <w:rsid w:val="00031ECE"/>
    <w:rsid w:val="0003299F"/>
    <w:rsid w:val="000329C4"/>
    <w:rsid w:val="00034F11"/>
    <w:rsid w:val="00035405"/>
    <w:rsid w:val="000402B8"/>
    <w:rsid w:val="00040494"/>
    <w:rsid w:val="00043A0F"/>
    <w:rsid w:val="00047292"/>
    <w:rsid w:val="000500D2"/>
    <w:rsid w:val="0005203B"/>
    <w:rsid w:val="00052F8B"/>
    <w:rsid w:val="000548D0"/>
    <w:rsid w:val="0005496C"/>
    <w:rsid w:val="00054C67"/>
    <w:rsid w:val="00056D07"/>
    <w:rsid w:val="00061B5A"/>
    <w:rsid w:val="00061CE4"/>
    <w:rsid w:val="00070F40"/>
    <w:rsid w:val="00074E75"/>
    <w:rsid w:val="0007505A"/>
    <w:rsid w:val="00075AEB"/>
    <w:rsid w:val="00075B70"/>
    <w:rsid w:val="000769E4"/>
    <w:rsid w:val="00080685"/>
    <w:rsid w:val="00082CD0"/>
    <w:rsid w:val="00084610"/>
    <w:rsid w:val="00085793"/>
    <w:rsid w:val="00091DC2"/>
    <w:rsid w:val="000923BC"/>
    <w:rsid w:val="00096030"/>
    <w:rsid w:val="000A14E8"/>
    <w:rsid w:val="000A294C"/>
    <w:rsid w:val="000A55A3"/>
    <w:rsid w:val="000A5993"/>
    <w:rsid w:val="000A758F"/>
    <w:rsid w:val="000A7F45"/>
    <w:rsid w:val="000B227D"/>
    <w:rsid w:val="000B7B40"/>
    <w:rsid w:val="000C2B2A"/>
    <w:rsid w:val="000C38FE"/>
    <w:rsid w:val="000C3A01"/>
    <w:rsid w:val="000C4865"/>
    <w:rsid w:val="000C6413"/>
    <w:rsid w:val="000C6D98"/>
    <w:rsid w:val="000C7FB7"/>
    <w:rsid w:val="000D391F"/>
    <w:rsid w:val="000D7105"/>
    <w:rsid w:val="000E4091"/>
    <w:rsid w:val="000E7046"/>
    <w:rsid w:val="000E72CD"/>
    <w:rsid w:val="000F1B1C"/>
    <w:rsid w:val="000F664A"/>
    <w:rsid w:val="000F6B63"/>
    <w:rsid w:val="00106469"/>
    <w:rsid w:val="00112615"/>
    <w:rsid w:val="00113CBB"/>
    <w:rsid w:val="00115A19"/>
    <w:rsid w:val="00115DCE"/>
    <w:rsid w:val="00122471"/>
    <w:rsid w:val="00123309"/>
    <w:rsid w:val="00123CAC"/>
    <w:rsid w:val="00124E7A"/>
    <w:rsid w:val="0012742E"/>
    <w:rsid w:val="00131CD2"/>
    <w:rsid w:val="00131ED5"/>
    <w:rsid w:val="00132D87"/>
    <w:rsid w:val="001339A9"/>
    <w:rsid w:val="00136CB0"/>
    <w:rsid w:val="001412D4"/>
    <w:rsid w:val="00142781"/>
    <w:rsid w:val="0014565D"/>
    <w:rsid w:val="00146201"/>
    <w:rsid w:val="001501C5"/>
    <w:rsid w:val="00150B58"/>
    <w:rsid w:val="00150E7E"/>
    <w:rsid w:val="00151282"/>
    <w:rsid w:val="001564E7"/>
    <w:rsid w:val="001572E0"/>
    <w:rsid w:val="00163D6C"/>
    <w:rsid w:val="0017054C"/>
    <w:rsid w:val="001709BE"/>
    <w:rsid w:val="00170A78"/>
    <w:rsid w:val="00175705"/>
    <w:rsid w:val="00180861"/>
    <w:rsid w:val="00180C2B"/>
    <w:rsid w:val="0018141C"/>
    <w:rsid w:val="00181DFB"/>
    <w:rsid w:val="0018550C"/>
    <w:rsid w:val="00186B91"/>
    <w:rsid w:val="00191DDA"/>
    <w:rsid w:val="001920AE"/>
    <w:rsid w:val="00195E21"/>
    <w:rsid w:val="0019661F"/>
    <w:rsid w:val="00197137"/>
    <w:rsid w:val="001A076F"/>
    <w:rsid w:val="001A1FD1"/>
    <w:rsid w:val="001A6E0C"/>
    <w:rsid w:val="001A6F05"/>
    <w:rsid w:val="001B13F4"/>
    <w:rsid w:val="001B3447"/>
    <w:rsid w:val="001B57E5"/>
    <w:rsid w:val="001C082C"/>
    <w:rsid w:val="001C0FB7"/>
    <w:rsid w:val="001C11E9"/>
    <w:rsid w:val="001C7319"/>
    <w:rsid w:val="001D331E"/>
    <w:rsid w:val="001D3649"/>
    <w:rsid w:val="001D3B33"/>
    <w:rsid w:val="001D5E85"/>
    <w:rsid w:val="001D65B1"/>
    <w:rsid w:val="001D6C42"/>
    <w:rsid w:val="001E1E49"/>
    <w:rsid w:val="001F079E"/>
    <w:rsid w:val="001F0BA0"/>
    <w:rsid w:val="001F3791"/>
    <w:rsid w:val="001F54B4"/>
    <w:rsid w:val="001F6E49"/>
    <w:rsid w:val="001F7DB7"/>
    <w:rsid w:val="00202548"/>
    <w:rsid w:val="002040B1"/>
    <w:rsid w:val="00204817"/>
    <w:rsid w:val="00204C09"/>
    <w:rsid w:val="00205F85"/>
    <w:rsid w:val="00206F23"/>
    <w:rsid w:val="0020703C"/>
    <w:rsid w:val="002102C3"/>
    <w:rsid w:val="00212D3C"/>
    <w:rsid w:val="00222E41"/>
    <w:rsid w:val="00223E70"/>
    <w:rsid w:val="002240A3"/>
    <w:rsid w:val="00224AC0"/>
    <w:rsid w:val="0023168D"/>
    <w:rsid w:val="002329BD"/>
    <w:rsid w:val="00233922"/>
    <w:rsid w:val="002362DC"/>
    <w:rsid w:val="00243DBD"/>
    <w:rsid w:val="00246E8D"/>
    <w:rsid w:val="00246FC3"/>
    <w:rsid w:val="002476EE"/>
    <w:rsid w:val="00247BEA"/>
    <w:rsid w:val="002507B0"/>
    <w:rsid w:val="00251356"/>
    <w:rsid w:val="002546F2"/>
    <w:rsid w:val="00254BD0"/>
    <w:rsid w:val="00256348"/>
    <w:rsid w:val="0026258E"/>
    <w:rsid w:val="00264458"/>
    <w:rsid w:val="002667CE"/>
    <w:rsid w:val="00266E31"/>
    <w:rsid w:val="00266F07"/>
    <w:rsid w:val="002701A2"/>
    <w:rsid w:val="00271A49"/>
    <w:rsid w:val="002738BD"/>
    <w:rsid w:val="0027392B"/>
    <w:rsid w:val="002741C0"/>
    <w:rsid w:val="00280BC7"/>
    <w:rsid w:val="00281EB5"/>
    <w:rsid w:val="0028309C"/>
    <w:rsid w:val="002842EE"/>
    <w:rsid w:val="00284CD5"/>
    <w:rsid w:val="002905A1"/>
    <w:rsid w:val="00290896"/>
    <w:rsid w:val="00294F14"/>
    <w:rsid w:val="002955D4"/>
    <w:rsid w:val="0029640B"/>
    <w:rsid w:val="00297350"/>
    <w:rsid w:val="002978F0"/>
    <w:rsid w:val="002A46B5"/>
    <w:rsid w:val="002A4FF1"/>
    <w:rsid w:val="002A5796"/>
    <w:rsid w:val="002A7291"/>
    <w:rsid w:val="002A7432"/>
    <w:rsid w:val="002B03F2"/>
    <w:rsid w:val="002B041B"/>
    <w:rsid w:val="002B2E75"/>
    <w:rsid w:val="002B3446"/>
    <w:rsid w:val="002B72CF"/>
    <w:rsid w:val="002B76F3"/>
    <w:rsid w:val="002B7AE4"/>
    <w:rsid w:val="002C0B1E"/>
    <w:rsid w:val="002C1284"/>
    <w:rsid w:val="002C41CC"/>
    <w:rsid w:val="002C7A15"/>
    <w:rsid w:val="002D32A9"/>
    <w:rsid w:val="002D6145"/>
    <w:rsid w:val="002D7DB3"/>
    <w:rsid w:val="002E325E"/>
    <w:rsid w:val="002E4BC3"/>
    <w:rsid w:val="002E7805"/>
    <w:rsid w:val="002F24E4"/>
    <w:rsid w:val="002F4594"/>
    <w:rsid w:val="002F6401"/>
    <w:rsid w:val="002F665C"/>
    <w:rsid w:val="002F7346"/>
    <w:rsid w:val="00300B0F"/>
    <w:rsid w:val="00302E77"/>
    <w:rsid w:val="00306C7D"/>
    <w:rsid w:val="00307EED"/>
    <w:rsid w:val="003132CA"/>
    <w:rsid w:val="003134CC"/>
    <w:rsid w:val="00313B9F"/>
    <w:rsid w:val="00315CAD"/>
    <w:rsid w:val="003216F2"/>
    <w:rsid w:val="00322BA8"/>
    <w:rsid w:val="00324C96"/>
    <w:rsid w:val="00330138"/>
    <w:rsid w:val="00330954"/>
    <w:rsid w:val="003348B1"/>
    <w:rsid w:val="00337B82"/>
    <w:rsid w:val="00340F42"/>
    <w:rsid w:val="003424B5"/>
    <w:rsid w:val="00345278"/>
    <w:rsid w:val="00345463"/>
    <w:rsid w:val="00353006"/>
    <w:rsid w:val="00357089"/>
    <w:rsid w:val="00360B00"/>
    <w:rsid w:val="00363386"/>
    <w:rsid w:val="00366C8B"/>
    <w:rsid w:val="0036702E"/>
    <w:rsid w:val="00374CF4"/>
    <w:rsid w:val="00375BAD"/>
    <w:rsid w:val="00377535"/>
    <w:rsid w:val="0038099B"/>
    <w:rsid w:val="00384744"/>
    <w:rsid w:val="003920E7"/>
    <w:rsid w:val="0039345B"/>
    <w:rsid w:val="00394B73"/>
    <w:rsid w:val="00394CFB"/>
    <w:rsid w:val="0039715E"/>
    <w:rsid w:val="00397A2E"/>
    <w:rsid w:val="003A17B5"/>
    <w:rsid w:val="003A2D1D"/>
    <w:rsid w:val="003A5CA2"/>
    <w:rsid w:val="003B1B28"/>
    <w:rsid w:val="003B43CF"/>
    <w:rsid w:val="003B4F4B"/>
    <w:rsid w:val="003C1AB4"/>
    <w:rsid w:val="003C3250"/>
    <w:rsid w:val="003C4C78"/>
    <w:rsid w:val="003C619E"/>
    <w:rsid w:val="003C75DE"/>
    <w:rsid w:val="003D2159"/>
    <w:rsid w:val="003D334A"/>
    <w:rsid w:val="003D55DB"/>
    <w:rsid w:val="003D6F89"/>
    <w:rsid w:val="003D7D65"/>
    <w:rsid w:val="003D7EC7"/>
    <w:rsid w:val="003E003A"/>
    <w:rsid w:val="003E49BD"/>
    <w:rsid w:val="003E7A06"/>
    <w:rsid w:val="003F0685"/>
    <w:rsid w:val="003F522C"/>
    <w:rsid w:val="003F6FDD"/>
    <w:rsid w:val="003F7B5D"/>
    <w:rsid w:val="00400B6D"/>
    <w:rsid w:val="00401525"/>
    <w:rsid w:val="004019E7"/>
    <w:rsid w:val="00401B9D"/>
    <w:rsid w:val="0040263B"/>
    <w:rsid w:val="004068AD"/>
    <w:rsid w:val="004113FD"/>
    <w:rsid w:val="00412CA0"/>
    <w:rsid w:val="004169D3"/>
    <w:rsid w:val="004173FF"/>
    <w:rsid w:val="00421987"/>
    <w:rsid w:val="00424A60"/>
    <w:rsid w:val="00425D36"/>
    <w:rsid w:val="00426E29"/>
    <w:rsid w:val="00430D48"/>
    <w:rsid w:val="004358EA"/>
    <w:rsid w:val="00435CC5"/>
    <w:rsid w:val="00440D26"/>
    <w:rsid w:val="0044306F"/>
    <w:rsid w:val="00447448"/>
    <w:rsid w:val="00453B94"/>
    <w:rsid w:val="00454B93"/>
    <w:rsid w:val="00455407"/>
    <w:rsid w:val="004576AF"/>
    <w:rsid w:val="00461B1C"/>
    <w:rsid w:val="00462BF0"/>
    <w:rsid w:val="004632BF"/>
    <w:rsid w:val="00463E97"/>
    <w:rsid w:val="00465B39"/>
    <w:rsid w:val="00466131"/>
    <w:rsid w:val="0046681D"/>
    <w:rsid w:val="00467FC1"/>
    <w:rsid w:val="0047045D"/>
    <w:rsid w:val="004722C2"/>
    <w:rsid w:val="00476D13"/>
    <w:rsid w:val="00480433"/>
    <w:rsid w:val="00482742"/>
    <w:rsid w:val="00482980"/>
    <w:rsid w:val="00492324"/>
    <w:rsid w:val="00494080"/>
    <w:rsid w:val="004943C2"/>
    <w:rsid w:val="004A2A4E"/>
    <w:rsid w:val="004A54B4"/>
    <w:rsid w:val="004A6E0D"/>
    <w:rsid w:val="004B3C1B"/>
    <w:rsid w:val="004C0EA9"/>
    <w:rsid w:val="004C10D5"/>
    <w:rsid w:val="004C2789"/>
    <w:rsid w:val="004C28ED"/>
    <w:rsid w:val="004C46D2"/>
    <w:rsid w:val="004C6E98"/>
    <w:rsid w:val="004C7455"/>
    <w:rsid w:val="004D4071"/>
    <w:rsid w:val="004D7021"/>
    <w:rsid w:val="004D787A"/>
    <w:rsid w:val="004E0E54"/>
    <w:rsid w:val="004E37C7"/>
    <w:rsid w:val="004F084C"/>
    <w:rsid w:val="004F3181"/>
    <w:rsid w:val="004F43F7"/>
    <w:rsid w:val="0050056D"/>
    <w:rsid w:val="005013CA"/>
    <w:rsid w:val="005024FB"/>
    <w:rsid w:val="0051251D"/>
    <w:rsid w:val="0051294A"/>
    <w:rsid w:val="005167F9"/>
    <w:rsid w:val="00517A7A"/>
    <w:rsid w:val="00521EA0"/>
    <w:rsid w:val="005228DB"/>
    <w:rsid w:val="00524073"/>
    <w:rsid w:val="00525836"/>
    <w:rsid w:val="00525A7B"/>
    <w:rsid w:val="00531F15"/>
    <w:rsid w:val="00532F7B"/>
    <w:rsid w:val="00536923"/>
    <w:rsid w:val="0054360D"/>
    <w:rsid w:val="0054381D"/>
    <w:rsid w:val="00543884"/>
    <w:rsid w:val="005440C4"/>
    <w:rsid w:val="00546689"/>
    <w:rsid w:val="00565146"/>
    <w:rsid w:val="0056543A"/>
    <w:rsid w:val="00565795"/>
    <w:rsid w:val="00572215"/>
    <w:rsid w:val="00572B83"/>
    <w:rsid w:val="00573A9E"/>
    <w:rsid w:val="00575D93"/>
    <w:rsid w:val="005768CD"/>
    <w:rsid w:val="00576DC5"/>
    <w:rsid w:val="00580682"/>
    <w:rsid w:val="00586763"/>
    <w:rsid w:val="0059149E"/>
    <w:rsid w:val="00593602"/>
    <w:rsid w:val="005950F8"/>
    <w:rsid w:val="005A0B0B"/>
    <w:rsid w:val="005A3088"/>
    <w:rsid w:val="005A7585"/>
    <w:rsid w:val="005B235A"/>
    <w:rsid w:val="005B42C3"/>
    <w:rsid w:val="005B651D"/>
    <w:rsid w:val="005B773F"/>
    <w:rsid w:val="005C53EB"/>
    <w:rsid w:val="005C5841"/>
    <w:rsid w:val="005C5C21"/>
    <w:rsid w:val="005D1DD6"/>
    <w:rsid w:val="005D43C0"/>
    <w:rsid w:val="005D4EC4"/>
    <w:rsid w:val="005E2C6C"/>
    <w:rsid w:val="005E396B"/>
    <w:rsid w:val="005E4D2C"/>
    <w:rsid w:val="005F3482"/>
    <w:rsid w:val="005F3646"/>
    <w:rsid w:val="005F4162"/>
    <w:rsid w:val="005F7836"/>
    <w:rsid w:val="00602B4C"/>
    <w:rsid w:val="006049F8"/>
    <w:rsid w:val="00610246"/>
    <w:rsid w:val="00614C45"/>
    <w:rsid w:val="0062000F"/>
    <w:rsid w:val="0062053D"/>
    <w:rsid w:val="00623D5A"/>
    <w:rsid w:val="00631D9F"/>
    <w:rsid w:val="0063795B"/>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D068E"/>
    <w:rsid w:val="006D0C21"/>
    <w:rsid w:val="006D3412"/>
    <w:rsid w:val="006D710F"/>
    <w:rsid w:val="006D742A"/>
    <w:rsid w:val="006F1E08"/>
    <w:rsid w:val="006F50F2"/>
    <w:rsid w:val="0070152D"/>
    <w:rsid w:val="0070502C"/>
    <w:rsid w:val="0070743D"/>
    <w:rsid w:val="007079C1"/>
    <w:rsid w:val="0071246C"/>
    <w:rsid w:val="007124C4"/>
    <w:rsid w:val="00712768"/>
    <w:rsid w:val="00714F37"/>
    <w:rsid w:val="00715747"/>
    <w:rsid w:val="007157B1"/>
    <w:rsid w:val="00715E94"/>
    <w:rsid w:val="0071668C"/>
    <w:rsid w:val="00716FDD"/>
    <w:rsid w:val="007208EB"/>
    <w:rsid w:val="0072748F"/>
    <w:rsid w:val="0073586D"/>
    <w:rsid w:val="00740AFE"/>
    <w:rsid w:val="007433F5"/>
    <w:rsid w:val="00743461"/>
    <w:rsid w:val="0074727F"/>
    <w:rsid w:val="00747BAA"/>
    <w:rsid w:val="00754A38"/>
    <w:rsid w:val="00757C0F"/>
    <w:rsid w:val="00763604"/>
    <w:rsid w:val="0076480C"/>
    <w:rsid w:val="00767AEB"/>
    <w:rsid w:val="00770199"/>
    <w:rsid w:val="00775627"/>
    <w:rsid w:val="00780CF9"/>
    <w:rsid w:val="007811F8"/>
    <w:rsid w:val="0078146B"/>
    <w:rsid w:val="007816EB"/>
    <w:rsid w:val="0079635E"/>
    <w:rsid w:val="007A1018"/>
    <w:rsid w:val="007A4117"/>
    <w:rsid w:val="007A4E92"/>
    <w:rsid w:val="007B19C0"/>
    <w:rsid w:val="007B3750"/>
    <w:rsid w:val="007B50E9"/>
    <w:rsid w:val="007C15FF"/>
    <w:rsid w:val="007C34E7"/>
    <w:rsid w:val="007C3558"/>
    <w:rsid w:val="007C3CD9"/>
    <w:rsid w:val="007C40F2"/>
    <w:rsid w:val="007C4630"/>
    <w:rsid w:val="007C7996"/>
    <w:rsid w:val="007D441C"/>
    <w:rsid w:val="007D5258"/>
    <w:rsid w:val="007E0684"/>
    <w:rsid w:val="007E087F"/>
    <w:rsid w:val="007E22FC"/>
    <w:rsid w:val="007E3D8B"/>
    <w:rsid w:val="007E5117"/>
    <w:rsid w:val="007E5C83"/>
    <w:rsid w:val="007E7B36"/>
    <w:rsid w:val="007F0379"/>
    <w:rsid w:val="007F1648"/>
    <w:rsid w:val="007F265A"/>
    <w:rsid w:val="007F2BF6"/>
    <w:rsid w:val="008053B0"/>
    <w:rsid w:val="00805BF5"/>
    <w:rsid w:val="00810738"/>
    <w:rsid w:val="00812CDD"/>
    <w:rsid w:val="0082347C"/>
    <w:rsid w:val="00824049"/>
    <w:rsid w:val="00825CAD"/>
    <w:rsid w:val="0082671E"/>
    <w:rsid w:val="00830390"/>
    <w:rsid w:val="00831D0C"/>
    <w:rsid w:val="00836ECF"/>
    <w:rsid w:val="008402CF"/>
    <w:rsid w:val="008417B4"/>
    <w:rsid w:val="00843862"/>
    <w:rsid w:val="008439CA"/>
    <w:rsid w:val="0084517F"/>
    <w:rsid w:val="00847781"/>
    <w:rsid w:val="008554E1"/>
    <w:rsid w:val="00857E56"/>
    <w:rsid w:val="008625FA"/>
    <w:rsid w:val="008626A4"/>
    <w:rsid w:val="00864033"/>
    <w:rsid w:val="008644D7"/>
    <w:rsid w:val="00864B39"/>
    <w:rsid w:val="008675AA"/>
    <w:rsid w:val="00867974"/>
    <w:rsid w:val="008725EA"/>
    <w:rsid w:val="008764A5"/>
    <w:rsid w:val="00876D85"/>
    <w:rsid w:val="0088112C"/>
    <w:rsid w:val="0088315D"/>
    <w:rsid w:val="0089458B"/>
    <w:rsid w:val="00894D80"/>
    <w:rsid w:val="008A0025"/>
    <w:rsid w:val="008A3ABB"/>
    <w:rsid w:val="008A3CD4"/>
    <w:rsid w:val="008A499B"/>
    <w:rsid w:val="008A7BBA"/>
    <w:rsid w:val="008B26BE"/>
    <w:rsid w:val="008B3FA8"/>
    <w:rsid w:val="008B6EBB"/>
    <w:rsid w:val="008B7961"/>
    <w:rsid w:val="008C47DE"/>
    <w:rsid w:val="008C74A6"/>
    <w:rsid w:val="008C7B5D"/>
    <w:rsid w:val="008D058A"/>
    <w:rsid w:val="008D106F"/>
    <w:rsid w:val="008D6E2D"/>
    <w:rsid w:val="008E11D8"/>
    <w:rsid w:val="008E42B0"/>
    <w:rsid w:val="008E78DE"/>
    <w:rsid w:val="008F0884"/>
    <w:rsid w:val="008F0929"/>
    <w:rsid w:val="008F3B11"/>
    <w:rsid w:val="008F4E43"/>
    <w:rsid w:val="008F70FB"/>
    <w:rsid w:val="009006E7"/>
    <w:rsid w:val="0090082B"/>
    <w:rsid w:val="00900C76"/>
    <w:rsid w:val="00904B6B"/>
    <w:rsid w:val="009054A0"/>
    <w:rsid w:val="00905D4D"/>
    <w:rsid w:val="00905DC7"/>
    <w:rsid w:val="0090677E"/>
    <w:rsid w:val="00906CB4"/>
    <w:rsid w:val="00906DE9"/>
    <w:rsid w:val="00907263"/>
    <w:rsid w:val="0091501A"/>
    <w:rsid w:val="009254A8"/>
    <w:rsid w:val="00930D3F"/>
    <w:rsid w:val="009369B6"/>
    <w:rsid w:val="00937A48"/>
    <w:rsid w:val="009400A7"/>
    <w:rsid w:val="00941158"/>
    <w:rsid w:val="00942AF3"/>
    <w:rsid w:val="00942C17"/>
    <w:rsid w:val="00946110"/>
    <w:rsid w:val="009461A0"/>
    <w:rsid w:val="009469D0"/>
    <w:rsid w:val="00947050"/>
    <w:rsid w:val="00947929"/>
    <w:rsid w:val="00950578"/>
    <w:rsid w:val="0095109B"/>
    <w:rsid w:val="00954DB7"/>
    <w:rsid w:val="00960518"/>
    <w:rsid w:val="00961E0D"/>
    <w:rsid w:val="00962D49"/>
    <w:rsid w:val="00966E52"/>
    <w:rsid w:val="00967134"/>
    <w:rsid w:val="00967C90"/>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7EAA"/>
    <w:rsid w:val="009C2E3E"/>
    <w:rsid w:val="009C59E3"/>
    <w:rsid w:val="009C5B87"/>
    <w:rsid w:val="009C65EC"/>
    <w:rsid w:val="009C7191"/>
    <w:rsid w:val="009C73DE"/>
    <w:rsid w:val="009C7DE1"/>
    <w:rsid w:val="009D15A6"/>
    <w:rsid w:val="009E1128"/>
    <w:rsid w:val="009E30DA"/>
    <w:rsid w:val="009E52C7"/>
    <w:rsid w:val="009E5CF1"/>
    <w:rsid w:val="009E5E72"/>
    <w:rsid w:val="009E6C99"/>
    <w:rsid w:val="009E786D"/>
    <w:rsid w:val="009F2DF1"/>
    <w:rsid w:val="009F4690"/>
    <w:rsid w:val="009F5CE6"/>
    <w:rsid w:val="00A029F6"/>
    <w:rsid w:val="00A02E22"/>
    <w:rsid w:val="00A05797"/>
    <w:rsid w:val="00A06DA7"/>
    <w:rsid w:val="00A13DDF"/>
    <w:rsid w:val="00A13FCD"/>
    <w:rsid w:val="00A160E7"/>
    <w:rsid w:val="00A21089"/>
    <w:rsid w:val="00A212D4"/>
    <w:rsid w:val="00A22A59"/>
    <w:rsid w:val="00A232A1"/>
    <w:rsid w:val="00A248C1"/>
    <w:rsid w:val="00A25E96"/>
    <w:rsid w:val="00A30662"/>
    <w:rsid w:val="00A3077D"/>
    <w:rsid w:val="00A31000"/>
    <w:rsid w:val="00A312C7"/>
    <w:rsid w:val="00A37014"/>
    <w:rsid w:val="00A4011B"/>
    <w:rsid w:val="00A43492"/>
    <w:rsid w:val="00A47371"/>
    <w:rsid w:val="00A52CA7"/>
    <w:rsid w:val="00A536E3"/>
    <w:rsid w:val="00A54A65"/>
    <w:rsid w:val="00A55153"/>
    <w:rsid w:val="00A6037A"/>
    <w:rsid w:val="00A64A2C"/>
    <w:rsid w:val="00A661AB"/>
    <w:rsid w:val="00A670B8"/>
    <w:rsid w:val="00A73167"/>
    <w:rsid w:val="00A7450A"/>
    <w:rsid w:val="00A751B3"/>
    <w:rsid w:val="00A76D0F"/>
    <w:rsid w:val="00A8290E"/>
    <w:rsid w:val="00A83C56"/>
    <w:rsid w:val="00A8540F"/>
    <w:rsid w:val="00A86C9D"/>
    <w:rsid w:val="00A93E6B"/>
    <w:rsid w:val="00A95BB0"/>
    <w:rsid w:val="00A96741"/>
    <w:rsid w:val="00AA07B5"/>
    <w:rsid w:val="00AA48E7"/>
    <w:rsid w:val="00AA67EF"/>
    <w:rsid w:val="00AB0B2C"/>
    <w:rsid w:val="00AC13D7"/>
    <w:rsid w:val="00AC213C"/>
    <w:rsid w:val="00AC3F1E"/>
    <w:rsid w:val="00AC4BA7"/>
    <w:rsid w:val="00AC599F"/>
    <w:rsid w:val="00AD02F5"/>
    <w:rsid w:val="00AD0555"/>
    <w:rsid w:val="00AD2D9A"/>
    <w:rsid w:val="00AD3F8C"/>
    <w:rsid w:val="00AD73A8"/>
    <w:rsid w:val="00AD7DD4"/>
    <w:rsid w:val="00AE1431"/>
    <w:rsid w:val="00AE2DCC"/>
    <w:rsid w:val="00AE35F3"/>
    <w:rsid w:val="00AE37D1"/>
    <w:rsid w:val="00AE6790"/>
    <w:rsid w:val="00AE6A6F"/>
    <w:rsid w:val="00AF1000"/>
    <w:rsid w:val="00AF719E"/>
    <w:rsid w:val="00AF7AA7"/>
    <w:rsid w:val="00B01EFC"/>
    <w:rsid w:val="00B02649"/>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3E95"/>
    <w:rsid w:val="00B3424F"/>
    <w:rsid w:val="00B35FE4"/>
    <w:rsid w:val="00B36EAD"/>
    <w:rsid w:val="00B36EE7"/>
    <w:rsid w:val="00B424A8"/>
    <w:rsid w:val="00B453C7"/>
    <w:rsid w:val="00B4635A"/>
    <w:rsid w:val="00B47241"/>
    <w:rsid w:val="00B475B6"/>
    <w:rsid w:val="00B51558"/>
    <w:rsid w:val="00B5340B"/>
    <w:rsid w:val="00B5725C"/>
    <w:rsid w:val="00B61F66"/>
    <w:rsid w:val="00B831FF"/>
    <w:rsid w:val="00B8533C"/>
    <w:rsid w:val="00B85684"/>
    <w:rsid w:val="00B91660"/>
    <w:rsid w:val="00B92A03"/>
    <w:rsid w:val="00B933C7"/>
    <w:rsid w:val="00B958BA"/>
    <w:rsid w:val="00B97A90"/>
    <w:rsid w:val="00BA27B1"/>
    <w:rsid w:val="00BA2B2B"/>
    <w:rsid w:val="00BA3D3E"/>
    <w:rsid w:val="00BA486C"/>
    <w:rsid w:val="00BB0D36"/>
    <w:rsid w:val="00BB1081"/>
    <w:rsid w:val="00BB2623"/>
    <w:rsid w:val="00BB3F5F"/>
    <w:rsid w:val="00BB7940"/>
    <w:rsid w:val="00BB7B8E"/>
    <w:rsid w:val="00BC2488"/>
    <w:rsid w:val="00BC4F85"/>
    <w:rsid w:val="00BC52B1"/>
    <w:rsid w:val="00BC54FA"/>
    <w:rsid w:val="00BC74CC"/>
    <w:rsid w:val="00BC7EC5"/>
    <w:rsid w:val="00BD2A1D"/>
    <w:rsid w:val="00BD2BA5"/>
    <w:rsid w:val="00BD3AC9"/>
    <w:rsid w:val="00BD4D2D"/>
    <w:rsid w:val="00BD5A46"/>
    <w:rsid w:val="00BE0230"/>
    <w:rsid w:val="00BE4793"/>
    <w:rsid w:val="00BE48CB"/>
    <w:rsid w:val="00BE4FFF"/>
    <w:rsid w:val="00BE623F"/>
    <w:rsid w:val="00BE78E3"/>
    <w:rsid w:val="00BF2C43"/>
    <w:rsid w:val="00BF6244"/>
    <w:rsid w:val="00BF7BAD"/>
    <w:rsid w:val="00C00073"/>
    <w:rsid w:val="00C002B6"/>
    <w:rsid w:val="00C0360D"/>
    <w:rsid w:val="00C03A30"/>
    <w:rsid w:val="00C12330"/>
    <w:rsid w:val="00C13998"/>
    <w:rsid w:val="00C158D0"/>
    <w:rsid w:val="00C202C6"/>
    <w:rsid w:val="00C2255F"/>
    <w:rsid w:val="00C24E22"/>
    <w:rsid w:val="00C30921"/>
    <w:rsid w:val="00C30B11"/>
    <w:rsid w:val="00C355C1"/>
    <w:rsid w:val="00C36265"/>
    <w:rsid w:val="00C373EA"/>
    <w:rsid w:val="00C3790A"/>
    <w:rsid w:val="00C408DF"/>
    <w:rsid w:val="00C45D42"/>
    <w:rsid w:val="00C45F23"/>
    <w:rsid w:val="00C50F33"/>
    <w:rsid w:val="00C5295F"/>
    <w:rsid w:val="00C57F44"/>
    <w:rsid w:val="00C6014D"/>
    <w:rsid w:val="00C604B6"/>
    <w:rsid w:val="00C64005"/>
    <w:rsid w:val="00C6517C"/>
    <w:rsid w:val="00C653D9"/>
    <w:rsid w:val="00C65F27"/>
    <w:rsid w:val="00C7387F"/>
    <w:rsid w:val="00C73DA3"/>
    <w:rsid w:val="00C7638F"/>
    <w:rsid w:val="00C77C28"/>
    <w:rsid w:val="00C8131F"/>
    <w:rsid w:val="00C834AD"/>
    <w:rsid w:val="00C83611"/>
    <w:rsid w:val="00C858E5"/>
    <w:rsid w:val="00C963E6"/>
    <w:rsid w:val="00CA037E"/>
    <w:rsid w:val="00CA0ED2"/>
    <w:rsid w:val="00CA71D2"/>
    <w:rsid w:val="00CB780F"/>
    <w:rsid w:val="00CC57C1"/>
    <w:rsid w:val="00CC5D25"/>
    <w:rsid w:val="00CD0AF7"/>
    <w:rsid w:val="00CD0C87"/>
    <w:rsid w:val="00CD1793"/>
    <w:rsid w:val="00CD3B27"/>
    <w:rsid w:val="00CD3CA1"/>
    <w:rsid w:val="00CD7078"/>
    <w:rsid w:val="00CE0E61"/>
    <w:rsid w:val="00CE4CC1"/>
    <w:rsid w:val="00CE4FA8"/>
    <w:rsid w:val="00CE629D"/>
    <w:rsid w:val="00CF35C6"/>
    <w:rsid w:val="00D00B9E"/>
    <w:rsid w:val="00D07AD3"/>
    <w:rsid w:val="00D13E55"/>
    <w:rsid w:val="00D14B81"/>
    <w:rsid w:val="00D2188F"/>
    <w:rsid w:val="00D234CA"/>
    <w:rsid w:val="00D2495E"/>
    <w:rsid w:val="00D32118"/>
    <w:rsid w:val="00D341CE"/>
    <w:rsid w:val="00D36E0C"/>
    <w:rsid w:val="00D3730E"/>
    <w:rsid w:val="00D37643"/>
    <w:rsid w:val="00D407BC"/>
    <w:rsid w:val="00D47A0C"/>
    <w:rsid w:val="00D505BB"/>
    <w:rsid w:val="00D52133"/>
    <w:rsid w:val="00D54622"/>
    <w:rsid w:val="00D54AE3"/>
    <w:rsid w:val="00D54FDA"/>
    <w:rsid w:val="00D55617"/>
    <w:rsid w:val="00D55FF2"/>
    <w:rsid w:val="00D57DDE"/>
    <w:rsid w:val="00D62C1A"/>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FDE"/>
    <w:rsid w:val="00DA6AF3"/>
    <w:rsid w:val="00DB0428"/>
    <w:rsid w:val="00DB40AA"/>
    <w:rsid w:val="00DC42FA"/>
    <w:rsid w:val="00DC682B"/>
    <w:rsid w:val="00DC6DC2"/>
    <w:rsid w:val="00DD5A24"/>
    <w:rsid w:val="00DD5F5C"/>
    <w:rsid w:val="00DE0124"/>
    <w:rsid w:val="00DE26DA"/>
    <w:rsid w:val="00DE373D"/>
    <w:rsid w:val="00DE3F6E"/>
    <w:rsid w:val="00DE678D"/>
    <w:rsid w:val="00DE6A97"/>
    <w:rsid w:val="00DE7389"/>
    <w:rsid w:val="00DF11DD"/>
    <w:rsid w:val="00DF1253"/>
    <w:rsid w:val="00DF6905"/>
    <w:rsid w:val="00E045AB"/>
    <w:rsid w:val="00E12DD0"/>
    <w:rsid w:val="00E136A4"/>
    <w:rsid w:val="00E16FD2"/>
    <w:rsid w:val="00E21EEF"/>
    <w:rsid w:val="00E240D6"/>
    <w:rsid w:val="00E310B2"/>
    <w:rsid w:val="00E31FDD"/>
    <w:rsid w:val="00E3222C"/>
    <w:rsid w:val="00E34840"/>
    <w:rsid w:val="00E36F78"/>
    <w:rsid w:val="00E3763F"/>
    <w:rsid w:val="00E46948"/>
    <w:rsid w:val="00E51BA8"/>
    <w:rsid w:val="00E520BA"/>
    <w:rsid w:val="00E5320F"/>
    <w:rsid w:val="00E565D8"/>
    <w:rsid w:val="00E56806"/>
    <w:rsid w:val="00E619F7"/>
    <w:rsid w:val="00E6200C"/>
    <w:rsid w:val="00E62593"/>
    <w:rsid w:val="00E62E31"/>
    <w:rsid w:val="00E66242"/>
    <w:rsid w:val="00E811FB"/>
    <w:rsid w:val="00E85710"/>
    <w:rsid w:val="00E901CA"/>
    <w:rsid w:val="00E9049B"/>
    <w:rsid w:val="00E90AFD"/>
    <w:rsid w:val="00E90C6F"/>
    <w:rsid w:val="00E94103"/>
    <w:rsid w:val="00E96184"/>
    <w:rsid w:val="00E97441"/>
    <w:rsid w:val="00E9795A"/>
    <w:rsid w:val="00EA0B60"/>
    <w:rsid w:val="00EA1DBE"/>
    <w:rsid w:val="00EA2869"/>
    <w:rsid w:val="00EA3AAC"/>
    <w:rsid w:val="00EA3E59"/>
    <w:rsid w:val="00EB0103"/>
    <w:rsid w:val="00EB1AC4"/>
    <w:rsid w:val="00EB676B"/>
    <w:rsid w:val="00EC04B2"/>
    <w:rsid w:val="00EC12DB"/>
    <w:rsid w:val="00EC298C"/>
    <w:rsid w:val="00EC6676"/>
    <w:rsid w:val="00ED2E04"/>
    <w:rsid w:val="00ED449C"/>
    <w:rsid w:val="00ED47B8"/>
    <w:rsid w:val="00EE1C4A"/>
    <w:rsid w:val="00EE544A"/>
    <w:rsid w:val="00EF1FD5"/>
    <w:rsid w:val="00EF37F1"/>
    <w:rsid w:val="00EF3D95"/>
    <w:rsid w:val="00EF4426"/>
    <w:rsid w:val="00EF461A"/>
    <w:rsid w:val="00EF6A82"/>
    <w:rsid w:val="00EF7F50"/>
    <w:rsid w:val="00F00569"/>
    <w:rsid w:val="00F01E4A"/>
    <w:rsid w:val="00F02687"/>
    <w:rsid w:val="00F02DFF"/>
    <w:rsid w:val="00F0516F"/>
    <w:rsid w:val="00F0620D"/>
    <w:rsid w:val="00F102C9"/>
    <w:rsid w:val="00F10852"/>
    <w:rsid w:val="00F111B0"/>
    <w:rsid w:val="00F118DE"/>
    <w:rsid w:val="00F11A63"/>
    <w:rsid w:val="00F1551B"/>
    <w:rsid w:val="00F168D2"/>
    <w:rsid w:val="00F17558"/>
    <w:rsid w:val="00F2026D"/>
    <w:rsid w:val="00F30BAE"/>
    <w:rsid w:val="00F32510"/>
    <w:rsid w:val="00F33440"/>
    <w:rsid w:val="00F3410E"/>
    <w:rsid w:val="00F3486D"/>
    <w:rsid w:val="00F34878"/>
    <w:rsid w:val="00F36C76"/>
    <w:rsid w:val="00F40147"/>
    <w:rsid w:val="00F401D0"/>
    <w:rsid w:val="00F410E8"/>
    <w:rsid w:val="00F41C36"/>
    <w:rsid w:val="00F423EA"/>
    <w:rsid w:val="00F45AE7"/>
    <w:rsid w:val="00F46FD7"/>
    <w:rsid w:val="00F51676"/>
    <w:rsid w:val="00F521EA"/>
    <w:rsid w:val="00F52868"/>
    <w:rsid w:val="00F54BD9"/>
    <w:rsid w:val="00F55204"/>
    <w:rsid w:val="00F56C09"/>
    <w:rsid w:val="00F611FB"/>
    <w:rsid w:val="00F62FD6"/>
    <w:rsid w:val="00F63322"/>
    <w:rsid w:val="00F7001C"/>
    <w:rsid w:val="00F71A47"/>
    <w:rsid w:val="00F73724"/>
    <w:rsid w:val="00F76BCB"/>
    <w:rsid w:val="00F8136A"/>
    <w:rsid w:val="00F81B13"/>
    <w:rsid w:val="00F84389"/>
    <w:rsid w:val="00F9084E"/>
    <w:rsid w:val="00F91380"/>
    <w:rsid w:val="00F927BF"/>
    <w:rsid w:val="00F92DD8"/>
    <w:rsid w:val="00F934F2"/>
    <w:rsid w:val="00F93D5B"/>
    <w:rsid w:val="00F94F27"/>
    <w:rsid w:val="00FA0D28"/>
    <w:rsid w:val="00FA22E8"/>
    <w:rsid w:val="00FA28CE"/>
    <w:rsid w:val="00FA5C30"/>
    <w:rsid w:val="00FA7596"/>
    <w:rsid w:val="00FB33A6"/>
    <w:rsid w:val="00FB643B"/>
    <w:rsid w:val="00FB6EC9"/>
    <w:rsid w:val="00FC1AEF"/>
    <w:rsid w:val="00FC2FC2"/>
    <w:rsid w:val="00FD00EA"/>
    <w:rsid w:val="00FD0E0E"/>
    <w:rsid w:val="00FD3140"/>
    <w:rsid w:val="00FD7650"/>
    <w:rsid w:val="00FD78EA"/>
    <w:rsid w:val="00FE12F9"/>
    <w:rsid w:val="00FE304F"/>
    <w:rsid w:val="00FE42BA"/>
    <w:rsid w:val="00FE54D7"/>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12768"/>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23168D"/>
    <w:pPr>
      <w:tabs>
        <w:tab w:val="left" w:pos="426"/>
      </w:tabs>
      <w:suppressAutoHyphens/>
      <w:spacing w:before="6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paragraph" w:styleId="Bezriadkovania">
    <w:name w:val="No Spacing"/>
    <w:uiPriority w:val="1"/>
    <w:qFormat/>
    <w:rsid w:val="0039345B"/>
    <w:rPr>
      <w:rFonts w:ascii="Arial Narrow" w:hAnsi="Arial Narrow" w:cs="Arial Narrow"/>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269433754">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5000043140</EngagementID>
  <LogicalEMSServerID>839239884721417863</LogicalEMSServerID>
  <WorkingPaperID>2593567882000005708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6971C-6F5F-4ADB-96B1-B93F693CE98A}">
  <ds:schemaRefs>
    <ds:schemaRef ds:uri="http://schemas.microsoft.com/DAEMSEngagementItemInfoXML"/>
  </ds:schemaRefs>
</ds:datastoreItem>
</file>

<file path=customXml/itemProps2.xml><?xml version="1.0" encoding="utf-8"?>
<ds:datastoreItem xmlns:ds="http://schemas.openxmlformats.org/officeDocument/2006/customXml" ds:itemID="{F405289C-643B-4BCB-A62D-B4AB84AD3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542</TotalTime>
  <Pages>1</Pages>
  <Words>2894</Words>
  <Characters>16497</Characters>
  <Application>Microsoft Office Word</Application>
  <DocSecurity>0</DocSecurity>
  <Lines>137</Lines>
  <Paragraphs>38</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DIČ 2021898483</vt:lpstr>
      <vt:lpstr>DIČ 2021898483</vt:lpstr>
      <vt:lpstr>Príloha  k opatreniu č</vt:lpstr>
    </vt:vector>
  </TitlesOfParts>
  <Company>IBL Software Engineering</Company>
  <LinksUpToDate>false</LinksUpToDate>
  <CharactersWithSpaces>19353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Danka_V</cp:lastModifiedBy>
  <cp:revision>39</cp:revision>
  <cp:lastPrinted>2018-02-08T08:34:00Z</cp:lastPrinted>
  <dcterms:created xsi:type="dcterms:W3CDTF">2016-03-23T23:50:00Z</dcterms:created>
  <dcterms:modified xsi:type="dcterms:W3CDTF">2018-03-27T05:39:00Z</dcterms:modified>
</cp:coreProperties>
</file>