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65CF" w:rsidRDefault="00492956" w:rsidP="0049295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2956">
        <w:rPr>
          <w:rFonts w:ascii="Times New Roman" w:hAnsi="Times New Roman" w:cs="Times New Roman"/>
          <w:b/>
          <w:sz w:val="24"/>
          <w:szCs w:val="24"/>
        </w:rPr>
        <w:t>Poznámky k účtovnej závierke k 31.12.201</w:t>
      </w:r>
      <w:r w:rsidR="00C7388C">
        <w:rPr>
          <w:rFonts w:ascii="Times New Roman" w:hAnsi="Times New Roman" w:cs="Times New Roman"/>
          <w:b/>
          <w:sz w:val="24"/>
          <w:szCs w:val="24"/>
        </w:rPr>
        <w:t>7</w:t>
      </w:r>
    </w:p>
    <w:p w:rsidR="00492956" w:rsidRPr="00492956" w:rsidRDefault="00492956" w:rsidP="0049295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Informácie o účtovnej jednotke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Obchodné meno a sídlo spoločnosti:</w:t>
      </w:r>
    </w:p>
    <w:p w:rsidR="008226DA" w:rsidRDefault="008226DA" w:rsidP="008226DA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MILMED</w:t>
      </w:r>
      <w:r w:rsidR="000D5049">
        <w:rPr>
          <w:rFonts w:ascii="Times New Roman" w:hAnsi="Times New Roman" w:cs="Times New Roman"/>
          <w:sz w:val="24"/>
        </w:rPr>
        <w:t xml:space="preserve"> s.r.o.</w:t>
      </w:r>
    </w:p>
    <w:p w:rsidR="000D5049" w:rsidRPr="008226DA" w:rsidRDefault="00F96F62" w:rsidP="008226DA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1.Mája 101/8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098 01 Svidník</w:t>
      </w:r>
    </w:p>
    <w:p w:rsidR="00492956" w:rsidRDefault="00492956" w:rsidP="00492956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/>
        <w:ind w:left="0" w:firstLine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Spoločnosť </w:t>
      </w:r>
      <w:r w:rsidR="00F96F62">
        <w:rPr>
          <w:rFonts w:ascii="Times New Roman" w:hAnsi="Times New Roman" w:cs="Times New Roman"/>
          <w:sz w:val="24"/>
        </w:rPr>
        <w:t>MILMED</w:t>
      </w:r>
      <w:r>
        <w:rPr>
          <w:rFonts w:ascii="Times New Roman" w:hAnsi="Times New Roman" w:cs="Times New Roman"/>
          <w:sz w:val="24"/>
        </w:rPr>
        <w:t xml:space="preserve">, s.r.o. bola </w:t>
      </w:r>
      <w:r w:rsidR="000D5049">
        <w:rPr>
          <w:rFonts w:ascii="Times New Roman" w:hAnsi="Times New Roman" w:cs="Times New Roman"/>
          <w:sz w:val="24"/>
        </w:rPr>
        <w:t>zapísaná do obchodného registra</w:t>
      </w:r>
      <w:r>
        <w:rPr>
          <w:rFonts w:ascii="Times New Roman" w:hAnsi="Times New Roman" w:cs="Times New Roman"/>
          <w:sz w:val="24"/>
        </w:rPr>
        <w:t xml:space="preserve"> </w:t>
      </w:r>
      <w:r w:rsidR="00F96F62">
        <w:rPr>
          <w:rFonts w:ascii="Times New Roman" w:hAnsi="Times New Roman" w:cs="Times New Roman"/>
          <w:sz w:val="24"/>
        </w:rPr>
        <w:t>03.12.2004</w:t>
      </w:r>
      <w:r>
        <w:rPr>
          <w:rFonts w:ascii="Times New Roman" w:hAnsi="Times New Roman" w:cs="Times New Roman"/>
          <w:sz w:val="24"/>
        </w:rPr>
        <w:t xml:space="preserve"> </w:t>
      </w:r>
      <w:r w:rsidRPr="00492956">
        <w:rPr>
          <w:rFonts w:ascii="Times New Roman" w:eastAsia="Calibri" w:hAnsi="Times New Roman" w:cs="Times New Roman"/>
          <w:sz w:val="24"/>
        </w:rPr>
        <w:t xml:space="preserve">(Obchodný register Okresného súdu v Prešove, oddiel Sro, vložka </w:t>
      </w:r>
      <w:r w:rsidR="006D4644">
        <w:rPr>
          <w:rFonts w:ascii="Times New Roman" w:hAnsi="Times New Roman" w:cs="Times New Roman"/>
          <w:sz w:val="24"/>
        </w:rPr>
        <w:t>15602</w:t>
      </w:r>
      <w:r>
        <w:rPr>
          <w:rFonts w:ascii="Times New Roman" w:hAnsi="Times New Roman" w:cs="Times New Roman"/>
          <w:sz w:val="24"/>
        </w:rPr>
        <w:t>/</w:t>
      </w:r>
      <w:r w:rsidRPr="00492956">
        <w:rPr>
          <w:rFonts w:ascii="Times New Roman" w:eastAsia="Calibri" w:hAnsi="Times New Roman" w:cs="Times New Roman"/>
          <w:sz w:val="24"/>
        </w:rPr>
        <w:t>P).</w:t>
      </w:r>
    </w:p>
    <w:p w:rsidR="00492956" w:rsidRPr="00492956" w:rsidRDefault="00492956" w:rsidP="00492956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eastAsia="Calibri" w:hAnsi="Times New Roman" w:cs="Times New Roman"/>
          <w:b/>
          <w:sz w:val="24"/>
        </w:rPr>
        <w:t>Hlavnými činnosťami spoločnosti sú:</w:t>
      </w:r>
    </w:p>
    <w:p w:rsidR="000D5049" w:rsidRPr="00893E4A" w:rsidRDefault="00893E4A" w:rsidP="007308B0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 w:rsidRPr="00893E4A">
        <w:rPr>
          <w:rFonts w:ascii="Times New Roman" w:hAnsi="Times New Roman" w:cs="Times New Roman"/>
          <w:sz w:val="24"/>
        </w:rPr>
        <w:t xml:space="preserve">- </w:t>
      </w:r>
      <w:r w:rsidR="007308B0">
        <w:rPr>
          <w:rFonts w:ascii="Times New Roman" w:hAnsi="Times New Roman" w:cs="Times New Roman"/>
          <w:sz w:val="24"/>
        </w:rPr>
        <w:t>poskytovanie zdravotnej starostlivosti v neštátnom zdravotníckom zariadení – ambulancii v odbore dermatovenerológia</w:t>
      </w:r>
    </w:p>
    <w:p w:rsidR="000D5049" w:rsidRDefault="000D5049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Priemerný počet zamestnancov</w:t>
      </w:r>
      <w:r>
        <w:rPr>
          <w:rFonts w:ascii="Times New Roman" w:hAnsi="Times New Roman" w:cs="Times New Roman"/>
          <w:b/>
          <w:sz w:val="24"/>
        </w:rPr>
        <w:t>:</w:t>
      </w:r>
    </w:p>
    <w:p w:rsid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Spoločnosť v roku 201</w:t>
      </w:r>
      <w:r w:rsidR="00C7388C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zamestnávala dvoch zamestnancov na TPP </w:t>
      </w:r>
      <w:r w:rsidR="00C7388C">
        <w:rPr>
          <w:rFonts w:ascii="Times New Roman" w:hAnsi="Times New Roman" w:cs="Times New Roman"/>
          <w:sz w:val="24"/>
        </w:rPr>
        <w:t>.</w:t>
      </w:r>
    </w:p>
    <w:p w:rsidR="00C7388C" w:rsidRDefault="00C7388C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492956">
        <w:rPr>
          <w:rFonts w:ascii="Times New Roman" w:hAnsi="Times New Roman" w:cs="Times New Roman"/>
          <w:b/>
          <w:sz w:val="24"/>
        </w:rPr>
        <w:t>Právny dôvod zostavenia účtovnej závierky:</w:t>
      </w:r>
    </w:p>
    <w:p w:rsidR="00492956" w:rsidRPr="00492956" w:rsidRDefault="00492956" w:rsidP="00492956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Účtovná závierka spoločnosti k 31.12.201</w:t>
      </w:r>
      <w:r w:rsidR="00C7388C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 xml:space="preserve"> je zostavená ako riadna účtovná závierka podľa 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§ 17 ods. 6 zákona NR SR č. 431/2002 Z.z. o účtovníctve, za účtovné obdobie od 01.01.201</w:t>
      </w:r>
      <w:r w:rsidR="00C7388C">
        <w:rPr>
          <w:rFonts w:ascii="Times New Roman" w:hAnsi="Times New Roman" w:cs="Times New Roman"/>
          <w:sz w:val="24"/>
        </w:rPr>
        <w:t>7</w:t>
      </w:r>
      <w:r w:rsidR="00B06DBE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do 31.12.201</w:t>
      </w:r>
      <w:r w:rsidR="00C7388C">
        <w:rPr>
          <w:rFonts w:ascii="Times New Roman" w:hAnsi="Times New Roman" w:cs="Times New Roman"/>
          <w:sz w:val="24"/>
        </w:rPr>
        <w:t>7</w:t>
      </w:r>
      <w:r>
        <w:rPr>
          <w:rFonts w:ascii="Times New Roman" w:hAnsi="Times New Roman" w:cs="Times New Roman"/>
          <w:sz w:val="24"/>
        </w:rPr>
        <w:t>.</w:t>
      </w:r>
    </w:p>
    <w:p w:rsidR="00492956" w:rsidRDefault="00492956" w:rsidP="00492956">
      <w:pPr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</w:rPr>
      </w:pPr>
    </w:p>
    <w:p w:rsidR="00492956" w:rsidRPr="005A0E03" w:rsidRDefault="00492956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Dátum schválenia účtovnej závierky za predchádzajúce účtovné obdobie</w:t>
      </w:r>
    </w:p>
    <w:p w:rsidR="00492956" w:rsidRDefault="00B06DBE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C7388C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.0</w:t>
      </w:r>
      <w:r w:rsidR="00C7388C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.201</w:t>
      </w:r>
      <w:r w:rsidR="00C7388C">
        <w:rPr>
          <w:rFonts w:ascii="Times New Roman" w:hAnsi="Times New Roman" w:cs="Times New Roman"/>
          <w:sz w:val="24"/>
          <w:szCs w:val="24"/>
        </w:rPr>
        <w:t>7</w:t>
      </w:r>
    </w:p>
    <w:p w:rsidR="005A0E03" w:rsidRPr="005A0E03" w:rsidRDefault="005A0E03" w:rsidP="00492956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účtovných zásadách a účtovných metódach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Východiská pre zostavenie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Účtovná závierka bola zostavená za predpokladu nepretržitého trvania spoloč</w:t>
      </w:r>
      <w:r>
        <w:rPr>
          <w:rFonts w:ascii="Times New Roman" w:hAnsi="Times New Roman" w:cs="Times New Roman"/>
          <w:sz w:val="24"/>
          <w:szCs w:val="24"/>
        </w:rPr>
        <w:t>nosti</w:t>
      </w:r>
      <w:r w:rsidRPr="005A0E03">
        <w:rPr>
          <w:rFonts w:ascii="Times New Roman" w:hAnsi="Times New Roman" w:cs="Times New Roman"/>
          <w:sz w:val="24"/>
          <w:szCs w:val="24"/>
        </w:rPr>
        <w:t>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Účtovné metódy a všeobecné účtovné zásady boli účtovnou jednotkou konzistentne</w:t>
      </w:r>
    </w:p>
    <w:p w:rsidR="00492956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aplikované v rámci platného zákona o účtovníctve.</w:t>
      </w:r>
    </w:p>
    <w:p w:rsidR="005A0E03" w:rsidRDefault="005A0E03" w:rsidP="005A0E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NewRoman,Bold" w:hAnsi="TimesNewRoman,Bold" w:cs="TimesNewRoman,Bold"/>
          <w:b/>
          <w:bCs/>
          <w:sz w:val="24"/>
          <w:szCs w:val="24"/>
        </w:rPr>
        <w:t>ľ</w:t>
      </w:r>
      <w:r>
        <w:rPr>
          <w:rFonts w:ascii="Times New Roman" w:hAnsi="Times New Roman" w:cs="Times New Roman"/>
          <w:b/>
          <w:bCs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 xml:space="preserve">adávky sa pri ich vzniku </w:t>
      </w:r>
      <w:r w:rsidRPr="005A0E03">
        <w:rPr>
          <w:rFonts w:ascii="Times New Roman" w:hAnsi="Times New Roman" w:cs="Times New Roman"/>
          <w:sz w:val="24"/>
          <w:szCs w:val="24"/>
        </w:rPr>
        <w:t>oce</w:t>
      </w:r>
      <w:r>
        <w:rPr>
          <w:rFonts w:ascii="Times New Roman" w:hAnsi="Times New Roman" w:cs="Times New Roman"/>
          <w:sz w:val="24"/>
          <w:szCs w:val="24"/>
        </w:rPr>
        <w:t>ň</w:t>
      </w:r>
      <w:r w:rsidRPr="005A0E03">
        <w:rPr>
          <w:rFonts w:ascii="Times New Roman" w:hAnsi="Times New Roman" w:cs="Times New Roman"/>
          <w:sz w:val="24"/>
          <w:szCs w:val="24"/>
        </w:rPr>
        <w:t>ujú</w:t>
      </w:r>
      <w:r>
        <w:rPr>
          <w:rFonts w:ascii="Times New Roman" w:hAnsi="Times New Roman" w:cs="Times New Roman"/>
          <w:sz w:val="24"/>
          <w:szCs w:val="24"/>
        </w:rPr>
        <w:t xml:space="preserve"> ich menovitou hodnotou; postúpené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oceňujú obstarávacou cenou, vrátane nákladov súvisiacich s obstaraním. Toto ocenenie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 znižuje o pochybné a nevymožite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né poh</w:t>
      </w:r>
      <w:r>
        <w:rPr>
          <w:rFonts w:ascii="TimesNewRoman" w:hAnsi="TimesNewRoman" w:cs="TimesNewRoman"/>
          <w:sz w:val="24"/>
          <w:szCs w:val="24"/>
        </w:rPr>
        <w:t>ľ</w:t>
      </w:r>
      <w:r>
        <w:rPr>
          <w:rFonts w:ascii="Times New Roman" w:hAnsi="Times New Roman" w:cs="Times New Roman"/>
          <w:sz w:val="24"/>
          <w:szCs w:val="24"/>
        </w:rPr>
        <w:t>adávky.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Pe</w:t>
      </w:r>
      <w:r>
        <w:rPr>
          <w:rFonts w:ascii="Times New Roman" w:hAnsi="Times New Roman" w:cs="Times New Roman"/>
          <w:b/>
          <w:bCs/>
          <w:sz w:val="24"/>
          <w:szCs w:val="24"/>
        </w:rPr>
        <w:t>ň</w:t>
      </w:r>
      <w:r w:rsidRPr="005A0E03">
        <w:rPr>
          <w:rFonts w:ascii="Times New Roman" w:hAnsi="Times New Roman" w:cs="Times New Roman"/>
          <w:b/>
          <w:bCs/>
          <w:sz w:val="24"/>
          <w:szCs w:val="24"/>
        </w:rPr>
        <w:t>ažné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prostriedky a ceniny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Peňažné prostriedky a ceniny sa oceňujú ich menovitou hodnotou.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Náklady budúcich období a príjmy budúcich období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budúcich období a príjmy budúcich období sa vykazujú vo výške, ktorá je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potrebná na dodržanie zásady vecnej a časovej súvislosti s účtovným obdobím.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Záväzky pri ich vzniku sa oceňujú menovitou hodnotou. Záväzky pri ich prevzatí sa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oceňujú obstarávacou cenou. Ak sa pri inventarizácii zistí, že suma záväzkov je iná ako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ich výška v účtovníctve, uvedú sa záväzky v účtovníctve a v účtovnej závierke v tomto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zistenom ocenení.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aktív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Dlhodobý majetok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 roku 201</w:t>
      </w:r>
      <w:r w:rsidR="00C7388C">
        <w:rPr>
          <w:rFonts w:ascii="Times New Roman" w:hAnsi="Times New Roman" w:cs="Times New Roman"/>
          <w:sz w:val="24"/>
          <w:szCs w:val="24"/>
        </w:rPr>
        <w:t>7</w:t>
      </w:r>
      <w:r w:rsidRPr="005A0E03">
        <w:rPr>
          <w:rFonts w:ascii="Times New Roman" w:hAnsi="Times New Roman" w:cs="Times New Roman"/>
          <w:sz w:val="24"/>
          <w:szCs w:val="24"/>
        </w:rPr>
        <w:t xml:space="preserve"> nebol prírastok a</w:t>
      </w:r>
      <w:r w:rsidR="00193CD3">
        <w:rPr>
          <w:rFonts w:ascii="Times New Roman" w:hAnsi="Times New Roman" w:cs="Times New Roman"/>
          <w:sz w:val="24"/>
          <w:szCs w:val="24"/>
        </w:rPr>
        <w:t>ni</w:t>
      </w:r>
      <w:r w:rsidRPr="005A0E03">
        <w:rPr>
          <w:rFonts w:ascii="Times New Roman" w:hAnsi="Times New Roman" w:cs="Times New Roman"/>
          <w:sz w:val="24"/>
          <w:szCs w:val="24"/>
        </w:rPr>
        <w:t xml:space="preserve"> úbytok dlhodobého majetku.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Pohľadávky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 xml:space="preserve">Vykázané pohľadávky z obchodného styku </w:t>
      </w:r>
      <w:r w:rsidR="00C7388C">
        <w:rPr>
          <w:rFonts w:ascii="Times New Roman" w:hAnsi="Times New Roman" w:cs="Times New Roman"/>
          <w:sz w:val="24"/>
          <w:szCs w:val="24"/>
        </w:rPr>
        <w:t>6 979</w:t>
      </w:r>
      <w:r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Finančné účty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Ako finančné účty sú vykázané peniaze v pokladnici a účty v bankách.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Časové rozlíšenie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NBO vykázané poistenie dlhodobého majetku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A0E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sz w:val="24"/>
          <w:szCs w:val="24"/>
        </w:rPr>
        <w:t>Informácie o údajoch na strane pasív súvahy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sz w:val="24"/>
          <w:szCs w:val="24"/>
        </w:rPr>
        <w:t>Vlastné imanie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5A0E03">
        <w:rPr>
          <w:rFonts w:ascii="Times New Roman" w:hAnsi="Times New Roman" w:cs="Times New Roman"/>
          <w:sz w:val="24"/>
          <w:szCs w:val="24"/>
        </w:rPr>
        <w:t>Vo výške zapísaného ZI 6 639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Záväzky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záväzky sú v lehote splatnosti v sume </w:t>
      </w:r>
      <w:r w:rsidR="00193CD3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C7388C">
        <w:rPr>
          <w:rFonts w:ascii="Times New Roman" w:hAnsi="Times New Roman" w:cs="Times New Roman"/>
          <w:color w:val="000000"/>
          <w:sz w:val="24"/>
          <w:szCs w:val="24"/>
        </w:rPr>
        <w:t>1 642</w:t>
      </w:r>
      <w:r w:rsidR="00193C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Z toho: z obchodného styku </w:t>
      </w:r>
      <w:r w:rsidR="00C7388C">
        <w:rPr>
          <w:rFonts w:ascii="Times New Roman" w:hAnsi="Times New Roman" w:cs="Times New Roman"/>
          <w:color w:val="000000"/>
          <w:sz w:val="24"/>
          <w:szCs w:val="24"/>
        </w:rPr>
        <w:t>17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zamestnancom a SP, ZP </w:t>
      </w:r>
      <w:r w:rsidR="00193CD3">
        <w:rPr>
          <w:rFonts w:ascii="Times New Roman" w:hAnsi="Times New Roman" w:cs="Times New Roman"/>
          <w:color w:val="000000"/>
          <w:sz w:val="24"/>
          <w:szCs w:val="24"/>
        </w:rPr>
        <w:t xml:space="preserve">1 </w:t>
      </w:r>
      <w:r w:rsidR="00C7388C">
        <w:rPr>
          <w:rFonts w:ascii="Times New Roman" w:hAnsi="Times New Roman" w:cs="Times New Roman"/>
          <w:color w:val="000000"/>
          <w:sz w:val="24"/>
          <w:szCs w:val="24"/>
        </w:rPr>
        <w:t>326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daňové </w:t>
      </w:r>
      <w:r w:rsidR="00193C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7388C">
        <w:rPr>
          <w:rFonts w:ascii="Times New Roman" w:hAnsi="Times New Roman" w:cs="Times New Roman"/>
          <w:color w:val="000000"/>
          <w:sz w:val="24"/>
          <w:szCs w:val="24"/>
        </w:rPr>
        <w:t>198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</w:t>
      </w:r>
    </w:p>
    <w:p w:rsidR="00F2633B" w:rsidRDefault="00F2633B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voči spoločníkom </w:t>
      </w:r>
      <w:r w:rsidR="00C7388C">
        <w:rPr>
          <w:rFonts w:ascii="Times New Roman" w:hAnsi="Times New Roman" w:cs="Times New Roman"/>
          <w:color w:val="000000"/>
          <w:sz w:val="24"/>
          <w:szCs w:val="24"/>
        </w:rPr>
        <w:t>10 101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Sociálny fond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Sociálny fond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bol tvorený na ťarchu nákladov podľa zákona o sociálnom fonde vo výške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0,6 % tj. </w:t>
      </w:r>
      <w:r w:rsidR="00C7388C">
        <w:rPr>
          <w:rFonts w:ascii="Times New Roman" w:hAnsi="Times New Roman" w:cs="Times New Roman"/>
          <w:color w:val="000000"/>
          <w:sz w:val="24"/>
          <w:szCs w:val="24"/>
        </w:rPr>
        <w:t>85</w:t>
      </w:r>
      <w:r w:rsidR="00193C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EUR, čerpané bolo na stravné lístky </w:t>
      </w:r>
      <w:r w:rsidR="00C7388C">
        <w:rPr>
          <w:rFonts w:ascii="Times New Roman" w:hAnsi="Times New Roman" w:cs="Times New Roman"/>
          <w:color w:val="000000"/>
          <w:sz w:val="24"/>
          <w:szCs w:val="24"/>
        </w:rPr>
        <w:t>309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výnosoch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Tržby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Vykázané za služby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v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>zdravotníctve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 sume </w:t>
      </w:r>
      <w:r w:rsidR="00193CD3">
        <w:rPr>
          <w:rFonts w:ascii="Times New Roman" w:hAnsi="Times New Roman" w:cs="Times New Roman"/>
          <w:color w:val="000000"/>
          <w:sz w:val="24"/>
          <w:szCs w:val="24"/>
        </w:rPr>
        <w:t>4</w:t>
      </w:r>
      <w:r w:rsidR="00C7388C">
        <w:rPr>
          <w:rFonts w:ascii="Times New Roman" w:hAnsi="Times New Roman" w:cs="Times New Roman"/>
          <w:color w:val="000000"/>
          <w:sz w:val="24"/>
          <w:szCs w:val="24"/>
        </w:rPr>
        <w:t>7 979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EUR.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nákladoch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Z celkových nákladov </w:t>
      </w:r>
      <w:r w:rsidR="00193CD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C7388C">
        <w:rPr>
          <w:rFonts w:ascii="Times New Roman" w:hAnsi="Times New Roman" w:cs="Times New Roman"/>
          <w:color w:val="000000"/>
          <w:sz w:val="24"/>
          <w:szCs w:val="24"/>
        </w:rPr>
        <w:t>4 570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EUR rozhodujúcu položku predstavujú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náklady 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 xml:space="preserve">na 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>mzdy a odvody (</w:t>
      </w:r>
      <w:r w:rsidR="00193CD3">
        <w:rPr>
          <w:rFonts w:ascii="Times New Roman" w:hAnsi="Times New Roman" w:cs="Times New Roman"/>
          <w:color w:val="000000"/>
          <w:sz w:val="24"/>
          <w:szCs w:val="24"/>
        </w:rPr>
        <w:t>19</w:t>
      </w:r>
      <w:r w:rsidR="00C7388C">
        <w:rPr>
          <w:rFonts w:ascii="Times New Roman" w:hAnsi="Times New Roman" w:cs="Times New Roman"/>
          <w:color w:val="000000"/>
          <w:sz w:val="24"/>
          <w:szCs w:val="24"/>
        </w:rPr>
        <w:t xml:space="preserve"> 648</w:t>
      </w:r>
      <w:r w:rsidR="00767D10">
        <w:rPr>
          <w:rFonts w:ascii="Times New Roman" w:hAnsi="Times New Roman" w:cs="Times New Roman"/>
          <w:color w:val="000000"/>
          <w:sz w:val="24"/>
          <w:szCs w:val="24"/>
        </w:rPr>
        <w:t xml:space="preserve"> EUR)</w:t>
      </w:r>
      <w:r w:rsidR="00193CD3">
        <w:rPr>
          <w:rFonts w:ascii="Times New Roman" w:hAnsi="Times New Roman" w:cs="Times New Roman"/>
          <w:color w:val="000000"/>
          <w:sz w:val="24"/>
          <w:szCs w:val="24"/>
        </w:rPr>
        <w:t>, služby (10 </w:t>
      </w:r>
      <w:r w:rsidR="00C7388C">
        <w:rPr>
          <w:rFonts w:ascii="Times New Roman" w:hAnsi="Times New Roman" w:cs="Times New Roman"/>
          <w:color w:val="000000"/>
          <w:sz w:val="24"/>
          <w:szCs w:val="24"/>
        </w:rPr>
        <w:t>124</w:t>
      </w:r>
      <w:r w:rsidR="00193CD3">
        <w:rPr>
          <w:rFonts w:ascii="Times New Roman" w:hAnsi="Times New Roman" w:cs="Times New Roman"/>
          <w:color w:val="000000"/>
          <w:sz w:val="24"/>
          <w:szCs w:val="24"/>
        </w:rPr>
        <w:t xml:space="preserve"> EUR)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01221" w:rsidRPr="005A0E03" w:rsidRDefault="00B01221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daniach z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príjmov</w:t>
      </w:r>
    </w:p>
    <w:p w:rsidR="00C7388C" w:rsidRDefault="00642D62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V roku 201</w:t>
      </w:r>
      <w:r w:rsidR="00C7388C">
        <w:rPr>
          <w:rFonts w:ascii="Times New Roman" w:hAnsi="Times New Roman" w:cs="Times New Roman"/>
          <w:color w:val="000000"/>
          <w:sz w:val="24"/>
          <w:szCs w:val="24"/>
        </w:rPr>
        <w:t>7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93CD3">
        <w:rPr>
          <w:rFonts w:ascii="Times New Roman" w:hAnsi="Times New Roman" w:cs="Times New Roman"/>
          <w:color w:val="000000"/>
          <w:sz w:val="24"/>
          <w:szCs w:val="24"/>
        </w:rPr>
        <w:t xml:space="preserve"> bola vykázaná daň z príjmu vo</w:t>
      </w:r>
      <w:r w:rsidR="00203E7F">
        <w:rPr>
          <w:rFonts w:ascii="Times New Roman" w:hAnsi="Times New Roman" w:cs="Times New Roman"/>
          <w:color w:val="000000"/>
          <w:sz w:val="24"/>
          <w:szCs w:val="24"/>
        </w:rPr>
        <w:t xml:space="preserve"> výške </w:t>
      </w:r>
      <w:r w:rsidR="00193CD3">
        <w:rPr>
          <w:rFonts w:ascii="Times New Roman" w:hAnsi="Times New Roman" w:cs="Times New Roman"/>
          <w:color w:val="000000"/>
          <w:sz w:val="24"/>
          <w:szCs w:val="24"/>
        </w:rPr>
        <w:t>3</w:t>
      </w:r>
      <w:r w:rsidR="00C7388C">
        <w:rPr>
          <w:rFonts w:ascii="Times New Roman" w:hAnsi="Times New Roman" w:cs="Times New Roman"/>
          <w:color w:val="000000"/>
          <w:sz w:val="24"/>
          <w:szCs w:val="24"/>
        </w:rPr>
        <w:t> 192 EUR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Informácie o skutočnostiach, ktoré nastali po dni, ku ktorému sa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t>zostavuje účtovná závierka, do dňa zostavenia účtovnej závierky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Po 31. decembri 201</w:t>
      </w:r>
      <w:r w:rsidR="00C7388C">
        <w:rPr>
          <w:rFonts w:ascii="Times New Roman" w:hAnsi="Times New Roman" w:cs="Times New Roman"/>
          <w:color w:val="000000"/>
          <w:sz w:val="24"/>
          <w:szCs w:val="24"/>
        </w:rPr>
        <w:t>7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nenastali žiadne udalosti, ktoré majú významný vplyv na verné</w:t>
      </w:r>
    </w:p>
    <w:p w:rsid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zobrazenie skutočností, ktoré sú predmetom účtovníctva.</w:t>
      </w:r>
    </w:p>
    <w:p w:rsidR="00EB3DC3" w:rsidRDefault="00EB3DC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Informácie o Vlastnom imaní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O naložení s výsledkom hospodárenia za účtovné obdobie 201</w:t>
      </w:r>
      <w:r w:rsidR="00C7388C">
        <w:rPr>
          <w:rFonts w:ascii="Times New Roman" w:hAnsi="Times New Roman" w:cs="Times New Roman"/>
          <w:color w:val="000000"/>
          <w:sz w:val="24"/>
          <w:szCs w:val="24"/>
        </w:rPr>
        <w:t>6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vo výške </w:t>
      </w:r>
      <w:r w:rsidR="00C7388C">
        <w:rPr>
          <w:rFonts w:ascii="Times New Roman" w:hAnsi="Times New Roman" w:cs="Times New Roman"/>
          <w:color w:val="000000"/>
          <w:sz w:val="24"/>
          <w:szCs w:val="24"/>
        </w:rPr>
        <w:t>14 060</w:t>
      </w:r>
      <w:r w:rsidRPr="005A0E0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rozhodne valné zhromaždenie. Návrh štatutárneho orgánu valnému zhromaždeniu je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>nasledovný:</w:t>
      </w:r>
    </w:p>
    <w:p w:rsidR="005A0E03" w:rsidRPr="005A0E03" w:rsidRDefault="005A0E03" w:rsidP="005A0E03">
      <w:pPr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/>
          <w:sz w:val="24"/>
          <w:szCs w:val="24"/>
        </w:rPr>
      </w:pP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– prevod </w:t>
      </w:r>
      <w:r w:rsidR="00193CD3">
        <w:rPr>
          <w:rFonts w:ascii="Times New Roman" w:hAnsi="Times New Roman" w:cs="Times New Roman"/>
          <w:color w:val="000000"/>
          <w:sz w:val="24"/>
          <w:szCs w:val="24"/>
        </w:rPr>
        <w:t>zisku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na </w:t>
      </w:r>
      <w:r w:rsidR="0099175E">
        <w:rPr>
          <w:rFonts w:ascii="Times New Roman" w:hAnsi="Times New Roman" w:cs="Times New Roman"/>
          <w:color w:val="000000"/>
          <w:sz w:val="24"/>
          <w:szCs w:val="24"/>
        </w:rPr>
        <w:t>neuhraden</w:t>
      </w:r>
      <w:r w:rsidR="00193CD3">
        <w:rPr>
          <w:rFonts w:ascii="Times New Roman" w:hAnsi="Times New Roman" w:cs="Times New Roman"/>
          <w:color w:val="000000"/>
          <w:sz w:val="24"/>
          <w:szCs w:val="24"/>
        </w:rPr>
        <w:t>ý zisk</w:t>
      </w:r>
      <w:r w:rsidR="00610F6E">
        <w:rPr>
          <w:rFonts w:ascii="Times New Roman" w:hAnsi="Times New Roman" w:cs="Times New Roman"/>
          <w:color w:val="000000"/>
          <w:sz w:val="24"/>
          <w:szCs w:val="24"/>
        </w:rPr>
        <w:t xml:space="preserve"> z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 xml:space="preserve"> minulých rokov </w:t>
      </w:r>
      <w:r w:rsidR="00C7388C">
        <w:rPr>
          <w:rFonts w:ascii="Times New Roman" w:hAnsi="Times New Roman" w:cs="Times New Roman"/>
          <w:color w:val="000000"/>
          <w:sz w:val="24"/>
          <w:szCs w:val="24"/>
        </w:rPr>
        <w:t>14 060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A0E03">
        <w:rPr>
          <w:rFonts w:ascii="Times New Roman" w:hAnsi="Times New Roman" w:cs="Times New Roman"/>
          <w:color w:val="000000"/>
          <w:sz w:val="24"/>
          <w:szCs w:val="24"/>
        </w:rPr>
        <w:t>EUR</w:t>
      </w:r>
      <w:r w:rsidR="00EB3DC3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sectPr w:rsidR="005A0E03" w:rsidRPr="005A0E03" w:rsidSect="00D665CF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366D" w:rsidRDefault="00BD366D" w:rsidP="00492956">
      <w:pPr>
        <w:spacing w:after="0" w:line="240" w:lineRule="auto"/>
      </w:pPr>
      <w:r>
        <w:separator/>
      </w:r>
    </w:p>
  </w:endnote>
  <w:endnote w:type="continuationSeparator" w:id="1">
    <w:p w:rsidR="00BD366D" w:rsidRDefault="00BD366D" w:rsidP="004929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New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366D" w:rsidRDefault="00BD366D" w:rsidP="00492956">
      <w:pPr>
        <w:spacing w:after="0" w:line="240" w:lineRule="auto"/>
      </w:pPr>
      <w:r>
        <w:separator/>
      </w:r>
    </w:p>
  </w:footnote>
  <w:footnote w:type="continuationSeparator" w:id="1">
    <w:p w:rsidR="00BD366D" w:rsidRDefault="00BD366D" w:rsidP="004929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9" w:type="dxa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/>
    </w:tblPr>
    <w:tblGrid>
      <w:gridCol w:w="2977"/>
      <w:gridCol w:w="595"/>
      <w:gridCol w:w="326"/>
      <w:gridCol w:w="236"/>
      <w:gridCol w:w="281"/>
      <w:gridCol w:w="281"/>
      <w:gridCol w:w="281"/>
      <w:gridCol w:w="282"/>
      <w:gridCol w:w="276"/>
      <w:gridCol w:w="236"/>
      <w:gridCol w:w="236"/>
      <w:gridCol w:w="300"/>
      <w:gridCol w:w="622"/>
      <w:gridCol w:w="282"/>
      <w:gridCol w:w="281"/>
      <w:gridCol w:w="282"/>
      <w:gridCol w:w="281"/>
      <w:gridCol w:w="282"/>
      <w:gridCol w:w="281"/>
      <w:gridCol w:w="282"/>
      <w:gridCol w:w="319"/>
    </w:tblGrid>
    <w:tr w:rsidR="00492956" w:rsidTr="00492956">
      <w:trPr>
        <w:trHeight w:val="274"/>
      </w:trPr>
      <w:tc>
        <w:tcPr>
          <w:tcW w:w="2977" w:type="dxa"/>
          <w:tcBorders>
            <w:right w:val="single" w:sz="4" w:space="0" w:color="auto"/>
          </w:tcBorders>
          <w:vAlign w:val="bottom"/>
        </w:tcPr>
        <w:p w:rsidR="00492956" w:rsidRPr="00905C33" w:rsidRDefault="00492956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hAnsi="Times New Roman" w:cs="Times New Roman"/>
            </w:rPr>
            <w:t>Poznámky Úč MÚJ 3 - 01</w:t>
          </w:r>
        </w:p>
      </w:tc>
      <w:tc>
        <w:tcPr>
          <w:tcW w:w="59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92956" w:rsidRDefault="00492956" w:rsidP="00327341">
          <w:pPr>
            <w:jc w:val="both"/>
            <w:rPr>
              <w:rFonts w:ascii="Calibri" w:eastAsia="Calibri" w:hAnsi="Calibri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DIČ</w:t>
          </w:r>
        </w:p>
      </w:tc>
      <w:tc>
        <w:tcPr>
          <w:tcW w:w="32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left w:val="single" w:sz="4" w:space="0" w:color="auto"/>
          </w:tcBorders>
          <w:vAlign w:val="center"/>
        </w:tcPr>
        <w:p w:rsidR="00492956" w:rsidRDefault="000D5049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0</w:t>
          </w:r>
        </w:p>
      </w:tc>
      <w:tc>
        <w:tcPr>
          <w:tcW w:w="281" w:type="dxa"/>
          <w:vAlign w:val="center"/>
        </w:tcPr>
        <w:p w:rsidR="00492956" w:rsidRDefault="006D4644" w:rsidP="00492956">
          <w:pPr>
            <w:ind w:left="0" w:firstLine="0"/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81" w:type="dxa"/>
          <w:vAlign w:val="center"/>
        </w:tcPr>
        <w:p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81" w:type="dxa"/>
          <w:vAlign w:val="center"/>
        </w:tcPr>
        <w:p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82" w:type="dxa"/>
          <w:vAlign w:val="center"/>
        </w:tcPr>
        <w:p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276" w:type="dxa"/>
          <w:vAlign w:val="center"/>
        </w:tcPr>
        <w:p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8</w:t>
          </w:r>
        </w:p>
      </w:tc>
      <w:tc>
        <w:tcPr>
          <w:tcW w:w="236" w:type="dxa"/>
          <w:tcBorders>
            <w:right w:val="single" w:sz="4" w:space="0" w:color="auto"/>
          </w:tcBorders>
          <w:vAlign w:val="center"/>
        </w:tcPr>
        <w:p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2</w:t>
          </w:r>
        </w:p>
      </w:tc>
      <w:tc>
        <w:tcPr>
          <w:tcW w:w="23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492956" w:rsidRPr="00905C33" w:rsidRDefault="006D4644" w:rsidP="00492956">
          <w:pPr>
            <w:jc w:val="center"/>
            <w:rPr>
              <w:rFonts w:ascii="Times New Roman" w:eastAsia="Calibri" w:hAnsi="Times New Roman" w:cs="Times New Roman"/>
            </w:rPr>
          </w:pPr>
          <w:r>
            <w:rPr>
              <w:rFonts w:ascii="Times New Roman" w:eastAsia="Calibri" w:hAnsi="Times New Roman" w:cs="Times New Roman"/>
            </w:rPr>
            <w:t>6</w:t>
          </w:r>
        </w:p>
      </w:tc>
      <w:tc>
        <w:tcPr>
          <w:tcW w:w="300" w:type="dxa"/>
          <w:tcBorders>
            <w:left w:val="single" w:sz="4" w:space="0" w:color="auto"/>
          </w:tcBorders>
          <w:vAlign w:val="center"/>
        </w:tcPr>
        <w:p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622" w:type="dxa"/>
          <w:tcBorders>
            <w:top w:val="nil"/>
            <w:bottom w:val="nil"/>
          </w:tcBorders>
        </w:tcPr>
        <w:p w:rsidR="00492956" w:rsidRPr="00905C33" w:rsidRDefault="00492956" w:rsidP="00327341">
          <w:pPr>
            <w:jc w:val="both"/>
            <w:rPr>
              <w:rFonts w:ascii="Times New Roman" w:eastAsia="Calibri" w:hAnsi="Times New Roman" w:cs="Times New Roman"/>
            </w:rPr>
          </w:pPr>
          <w:r w:rsidRPr="00905C33">
            <w:rPr>
              <w:rFonts w:ascii="Times New Roman" w:eastAsia="Calibri" w:hAnsi="Times New Roman" w:cs="Times New Roman"/>
            </w:rPr>
            <w:t>IČO</w:t>
          </w:r>
        </w:p>
      </w:tc>
      <w:tc>
        <w:tcPr>
          <w:tcW w:w="282" w:type="dxa"/>
          <w:vAlign w:val="center"/>
        </w:tcPr>
        <w:p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3</w:t>
          </w:r>
        </w:p>
      </w:tc>
      <w:tc>
        <w:tcPr>
          <w:tcW w:w="281" w:type="dxa"/>
          <w:vAlign w:val="center"/>
        </w:tcPr>
        <w:p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6</w:t>
          </w:r>
        </w:p>
      </w:tc>
      <w:tc>
        <w:tcPr>
          <w:tcW w:w="282" w:type="dxa"/>
          <w:vAlign w:val="center"/>
        </w:tcPr>
        <w:p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4</w:t>
          </w:r>
        </w:p>
      </w:tc>
      <w:tc>
        <w:tcPr>
          <w:tcW w:w="281" w:type="dxa"/>
          <w:vAlign w:val="center"/>
        </w:tcPr>
        <w:p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82" w:type="dxa"/>
          <w:vAlign w:val="center"/>
        </w:tcPr>
        <w:p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81" w:type="dxa"/>
          <w:vAlign w:val="center"/>
        </w:tcPr>
        <w:p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  <w:tc>
        <w:tcPr>
          <w:tcW w:w="282" w:type="dxa"/>
          <w:vAlign w:val="center"/>
        </w:tcPr>
        <w:p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1</w:t>
          </w:r>
        </w:p>
      </w:tc>
      <w:tc>
        <w:tcPr>
          <w:tcW w:w="319" w:type="dxa"/>
          <w:vAlign w:val="center"/>
        </w:tcPr>
        <w:p w:rsidR="00492956" w:rsidRDefault="006D4644" w:rsidP="00492956">
          <w:pPr>
            <w:jc w:val="center"/>
            <w:rPr>
              <w:rFonts w:ascii="Calibri" w:eastAsia="Calibri" w:hAnsi="Calibri" w:cs="Times New Roman"/>
            </w:rPr>
          </w:pPr>
          <w:r>
            <w:rPr>
              <w:rFonts w:ascii="Calibri" w:eastAsia="Calibri" w:hAnsi="Calibri" w:cs="Times New Roman"/>
            </w:rPr>
            <w:t>9</w:t>
          </w:r>
        </w:p>
      </w:tc>
    </w:tr>
  </w:tbl>
  <w:p w:rsidR="00492956" w:rsidRDefault="00492956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F69E8"/>
    <w:multiLevelType w:val="hybridMultilevel"/>
    <w:tmpl w:val="0A301A4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92956"/>
    <w:rsid w:val="000D5049"/>
    <w:rsid w:val="000E7256"/>
    <w:rsid w:val="00193CD3"/>
    <w:rsid w:val="00203E7F"/>
    <w:rsid w:val="00324D51"/>
    <w:rsid w:val="00337EF2"/>
    <w:rsid w:val="003B4122"/>
    <w:rsid w:val="00480B5A"/>
    <w:rsid w:val="00492956"/>
    <w:rsid w:val="005A0E03"/>
    <w:rsid w:val="00602D8F"/>
    <w:rsid w:val="00610F6E"/>
    <w:rsid w:val="00631F43"/>
    <w:rsid w:val="00642D62"/>
    <w:rsid w:val="006562A6"/>
    <w:rsid w:val="006D4644"/>
    <w:rsid w:val="007308B0"/>
    <w:rsid w:val="00767D10"/>
    <w:rsid w:val="0079555C"/>
    <w:rsid w:val="007F48DC"/>
    <w:rsid w:val="008226DA"/>
    <w:rsid w:val="00893E4A"/>
    <w:rsid w:val="008A47E5"/>
    <w:rsid w:val="00955DB8"/>
    <w:rsid w:val="0099175E"/>
    <w:rsid w:val="00AE2253"/>
    <w:rsid w:val="00AF5A55"/>
    <w:rsid w:val="00B01221"/>
    <w:rsid w:val="00B06DBE"/>
    <w:rsid w:val="00BD366D"/>
    <w:rsid w:val="00C7388C"/>
    <w:rsid w:val="00CE2DBA"/>
    <w:rsid w:val="00D665CF"/>
    <w:rsid w:val="00DE236E"/>
    <w:rsid w:val="00E221D6"/>
    <w:rsid w:val="00EB3DC3"/>
    <w:rsid w:val="00F2633B"/>
    <w:rsid w:val="00F96F62"/>
    <w:rsid w:val="00FF4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  <w:ind w:left="425" w:hanging="425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665C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492956"/>
  </w:style>
  <w:style w:type="paragraph" w:styleId="Zpat">
    <w:name w:val="footer"/>
    <w:basedOn w:val="Normln"/>
    <w:link w:val="ZpatChar"/>
    <w:uiPriority w:val="99"/>
    <w:semiHidden/>
    <w:unhideWhenUsed/>
    <w:rsid w:val="004929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492956"/>
  </w:style>
  <w:style w:type="paragraph" w:styleId="Odstavecseseznamem">
    <w:name w:val="List Paragraph"/>
    <w:basedOn w:val="Normln"/>
    <w:uiPriority w:val="34"/>
    <w:qFormat/>
    <w:rsid w:val="008226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273D78-04BD-411B-B8DD-7446C06DB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541</Words>
  <Characters>3084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Anna</cp:lastModifiedBy>
  <cp:revision>2</cp:revision>
  <cp:lastPrinted>2017-03-22T17:38:00Z</cp:lastPrinted>
  <dcterms:created xsi:type="dcterms:W3CDTF">2018-03-27T19:49:00Z</dcterms:created>
  <dcterms:modified xsi:type="dcterms:W3CDTF">2018-03-27T19:49:00Z</dcterms:modified>
</cp:coreProperties>
</file>