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877C59">
      <w:pPr>
        <w:ind w:hanging="142"/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877C59">
      <w:pPr>
        <w:ind w:hanging="142"/>
        <w:rPr>
          <w:rFonts w:ascii="Tahoma" w:hAnsi="Tahoma" w:cs="Tahoma"/>
          <w:sz w:val="20"/>
          <w:szCs w:val="20"/>
        </w:rPr>
      </w:pPr>
    </w:p>
    <w:p w:rsidR="00CA550D" w:rsidRDefault="00CA550D" w:rsidP="00464559">
      <w:pPr>
        <w:rPr>
          <w:rFonts w:ascii="Tahoma" w:hAnsi="Tahoma" w:cs="Tahoma"/>
          <w:sz w:val="20"/>
          <w:szCs w:val="20"/>
        </w:rPr>
      </w:pPr>
    </w:p>
    <w:p w:rsidR="006638E7" w:rsidRPr="004D5562" w:rsidRDefault="006638E7" w:rsidP="0002346A">
      <w:pPr>
        <w:ind w:left="-142"/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CA550D" w:rsidRPr="004D5562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6638E7" w:rsidRPr="004D5562" w:rsidTr="006F4B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02346A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PKZ Slovakia, spol. s </w:t>
            </w:r>
            <w:proofErr w:type="spellStart"/>
            <w:r>
              <w:rPr>
                <w:rFonts w:ascii="Tahoma" w:hAnsi="Tahoma" w:cs="Tahoma"/>
                <w:b/>
                <w:sz w:val="20"/>
                <w:szCs w:val="20"/>
              </w:rPr>
              <w:t>r.o</w:t>
            </w:r>
            <w:proofErr w:type="spellEnd"/>
            <w:r>
              <w:rPr>
                <w:rFonts w:ascii="Tahoma" w:hAnsi="Tahoma" w:cs="Tahoma"/>
                <w:b/>
                <w:sz w:val="20"/>
                <w:szCs w:val="20"/>
              </w:rPr>
              <w:t xml:space="preserve">. </w:t>
            </w:r>
            <w:r w:rsidR="00915A1A">
              <w:rPr>
                <w:rFonts w:ascii="Tahoma" w:hAnsi="Tahoma" w:cs="Tahoma"/>
                <w:b/>
                <w:sz w:val="20"/>
                <w:szCs w:val="20"/>
              </w:rPr>
              <w:t xml:space="preserve">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6F4B5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Trenčianska 1279,  020 01  Púchov</w:t>
            </w:r>
          </w:p>
        </w:tc>
      </w:tr>
      <w:tr w:rsidR="006638E7" w:rsidRPr="004D5562" w:rsidTr="006F4B5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6F4B5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17. január 1996</w:t>
            </w:r>
          </w:p>
        </w:tc>
      </w:tr>
      <w:tr w:rsidR="006638E7" w:rsidRPr="004D5562" w:rsidTr="006F4B5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046930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 xml:space="preserve">Zápis do obchodného registra: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16. Február 1996, Obchodn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oddiel </w:t>
            </w:r>
            <w:proofErr w:type="spellStart"/>
            <w:r w:rsidRPr="004D5562">
              <w:rPr>
                <w:rFonts w:ascii="Tahoma" w:hAnsi="Tahoma" w:cs="Tahoma"/>
                <w:sz w:val="20"/>
                <w:szCs w:val="20"/>
              </w:rPr>
              <w:t>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proofErr w:type="spellEnd"/>
            <w:r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3275/R</w:t>
            </w:r>
          </w:p>
        </w:tc>
      </w:tr>
      <w:tr w:rsidR="006638E7" w:rsidRPr="004D5562" w:rsidTr="006F4B5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02346A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02346A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Zasielateľstvo</w:t>
            </w:r>
          </w:p>
          <w:p w:rsid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Zabezpečenie colného dlhu zárukou</w:t>
            </w:r>
          </w:p>
          <w:p w:rsid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Sprostredkovanie obchodu, obstarávacie služby</w:t>
            </w:r>
          </w:p>
          <w:p w:rsidR="004D5562" w:rsidRPr="004D5562" w:rsidRDefault="004D556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Vedenie účtovníctva</w:t>
            </w:r>
          </w:p>
        </w:tc>
      </w:tr>
      <w:tr w:rsidR="006638E7" w:rsidRPr="004D5562" w:rsidTr="006F4B5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02346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CF6E16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1E063B">
              <w:rPr>
                <w:rFonts w:ascii="Tahoma" w:hAnsi="Tahoma" w:cs="Tahoma"/>
                <w:sz w:val="20"/>
                <w:szCs w:val="20"/>
              </w:rPr>
              <w:t>január 201</w:t>
            </w:r>
            <w:r w:rsidR="00CF6E16">
              <w:rPr>
                <w:rFonts w:ascii="Tahoma" w:hAnsi="Tahoma" w:cs="Tahoma"/>
                <w:sz w:val="20"/>
                <w:szCs w:val="20"/>
              </w:rPr>
              <w:t>7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="001E063B">
              <w:rPr>
                <w:rFonts w:ascii="Tahoma" w:hAnsi="Tahoma" w:cs="Tahoma"/>
                <w:sz w:val="20"/>
                <w:szCs w:val="20"/>
              </w:rPr>
              <w:t>01</w:t>
            </w:r>
            <w:r w:rsidR="00CF6E16">
              <w:rPr>
                <w:rFonts w:ascii="Tahoma" w:hAnsi="Tahoma" w:cs="Tahoma"/>
                <w:sz w:val="20"/>
                <w:szCs w:val="20"/>
              </w:rPr>
              <w:t>7</w:t>
            </w:r>
          </w:p>
        </w:tc>
      </w:tr>
    </w:tbl>
    <w:p w:rsidR="006638E7" w:rsidRPr="004D5562" w:rsidRDefault="006638E7" w:rsidP="0002346A">
      <w:pPr>
        <w:ind w:left="-142"/>
        <w:rPr>
          <w:rFonts w:ascii="Tahoma" w:hAnsi="Tahoma" w:cs="Tahoma"/>
          <w:sz w:val="20"/>
          <w:szCs w:val="20"/>
        </w:rPr>
      </w:pPr>
    </w:p>
    <w:p w:rsidR="00877C59" w:rsidRPr="004D5562" w:rsidRDefault="00877C59" w:rsidP="0002346A">
      <w:pPr>
        <w:pStyle w:val="Nadpis2"/>
        <w:numPr>
          <w:ilvl w:val="0"/>
          <w:numId w:val="0"/>
        </w:numPr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Pr="004D5562" w:rsidRDefault="00877C59" w:rsidP="0002346A">
      <w:pPr>
        <w:pStyle w:val="Zkladntext"/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</w:t>
      </w:r>
      <w:r w:rsidR="001E063B">
        <w:rPr>
          <w:rFonts w:ascii="Tahoma" w:hAnsi="Tahoma" w:cs="Tahoma"/>
          <w:sz w:val="20"/>
        </w:rPr>
        <w:t xml:space="preserve"> Spoločnosti k 31. decembru 201</w:t>
      </w:r>
      <w:r w:rsidR="00CF6E16">
        <w:rPr>
          <w:rFonts w:ascii="Tahoma" w:hAnsi="Tahoma" w:cs="Tahoma"/>
          <w:sz w:val="20"/>
        </w:rPr>
        <w:t>7</w:t>
      </w:r>
      <w:r w:rsidR="00B56C5E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 xml:space="preserve">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="001E063B">
        <w:rPr>
          <w:rFonts w:ascii="Tahoma" w:hAnsi="Tahoma" w:cs="Tahoma"/>
          <w:sz w:val="20"/>
        </w:rPr>
        <w:t>1. januára 201</w:t>
      </w:r>
      <w:r w:rsidR="00CF6E16">
        <w:rPr>
          <w:rFonts w:ascii="Tahoma" w:hAnsi="Tahoma" w:cs="Tahoma"/>
          <w:sz w:val="20"/>
        </w:rPr>
        <w:t>7</w:t>
      </w:r>
      <w:r w:rsidR="001E063B">
        <w:rPr>
          <w:rFonts w:ascii="Tahoma" w:hAnsi="Tahoma" w:cs="Tahoma"/>
          <w:sz w:val="20"/>
        </w:rPr>
        <w:t xml:space="preserve"> do 31. decembra </w:t>
      </w:r>
      <w:r w:rsidR="00CF6E16">
        <w:rPr>
          <w:rFonts w:ascii="Tahoma" w:hAnsi="Tahoma" w:cs="Tahoma"/>
          <w:sz w:val="20"/>
        </w:rPr>
        <w:t>2017</w:t>
      </w:r>
      <w:r w:rsidR="00B56C5E">
        <w:rPr>
          <w:rFonts w:ascii="Tahoma" w:hAnsi="Tahoma" w:cs="Tahoma"/>
          <w:sz w:val="20"/>
        </w:rPr>
        <w:t>.</w:t>
      </w:r>
      <w:bookmarkStart w:id="0" w:name="_GoBack"/>
      <w:bookmarkEnd w:id="0"/>
    </w:p>
    <w:p w:rsidR="00877C59" w:rsidRDefault="00877C59" w:rsidP="0002346A">
      <w:pPr>
        <w:pStyle w:val="Zkladntext"/>
        <w:ind w:left="-142"/>
        <w:rPr>
          <w:rFonts w:ascii="Tahoma" w:hAnsi="Tahoma" w:cs="Tahoma"/>
          <w:sz w:val="20"/>
        </w:rPr>
      </w:pPr>
    </w:p>
    <w:p w:rsidR="00877C59" w:rsidRPr="004D5562" w:rsidRDefault="00877C59" w:rsidP="0002346A">
      <w:pPr>
        <w:pStyle w:val="Nadpis2"/>
        <w:numPr>
          <w:ilvl w:val="0"/>
          <w:numId w:val="0"/>
        </w:numPr>
        <w:ind w:left="-142"/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02346A">
      <w:pPr>
        <w:pStyle w:val="Zkladntext"/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</w:t>
      </w:r>
      <w:r w:rsidR="001E063B">
        <w:rPr>
          <w:rFonts w:ascii="Tahoma" w:hAnsi="Tahoma" w:cs="Tahoma"/>
          <w:sz w:val="20"/>
        </w:rPr>
        <w:t xml:space="preserve"> Spoločnosti k 31. decembru </w:t>
      </w:r>
      <w:r w:rsidR="00CF6E16">
        <w:rPr>
          <w:rFonts w:ascii="Tahoma" w:hAnsi="Tahoma" w:cs="Tahoma"/>
          <w:sz w:val="20"/>
        </w:rPr>
        <w:t>2016</w:t>
      </w:r>
      <w:r w:rsidR="00877C59" w:rsidRPr="004D5562">
        <w:rPr>
          <w:rFonts w:ascii="Tahoma" w:hAnsi="Tahoma" w:cs="Tahoma"/>
          <w:sz w:val="20"/>
        </w:rPr>
        <w:t xml:space="preserve"> za predchádzajúce účtovné obdobie, bola schválená valným zhromaždením Spoločnosti </w:t>
      </w:r>
      <w:r w:rsidR="00877C59" w:rsidRPr="00BC428F">
        <w:rPr>
          <w:rFonts w:ascii="Tahoma" w:hAnsi="Tahoma" w:cs="Tahoma"/>
          <w:sz w:val="20"/>
        </w:rPr>
        <w:t xml:space="preserve">dňa </w:t>
      </w:r>
      <w:r w:rsidR="00BC428F" w:rsidRPr="00BC428F">
        <w:rPr>
          <w:rFonts w:ascii="Tahoma" w:hAnsi="Tahoma" w:cs="Tahoma"/>
          <w:sz w:val="20"/>
        </w:rPr>
        <w:t>29. marca 201</w:t>
      </w:r>
      <w:r w:rsidR="00CF6E16">
        <w:rPr>
          <w:rFonts w:ascii="Tahoma" w:hAnsi="Tahoma" w:cs="Tahoma"/>
          <w:sz w:val="20"/>
        </w:rPr>
        <w:t>7</w:t>
      </w:r>
      <w:r w:rsidR="004D5562" w:rsidRPr="00BC428F">
        <w:rPr>
          <w:rFonts w:ascii="Tahoma" w:hAnsi="Tahoma" w:cs="Tahoma"/>
          <w:sz w:val="20"/>
        </w:rPr>
        <w:t>.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02346A">
      <w:pPr>
        <w:pStyle w:val="Zkladntext"/>
        <w:ind w:left="-142"/>
        <w:rPr>
          <w:rFonts w:ascii="Tahoma" w:hAnsi="Tahoma" w:cs="Tahoma"/>
          <w:sz w:val="20"/>
        </w:rPr>
      </w:pPr>
    </w:p>
    <w:p w:rsidR="00877C59" w:rsidRDefault="00877C59" w:rsidP="0002346A">
      <w:pPr>
        <w:pStyle w:val="Nadpis2"/>
        <w:numPr>
          <w:ilvl w:val="0"/>
          <w:numId w:val="0"/>
        </w:numPr>
        <w:ind w:left="-142"/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02346A">
      <w:pPr>
        <w:ind w:left="-142"/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02346A">
      <w:pPr>
        <w:ind w:left="-142"/>
        <w:rPr>
          <w:lang w:eastAsia="en-US"/>
        </w:rPr>
      </w:pPr>
    </w:p>
    <w:p w:rsidR="00877C59" w:rsidRPr="004D5562" w:rsidRDefault="00877C59" w:rsidP="0002346A">
      <w:pPr>
        <w:pStyle w:val="Nadpis2"/>
        <w:numPr>
          <w:ilvl w:val="0"/>
          <w:numId w:val="0"/>
        </w:numPr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3"/>
        <w:gridCol w:w="1248"/>
        <w:gridCol w:w="1695"/>
      </w:tblGrid>
      <w:tr w:rsidR="00877C59" w:rsidRPr="004D5562" w:rsidTr="004373E9">
        <w:trPr>
          <w:trHeight w:val="646"/>
        </w:trPr>
        <w:tc>
          <w:tcPr>
            <w:tcW w:w="6397" w:type="dxa"/>
            <w:shd w:val="clear" w:color="auto" w:fill="auto"/>
          </w:tcPr>
          <w:p w:rsidR="00877C59" w:rsidRPr="004D5562" w:rsidRDefault="00877C59" w:rsidP="0002346A">
            <w:pPr>
              <w:pStyle w:val="Zkladntext"/>
              <w:ind w:left="-284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51" w:type="dxa"/>
            <w:shd w:val="clear" w:color="auto" w:fill="auto"/>
          </w:tcPr>
          <w:p w:rsidR="00CA550D" w:rsidRPr="004D5562" w:rsidRDefault="00CA550D" w:rsidP="0002346A">
            <w:pPr>
              <w:pStyle w:val="Zkladntext"/>
              <w:ind w:left="-284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02346A">
            <w:pPr>
              <w:pStyle w:val="Zkladntext"/>
              <w:ind w:left="-284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02346A">
            <w:pPr>
              <w:pStyle w:val="Zkladntext"/>
              <w:ind w:left="-284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02346A">
            <w:pPr>
              <w:pStyle w:val="Zkladntext"/>
              <w:ind w:left="-284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CA550D" w:rsidRPr="004D5562" w:rsidRDefault="00CA550D" w:rsidP="0002346A">
            <w:pPr>
              <w:pStyle w:val="Zkladntext"/>
              <w:ind w:left="-108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02346A">
            <w:pPr>
              <w:pStyle w:val="Zkladntext"/>
              <w:ind w:left="-108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02346A">
            <w:pPr>
              <w:pStyle w:val="Zkladntext"/>
              <w:ind w:left="-108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02346A">
            <w:pPr>
              <w:pStyle w:val="Zkladntext"/>
              <w:ind w:left="-108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4373E9">
        <w:trPr>
          <w:trHeight w:val="84"/>
        </w:trPr>
        <w:tc>
          <w:tcPr>
            <w:tcW w:w="6397" w:type="dxa"/>
          </w:tcPr>
          <w:p w:rsidR="006A1859" w:rsidRPr="004D5562" w:rsidRDefault="006A1859" w:rsidP="0002346A">
            <w:pPr>
              <w:pStyle w:val="Zkladntext"/>
              <w:ind w:left="-108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02346A">
            <w:pPr>
              <w:pStyle w:val="Zkladntext"/>
              <w:ind w:left="-108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F62BE" w:rsidRPr="0000122E" w:rsidRDefault="003F62BE" w:rsidP="0002346A">
            <w:pPr>
              <w:pStyle w:val="Zkladntext"/>
              <w:ind w:left="-284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00122E" w:rsidRDefault="0000122E" w:rsidP="0002346A">
            <w:pPr>
              <w:pStyle w:val="Zkladntext"/>
              <w:ind w:left="-284"/>
              <w:jc w:val="center"/>
              <w:rPr>
                <w:rFonts w:ascii="Tahoma" w:hAnsi="Tahoma" w:cs="Tahoma"/>
                <w:sz w:val="20"/>
              </w:rPr>
            </w:pPr>
            <w:r w:rsidRPr="0000122E">
              <w:rPr>
                <w:rFonts w:ascii="Tahoma" w:hAnsi="Tahoma" w:cs="Tahoma"/>
                <w:sz w:val="20"/>
              </w:rPr>
              <w:t>67</w:t>
            </w:r>
          </w:p>
        </w:tc>
        <w:tc>
          <w:tcPr>
            <w:tcW w:w="1668" w:type="dxa"/>
          </w:tcPr>
          <w:p w:rsidR="00877C59" w:rsidRPr="0000122E" w:rsidRDefault="00877C59" w:rsidP="0002346A">
            <w:pPr>
              <w:pStyle w:val="Zkladntext"/>
              <w:ind w:left="-284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00122E" w:rsidRDefault="0000122E" w:rsidP="0002346A">
            <w:pPr>
              <w:pStyle w:val="Zkladntext"/>
              <w:ind w:left="-284"/>
              <w:jc w:val="center"/>
              <w:rPr>
                <w:rFonts w:ascii="Tahoma" w:hAnsi="Tahoma" w:cs="Tahoma"/>
                <w:sz w:val="20"/>
              </w:rPr>
            </w:pPr>
            <w:r w:rsidRPr="0000122E">
              <w:rPr>
                <w:rFonts w:ascii="Tahoma" w:hAnsi="Tahoma" w:cs="Tahoma"/>
                <w:sz w:val="20"/>
              </w:rPr>
              <w:t>57</w:t>
            </w:r>
          </w:p>
        </w:tc>
      </w:tr>
    </w:tbl>
    <w:p w:rsidR="009A7772" w:rsidRPr="004D5562" w:rsidRDefault="009A7772" w:rsidP="0002346A">
      <w:pPr>
        <w:ind w:left="-142"/>
        <w:rPr>
          <w:rFonts w:ascii="Tahoma" w:hAnsi="Tahoma" w:cs="Tahoma"/>
          <w:sz w:val="20"/>
          <w:szCs w:val="20"/>
        </w:rPr>
      </w:pPr>
    </w:p>
    <w:p w:rsidR="009A7772" w:rsidRPr="004D5562" w:rsidRDefault="009A7772" w:rsidP="0002346A">
      <w:pPr>
        <w:ind w:left="-142"/>
        <w:rPr>
          <w:rFonts w:ascii="Tahoma" w:hAnsi="Tahoma" w:cs="Tahoma"/>
          <w:sz w:val="20"/>
          <w:szCs w:val="20"/>
        </w:rPr>
      </w:pPr>
    </w:p>
    <w:p w:rsidR="00EA795B" w:rsidRPr="004D5562" w:rsidRDefault="00FF4317" w:rsidP="0002346A">
      <w:pPr>
        <w:ind w:left="-142"/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02346A">
      <w:pPr>
        <w:ind w:left="-142"/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Pr="004D5562" w:rsidRDefault="00CA550D" w:rsidP="0002346A">
      <w:pPr>
        <w:pStyle w:val="Zkladntext"/>
        <w:tabs>
          <w:tab w:val="num" w:pos="-284"/>
        </w:tabs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FF4317" w:rsidP="0002346A">
      <w:pPr>
        <w:pStyle w:val="Zkladntext"/>
        <w:tabs>
          <w:tab w:val="num" w:pos="-284"/>
        </w:tabs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:rsidR="00FF4317" w:rsidRDefault="00FF4317" w:rsidP="0002346A">
      <w:pPr>
        <w:pStyle w:val="Zkladntext"/>
        <w:tabs>
          <w:tab w:val="num" w:pos="-284"/>
        </w:tabs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BC428F" w:rsidRDefault="00BC428F" w:rsidP="0002346A">
      <w:pPr>
        <w:pStyle w:val="Zkladntext"/>
        <w:tabs>
          <w:tab w:val="num" w:pos="-284"/>
        </w:tabs>
        <w:ind w:left="-142"/>
        <w:rPr>
          <w:rFonts w:ascii="Tahoma" w:hAnsi="Tahoma" w:cs="Tahoma"/>
          <w:sz w:val="20"/>
        </w:rPr>
      </w:pPr>
    </w:p>
    <w:p w:rsidR="00BC428F" w:rsidRPr="004D5562" w:rsidRDefault="00BC428F" w:rsidP="0002346A">
      <w:pPr>
        <w:pStyle w:val="Zkladntext"/>
        <w:tabs>
          <w:tab w:val="num" w:pos="-284"/>
        </w:tabs>
        <w:ind w:left="-142"/>
        <w:rPr>
          <w:rFonts w:ascii="Tahoma" w:hAnsi="Tahoma" w:cs="Tahoma"/>
          <w:sz w:val="20"/>
        </w:rPr>
      </w:pPr>
    </w:p>
    <w:p w:rsidR="00046930" w:rsidRDefault="00046930" w:rsidP="0002346A">
      <w:pPr>
        <w:pStyle w:val="Pismenka"/>
        <w:numPr>
          <w:ilvl w:val="0"/>
          <w:numId w:val="0"/>
        </w:numPr>
        <w:ind w:left="-142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lastRenderedPageBreak/>
        <w:t>Dlhodobý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 xml:space="preserve"> </w:t>
      </w:r>
      <w:r w:rsidR="007A5BC8" w:rsidRPr="004D5562">
        <w:rPr>
          <w:rFonts w:ascii="Tahoma" w:hAnsi="Tahoma" w:cs="Tahoma"/>
          <w:sz w:val="20"/>
        </w:rPr>
        <w:t xml:space="preserve">nehmotný a </w:t>
      </w:r>
      <w:r w:rsidRPr="004D5562">
        <w:rPr>
          <w:rFonts w:ascii="Tahoma" w:hAnsi="Tahoma" w:cs="Tahoma"/>
          <w:sz w:val="20"/>
        </w:rPr>
        <w:t>hmotný majetok</w:t>
      </w:r>
    </w:p>
    <w:p w:rsidR="00FF4317" w:rsidRPr="004D5562" w:rsidRDefault="00FF4317" w:rsidP="0002346A">
      <w:pPr>
        <w:pStyle w:val="Zkladntext"/>
        <w:tabs>
          <w:tab w:val="num" w:pos="-284"/>
        </w:tabs>
        <w:ind w:left="-142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Dlhodobý majetok  nakupovaný sa oceňuje obstarávacou cenou, ktorá zahŕňa cenu obstarania a náklady súvisiace s obstaraním. </w:t>
      </w:r>
    </w:p>
    <w:p w:rsidR="00CA550D" w:rsidRPr="004D5562" w:rsidRDefault="00CA550D" w:rsidP="0002346A">
      <w:pPr>
        <w:pStyle w:val="Zkladntext"/>
        <w:tabs>
          <w:tab w:val="num" w:pos="-284"/>
        </w:tabs>
        <w:ind w:left="-284"/>
        <w:rPr>
          <w:rFonts w:ascii="Tahoma" w:hAnsi="Tahoma" w:cs="Tahoma"/>
          <w:sz w:val="20"/>
        </w:rPr>
      </w:pPr>
    </w:p>
    <w:p w:rsidR="007A5BC8" w:rsidRPr="004D5562" w:rsidRDefault="00FF4317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Odpisy dlhodobého </w:t>
      </w:r>
      <w:r w:rsidR="007A5BC8" w:rsidRPr="004D5562">
        <w:rPr>
          <w:rFonts w:ascii="Tahoma" w:hAnsi="Tahoma" w:cs="Tahoma"/>
          <w:sz w:val="20"/>
        </w:rPr>
        <w:t xml:space="preserve">nehmotného a </w:t>
      </w:r>
      <w:r w:rsidRPr="004D5562">
        <w:rPr>
          <w:rFonts w:ascii="Tahoma" w:hAnsi="Tahoma" w:cs="Tahoma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0340B2">
        <w:rPr>
          <w:rFonts w:ascii="Tahoma" w:hAnsi="Tahoma" w:cs="Tahoma"/>
          <w:sz w:val="20"/>
        </w:rPr>
        <w:t xml:space="preserve">prvým dňom mesiaca, v ktorom bol majetok zaradený do používania. </w:t>
      </w:r>
      <w:r w:rsidRPr="004D5562">
        <w:rPr>
          <w:rFonts w:ascii="Tahoma" w:hAnsi="Tahoma" w:cs="Tahoma"/>
          <w:sz w:val="20"/>
        </w:rPr>
        <w:t xml:space="preserve"> </w:t>
      </w:r>
    </w:p>
    <w:p w:rsidR="007A5BC8" w:rsidRPr="004D5562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0340B2">
        <w:rPr>
          <w:rFonts w:ascii="Tahoma" w:hAnsi="Tahoma" w:cs="Tahoma"/>
          <w:sz w:val="20"/>
        </w:rPr>
        <w:t>O dlhodobom nehmotnom majetku,  ktorého obstarávacia cena je 2 400 eur a nižšia sa účtuje priamo do nákladov.</w:t>
      </w:r>
      <w:r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AC0523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O </w:t>
      </w:r>
      <w:r w:rsidR="00FF4317" w:rsidRPr="004D5562">
        <w:rPr>
          <w:rFonts w:ascii="Tahoma" w:hAnsi="Tahoma" w:cs="Tahoma"/>
          <w:sz w:val="20"/>
        </w:rPr>
        <w:t>dlhodob</w:t>
      </w:r>
      <w:r w:rsidRPr="004D5562">
        <w:rPr>
          <w:rFonts w:ascii="Tahoma" w:hAnsi="Tahoma" w:cs="Tahoma"/>
          <w:sz w:val="20"/>
        </w:rPr>
        <w:t>om</w:t>
      </w:r>
      <w:r w:rsidR="00FF4317" w:rsidRPr="004D5562">
        <w:rPr>
          <w:rFonts w:ascii="Tahoma" w:hAnsi="Tahoma" w:cs="Tahoma"/>
          <w:sz w:val="20"/>
        </w:rPr>
        <w:t xml:space="preserve"> hmotn</w:t>
      </w:r>
      <w:r w:rsidRPr="004D5562">
        <w:rPr>
          <w:rFonts w:ascii="Tahoma" w:hAnsi="Tahoma" w:cs="Tahoma"/>
          <w:sz w:val="20"/>
        </w:rPr>
        <w:t>om</w:t>
      </w:r>
      <w:r w:rsidR="00FF4317" w:rsidRPr="004D5562">
        <w:rPr>
          <w:rFonts w:ascii="Tahoma" w:hAnsi="Tahoma" w:cs="Tahoma"/>
          <w:sz w:val="20"/>
        </w:rPr>
        <w:t xml:space="preserve"> majetk</w:t>
      </w:r>
      <w:r w:rsidRPr="004D5562">
        <w:rPr>
          <w:rFonts w:ascii="Tahoma" w:hAnsi="Tahoma" w:cs="Tahoma"/>
          <w:sz w:val="20"/>
        </w:rPr>
        <w:t>u</w:t>
      </w:r>
      <w:r w:rsidR="00FF4317" w:rsidRPr="004D5562">
        <w:rPr>
          <w:rFonts w:ascii="Tahoma" w:hAnsi="Tahoma" w:cs="Tahoma"/>
          <w:sz w:val="20"/>
        </w:rPr>
        <w:t xml:space="preserve">, ktorého obstarávacia cena je 1 700 eur a nižšia </w:t>
      </w:r>
      <w:r w:rsidRPr="004D5562">
        <w:rPr>
          <w:rFonts w:ascii="Tahoma" w:hAnsi="Tahoma" w:cs="Tahoma"/>
          <w:sz w:val="20"/>
        </w:rPr>
        <w:t xml:space="preserve">sa účtuje </w:t>
      </w:r>
      <w:r w:rsidR="000340B2">
        <w:rPr>
          <w:rFonts w:ascii="Tahoma" w:hAnsi="Tahoma" w:cs="Tahoma"/>
          <w:sz w:val="20"/>
        </w:rPr>
        <w:t xml:space="preserve">priamo do nákladov. </w:t>
      </w:r>
      <w:r w:rsidR="00CA550D" w:rsidRPr="004D5562">
        <w:rPr>
          <w:rFonts w:ascii="Tahoma" w:hAnsi="Tahoma" w:cs="Tahoma"/>
          <w:sz w:val="20"/>
        </w:rPr>
        <w:t xml:space="preserve">  </w:t>
      </w:r>
    </w:p>
    <w:p w:rsidR="00CA550D" w:rsidRPr="004D5562" w:rsidRDefault="00CA550D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Predpokladaná doba používania a metóda odpisovania sú uvedené v nasledujúcej tabuľke:</w:t>
      </w:r>
    </w:p>
    <w:tbl>
      <w:tblPr>
        <w:tblW w:w="92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2700"/>
        <w:gridCol w:w="3121"/>
      </w:tblGrid>
      <w:tr w:rsidR="00FF4317" w:rsidRPr="004D5562" w:rsidTr="005974A7">
        <w:trPr>
          <w:trHeight w:val="202"/>
        </w:trPr>
        <w:tc>
          <w:tcPr>
            <w:tcW w:w="3402" w:type="dxa"/>
          </w:tcPr>
          <w:p w:rsidR="00FF4317" w:rsidRPr="004D5562" w:rsidRDefault="00FF4317" w:rsidP="0002346A">
            <w:pPr>
              <w:pStyle w:val="Zkladntext"/>
              <w:tabs>
                <w:tab w:val="num" w:pos="0"/>
              </w:tabs>
              <w:ind w:left="0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FF4317" w:rsidRPr="004D5562" w:rsidRDefault="00501738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 xml:space="preserve">    </w:t>
            </w:r>
            <w:r w:rsidR="00FF4317" w:rsidRPr="004D5562">
              <w:rPr>
                <w:rFonts w:ascii="Tahoma" w:hAnsi="Tahoma" w:cs="Tahoma"/>
                <w:b/>
                <w:sz w:val="20"/>
              </w:rPr>
              <w:t>Predpokladaná doba používania</w:t>
            </w:r>
            <w:r w:rsidR="00251FB1" w:rsidRPr="004D5562">
              <w:rPr>
                <w:rFonts w:ascii="Tahoma" w:hAnsi="Tahoma" w:cs="Tahoma"/>
                <w:b/>
                <w:sz w:val="20"/>
              </w:rPr>
              <w:t xml:space="preserve"> v</w:t>
            </w:r>
            <w:r w:rsidR="007E1B72" w:rsidRPr="004D5562">
              <w:rPr>
                <w:rFonts w:ascii="Tahoma" w:hAnsi="Tahoma" w:cs="Tahoma"/>
                <w:b/>
                <w:sz w:val="20"/>
              </w:rPr>
              <w:t> </w:t>
            </w:r>
            <w:r w:rsidR="00251FB1" w:rsidRPr="004D5562">
              <w:rPr>
                <w:rFonts w:ascii="Tahoma" w:hAnsi="Tahoma" w:cs="Tahoma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FF4317" w:rsidRPr="004D5562" w:rsidRDefault="00FF4317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Metóda odpisovania</w:t>
            </w:r>
          </w:p>
        </w:tc>
      </w:tr>
      <w:tr w:rsidR="007A5BC8" w:rsidRPr="004D5562" w:rsidTr="005974A7">
        <w:trPr>
          <w:trHeight w:val="120"/>
        </w:trPr>
        <w:tc>
          <w:tcPr>
            <w:tcW w:w="3402" w:type="dxa"/>
          </w:tcPr>
          <w:p w:rsidR="007A5BC8" w:rsidRPr="002C2AE9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proofErr w:type="spellStart"/>
            <w:r w:rsidRPr="002C2AE9">
              <w:rPr>
                <w:rFonts w:ascii="Tahoma" w:hAnsi="Tahoma" w:cs="Tahoma"/>
                <w:sz w:val="20"/>
              </w:rPr>
              <w:t>Goodwill</w:t>
            </w:r>
            <w:proofErr w:type="spellEnd"/>
          </w:p>
        </w:tc>
        <w:tc>
          <w:tcPr>
            <w:tcW w:w="2700" w:type="dxa"/>
          </w:tcPr>
          <w:p w:rsidR="007A5BC8" w:rsidRPr="002C2AE9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2C2AE9">
              <w:rPr>
                <w:rFonts w:ascii="Tahoma" w:hAnsi="Tahoma" w:cs="Tahoma"/>
                <w:sz w:val="20"/>
              </w:rPr>
              <w:t>5</w:t>
            </w:r>
          </w:p>
        </w:tc>
        <w:tc>
          <w:tcPr>
            <w:tcW w:w="3121" w:type="dxa"/>
          </w:tcPr>
          <w:p w:rsidR="007A5BC8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2C2AE9">
              <w:rPr>
                <w:rFonts w:ascii="Tahoma" w:hAnsi="Tahoma" w:cs="Tahoma"/>
                <w:sz w:val="20"/>
              </w:rPr>
              <w:t>Rovnomerne</w:t>
            </w:r>
          </w:p>
        </w:tc>
      </w:tr>
      <w:tr w:rsidR="00056592" w:rsidRPr="004D5562" w:rsidTr="005974A7">
        <w:trPr>
          <w:trHeight w:val="120"/>
        </w:trPr>
        <w:tc>
          <w:tcPr>
            <w:tcW w:w="3402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Stavby</w:t>
            </w:r>
          </w:p>
        </w:tc>
        <w:tc>
          <w:tcPr>
            <w:tcW w:w="2700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20</w:t>
            </w:r>
          </w:p>
        </w:tc>
        <w:tc>
          <w:tcPr>
            <w:tcW w:w="3121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R</w:t>
            </w:r>
            <w:r w:rsidR="00056592" w:rsidRPr="004D5562">
              <w:rPr>
                <w:rFonts w:ascii="Tahoma" w:hAnsi="Tahoma" w:cs="Tahoma"/>
                <w:sz w:val="20"/>
              </w:rPr>
              <w:t>ovnomerne</w:t>
            </w:r>
          </w:p>
        </w:tc>
      </w:tr>
      <w:tr w:rsidR="00056592" w:rsidRPr="004D5562" w:rsidTr="005974A7">
        <w:trPr>
          <w:trHeight w:val="120"/>
        </w:trPr>
        <w:tc>
          <w:tcPr>
            <w:tcW w:w="3402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Drobné stavby</w:t>
            </w:r>
          </w:p>
        </w:tc>
        <w:tc>
          <w:tcPr>
            <w:tcW w:w="2700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</w:t>
            </w:r>
          </w:p>
        </w:tc>
        <w:tc>
          <w:tcPr>
            <w:tcW w:w="3121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R</w:t>
            </w:r>
            <w:r w:rsidR="00056592" w:rsidRPr="004D5562">
              <w:rPr>
                <w:rFonts w:ascii="Tahoma" w:hAnsi="Tahoma" w:cs="Tahoma"/>
                <w:sz w:val="20"/>
              </w:rPr>
              <w:t>ovnomerne</w:t>
            </w:r>
          </w:p>
        </w:tc>
      </w:tr>
      <w:tr w:rsidR="00056592" w:rsidRPr="004D5562" w:rsidTr="005974A7">
        <w:trPr>
          <w:trHeight w:val="124"/>
        </w:trPr>
        <w:tc>
          <w:tcPr>
            <w:tcW w:w="3402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Stroje a zariadenia </w:t>
            </w:r>
          </w:p>
        </w:tc>
        <w:tc>
          <w:tcPr>
            <w:tcW w:w="2700" w:type="dxa"/>
          </w:tcPr>
          <w:p w:rsidR="00056592" w:rsidRPr="004D5562" w:rsidRDefault="00EB73C4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4 - 6</w:t>
            </w:r>
          </w:p>
        </w:tc>
        <w:tc>
          <w:tcPr>
            <w:tcW w:w="3121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R</w:t>
            </w:r>
            <w:r w:rsidR="00056592" w:rsidRPr="004D5562">
              <w:rPr>
                <w:rFonts w:ascii="Tahoma" w:hAnsi="Tahoma" w:cs="Tahoma"/>
                <w:sz w:val="20"/>
              </w:rPr>
              <w:t>ovnomerne</w:t>
            </w:r>
          </w:p>
        </w:tc>
      </w:tr>
      <w:tr w:rsidR="00056592" w:rsidRPr="004D5562" w:rsidTr="005974A7">
        <w:trPr>
          <w:trHeight w:val="219"/>
        </w:trPr>
        <w:tc>
          <w:tcPr>
            <w:tcW w:w="3402" w:type="dxa"/>
          </w:tcPr>
          <w:p w:rsidR="00056592" w:rsidRPr="004D5562" w:rsidRDefault="00EB73C4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Dopravné prostriedky</w:t>
            </w:r>
          </w:p>
        </w:tc>
        <w:tc>
          <w:tcPr>
            <w:tcW w:w="2700" w:type="dxa"/>
          </w:tcPr>
          <w:p w:rsidR="00056592" w:rsidRPr="004D5562" w:rsidRDefault="00EB73C4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</w:t>
            </w:r>
          </w:p>
        </w:tc>
        <w:tc>
          <w:tcPr>
            <w:tcW w:w="3121" w:type="dxa"/>
          </w:tcPr>
          <w:p w:rsidR="00056592" w:rsidRPr="004D5562" w:rsidRDefault="000340B2" w:rsidP="0002346A">
            <w:pPr>
              <w:pStyle w:val="Zkladntext"/>
              <w:tabs>
                <w:tab w:val="num" w:pos="0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R</w:t>
            </w:r>
            <w:r w:rsidR="00056592" w:rsidRPr="004D5562">
              <w:rPr>
                <w:rFonts w:ascii="Tahoma" w:hAnsi="Tahoma" w:cs="Tahoma"/>
                <w:sz w:val="20"/>
              </w:rPr>
              <w:t>ovnomerne</w:t>
            </w:r>
          </w:p>
        </w:tc>
      </w:tr>
    </w:tbl>
    <w:p w:rsidR="007A5BC8" w:rsidRPr="004D5562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</w:p>
    <w:p w:rsidR="00CA550D" w:rsidRPr="004D5562" w:rsidRDefault="00CA550D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Odpisy sa </w:t>
      </w:r>
      <w:r w:rsidR="00A20AD0" w:rsidRPr="004D5562">
        <w:rPr>
          <w:rFonts w:ascii="Tahoma" w:hAnsi="Tahoma" w:cs="Tahoma"/>
          <w:sz w:val="20"/>
        </w:rPr>
        <w:t xml:space="preserve">mesačne </w:t>
      </w:r>
      <w:r w:rsidRPr="004D5562">
        <w:rPr>
          <w:rFonts w:ascii="Tahoma" w:hAnsi="Tahoma" w:cs="Tahoma"/>
          <w:sz w:val="20"/>
        </w:rPr>
        <w:t>zaokr</w:t>
      </w:r>
      <w:r w:rsidR="00A07481" w:rsidRPr="004D5562">
        <w:rPr>
          <w:rFonts w:ascii="Tahoma" w:hAnsi="Tahoma" w:cs="Tahoma"/>
          <w:sz w:val="20"/>
        </w:rPr>
        <w:t>ú</w:t>
      </w:r>
      <w:r w:rsidRPr="004D5562">
        <w:rPr>
          <w:rFonts w:ascii="Tahoma" w:hAnsi="Tahoma" w:cs="Tahoma"/>
          <w:sz w:val="20"/>
        </w:rPr>
        <w:t>hľ</w:t>
      </w:r>
      <w:r w:rsidR="0005045A" w:rsidRPr="004D5562">
        <w:rPr>
          <w:rFonts w:ascii="Tahoma" w:hAnsi="Tahoma" w:cs="Tahoma"/>
          <w:sz w:val="20"/>
        </w:rPr>
        <w:t>ujú  na</w:t>
      </w:r>
      <w:r w:rsidR="00A20AD0" w:rsidRPr="004D5562">
        <w:rPr>
          <w:rFonts w:ascii="Tahoma" w:hAnsi="Tahoma" w:cs="Tahoma"/>
          <w:sz w:val="20"/>
        </w:rPr>
        <w:t xml:space="preserve"> </w:t>
      </w:r>
      <w:r w:rsidR="0005045A" w:rsidRPr="004D5562">
        <w:rPr>
          <w:rFonts w:ascii="Tahoma" w:hAnsi="Tahoma" w:cs="Tahoma"/>
          <w:sz w:val="20"/>
        </w:rPr>
        <w:t xml:space="preserve"> </w:t>
      </w:r>
      <w:r w:rsidR="00AC0523" w:rsidRPr="004D5562">
        <w:rPr>
          <w:rFonts w:ascii="Tahoma" w:hAnsi="Tahoma" w:cs="Tahoma"/>
          <w:sz w:val="20"/>
        </w:rPr>
        <w:t xml:space="preserve">celé eurá </w:t>
      </w:r>
      <w:r w:rsidR="00A20AD0" w:rsidRPr="004D5562">
        <w:rPr>
          <w:rFonts w:ascii="Tahoma" w:hAnsi="Tahoma" w:cs="Tahoma"/>
          <w:sz w:val="20"/>
        </w:rPr>
        <w:t xml:space="preserve">nahor. </w:t>
      </w:r>
      <w:r w:rsidRPr="004D5562">
        <w:rPr>
          <w:rFonts w:ascii="Tahoma" w:hAnsi="Tahoma" w:cs="Tahoma"/>
          <w:sz w:val="20"/>
        </w:rPr>
        <w:t xml:space="preserve">Doba životnosti a odpisové metódy sa preverujú raz ročne a posudzuje sa doba odpisovania s očakávaným prínosom ekonomických úžitkov z dlhodobého majetku. </w:t>
      </w:r>
    </w:p>
    <w:p w:rsidR="009E24A8" w:rsidRPr="004D5562" w:rsidRDefault="009E24A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CA550D" w:rsidRPr="004D5562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 dcérskej spoločnosti ocenené 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Ku dňu, ku ktorému sa zostavuje účtovná závierka sa podiely v cudzej mene prepočítavajú na eurá referenčným výmenným kurzom určeným a vyhláseným Európskou centrálnou bankou. </w:t>
      </w:r>
      <w:r w:rsidR="0036707C" w:rsidRPr="004D5562">
        <w:rPr>
          <w:rFonts w:ascii="Tahoma" w:hAnsi="Tahoma" w:cs="Tahoma"/>
          <w:sz w:val="20"/>
        </w:rPr>
        <w:t xml:space="preserve"> </w:t>
      </w:r>
    </w:p>
    <w:p w:rsidR="00B4236D" w:rsidRDefault="00B4236D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Zásoby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Nakupované zásoby sa oceňujú obstarávacou cenou, ktorá zahŕňa cenu zásob a náklady súvisiace s obstaraním. Nakupované zásoby sa pri úbytku oceňujú </w:t>
      </w:r>
      <w:r w:rsidR="00251FB1" w:rsidRPr="004D5562">
        <w:rPr>
          <w:rFonts w:ascii="Tahoma" w:hAnsi="Tahoma" w:cs="Tahoma"/>
          <w:sz w:val="20"/>
        </w:rPr>
        <w:t xml:space="preserve"> metódou FIFO. </w:t>
      </w:r>
    </w:p>
    <w:p w:rsidR="007451FD" w:rsidRPr="004D5562" w:rsidRDefault="007451FD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Náklady budúcich období 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Náklady budúcich období  sa vykazujú vo výške, ktorá je potrebná na dodržanie zásady vecnej a časovej súvislosti s účtovným obdobím.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nevyčerpané dovolenky a súvisiace odvody do poistných fondov, </w:t>
      </w:r>
      <w:r w:rsidR="00D16148">
        <w:rPr>
          <w:rFonts w:ascii="Tahoma" w:hAnsi="Tahoma" w:cs="Tahoma"/>
          <w:sz w:val="20"/>
        </w:rPr>
        <w:t xml:space="preserve">na odmeny a súvisiace odvody, </w:t>
      </w:r>
      <w:r w:rsidR="007451FD" w:rsidRPr="004D5562">
        <w:rPr>
          <w:rFonts w:ascii="Tahoma" w:hAnsi="Tahoma" w:cs="Tahoma"/>
          <w:sz w:val="20"/>
        </w:rPr>
        <w:t>na audit 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36707C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Vý</w:t>
      </w:r>
      <w:r w:rsidR="0036707C" w:rsidRPr="004D5562">
        <w:rPr>
          <w:rFonts w:ascii="Tahoma" w:hAnsi="Tahoma" w:cs="Tahoma"/>
          <w:b/>
          <w:bCs/>
          <w:sz w:val="20"/>
          <w:szCs w:val="20"/>
        </w:rPr>
        <w:t>nosy budúcich období</w:t>
      </w:r>
    </w:p>
    <w:p w:rsidR="0036707C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</w:t>
      </w:r>
      <w:r w:rsidR="0036707C" w:rsidRPr="004D5562">
        <w:rPr>
          <w:rFonts w:ascii="Tahoma" w:hAnsi="Tahoma" w:cs="Tahoma"/>
          <w:sz w:val="20"/>
          <w:szCs w:val="20"/>
        </w:rPr>
        <w:t>ýnosy budúcich období sa vykazujú vo výške, ktorá je potrebná na dodržanie zásady vecnej a časovej súvislosti s účtovným obdobím.</w:t>
      </w:r>
    </w:p>
    <w:p w:rsidR="0036707C" w:rsidRDefault="0036707C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5974A7" w:rsidRDefault="005974A7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3418D6" w:rsidRPr="004D5562" w:rsidRDefault="003418D6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 xml:space="preserve">Leasing </w:t>
      </w:r>
    </w:p>
    <w:p w:rsidR="003418D6" w:rsidRDefault="003418D6" w:rsidP="0002346A">
      <w:pPr>
        <w:pStyle w:val="Zkladntext"/>
        <w:ind w:left="0"/>
        <w:rPr>
          <w:rFonts w:ascii="Tahoma" w:hAnsi="Tahoma" w:cs="Tahoma"/>
          <w:bCs/>
          <w:sz w:val="20"/>
        </w:rPr>
      </w:pPr>
      <w:r>
        <w:rPr>
          <w:rFonts w:ascii="Tahoma" w:hAnsi="Tahoma" w:cs="Tahoma"/>
          <w:bCs/>
          <w:sz w:val="20"/>
        </w:rPr>
        <w:t>Finančný prenájom je obstaranie dlhodobého hmotného majetku na základe nájomnej zmluvy s dojednaným právom kúpy prenajatej veci za dohodnuté platby počas dohodnutej doby nájmu. Majetok prenajatý formou finančného prenájmu sa vykazuje ako svoj majetok a odpisuje ho jeho nájomca, nie vlastník.</w:t>
      </w:r>
    </w:p>
    <w:p w:rsidR="005974A7" w:rsidRDefault="005974A7" w:rsidP="0002346A">
      <w:pPr>
        <w:pStyle w:val="Zkladntext"/>
        <w:ind w:left="0"/>
        <w:rPr>
          <w:rFonts w:ascii="Tahoma" w:hAnsi="Tahoma" w:cs="Tahoma"/>
          <w:bCs/>
          <w:sz w:val="20"/>
        </w:rPr>
      </w:pPr>
    </w:p>
    <w:p w:rsidR="003418D6" w:rsidRPr="003418D6" w:rsidRDefault="003418D6" w:rsidP="0002346A">
      <w:pPr>
        <w:pStyle w:val="Zkladntext"/>
        <w:ind w:left="0"/>
        <w:rPr>
          <w:rFonts w:ascii="Tahoma" w:hAnsi="Tahoma" w:cs="Tahoma"/>
          <w:bCs/>
          <w:sz w:val="20"/>
        </w:rPr>
      </w:pPr>
      <w:r>
        <w:rPr>
          <w:rFonts w:ascii="Tahoma" w:hAnsi="Tahoma" w:cs="Tahoma"/>
          <w:bCs/>
          <w:sz w:val="20"/>
        </w:rPr>
        <w:t xml:space="preserve">Prijatie majetku nájomcom sa v účtovníctve nájomcu účtuje v deň prijatia majetku na ťarchu príslušného účtu majetku so súvzťažným zápisom v prospech účtu 474 – Záväzky z nájmu vo výške dohodnutých platieb znížených o nerealizované finančné náklady. </w:t>
      </w:r>
    </w:p>
    <w:p w:rsidR="005974A7" w:rsidRDefault="005974A7" w:rsidP="0002346A">
      <w:pPr>
        <w:pStyle w:val="Zkladntext"/>
        <w:ind w:left="0"/>
        <w:rPr>
          <w:rFonts w:ascii="Tahoma" w:hAnsi="Tahoma" w:cs="Tahoma"/>
          <w:bCs/>
          <w:sz w:val="20"/>
        </w:rPr>
      </w:pPr>
    </w:p>
    <w:p w:rsidR="003418D6" w:rsidRPr="003418D6" w:rsidRDefault="003418D6" w:rsidP="0002346A">
      <w:pPr>
        <w:pStyle w:val="Zkladntext"/>
        <w:ind w:left="0"/>
        <w:rPr>
          <w:rFonts w:ascii="Tahoma" w:hAnsi="Tahoma" w:cs="Tahoma"/>
          <w:bCs/>
          <w:sz w:val="20"/>
        </w:rPr>
      </w:pPr>
      <w:r>
        <w:rPr>
          <w:rFonts w:ascii="Tahoma" w:hAnsi="Tahoma" w:cs="Tahoma"/>
          <w:bCs/>
          <w:sz w:val="20"/>
        </w:rPr>
        <w:t xml:space="preserve"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splátkou istiny a finančné náklady, vypočítané metódou efektívnej úrokovej miery. Finančné náklady sa účtujú na ťarchu účtu 562-Úroky. </w:t>
      </w:r>
    </w:p>
    <w:p w:rsidR="003418D6" w:rsidRDefault="003418D6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36707C" w:rsidRPr="004D5562" w:rsidRDefault="0036707C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  <w:r w:rsidRPr="004D5562">
        <w:rPr>
          <w:rFonts w:ascii="Tahoma" w:hAnsi="Tahoma" w:cs="Tahoma"/>
          <w:b/>
          <w:bCs/>
          <w:sz w:val="20"/>
        </w:rPr>
        <w:t xml:space="preserve">Cudzia mena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Kurzové straty a zisky sa účtujú priamo do finančných nákladov a výnosov a majú vplyv na hospodársky výsledok. 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F74BAC" w:rsidRPr="00F74BAC" w:rsidRDefault="00F74BAC" w:rsidP="0002346A">
      <w:pPr>
        <w:jc w:val="both"/>
        <w:rPr>
          <w:rFonts w:ascii="Tahoma" w:hAnsi="Tahoma" w:cs="Tahoma"/>
          <w:sz w:val="20"/>
          <w:szCs w:val="20"/>
        </w:rPr>
      </w:pPr>
      <w:r w:rsidRPr="00F74BAC">
        <w:rPr>
          <w:rFonts w:ascii="Tahoma" w:hAnsi="Tahoma" w:cs="Tahoma"/>
          <w:sz w:val="20"/>
          <w:szCs w:val="20"/>
        </w:rPr>
        <w:t xml:space="preserve">Spoločnosť má uzatvorené  zmluvy o nájme </w:t>
      </w:r>
      <w:r>
        <w:rPr>
          <w:rFonts w:ascii="Tahoma" w:hAnsi="Tahoma" w:cs="Tahoma"/>
          <w:sz w:val="20"/>
          <w:szCs w:val="20"/>
        </w:rPr>
        <w:t xml:space="preserve">kancelárske a skladovacie priestory.  Zmluvy sú uzatvorené na dobu neurčitú, jedna zmluva je uzatvorená na dobu určitú – 5 rokov. Výška nájmu za rok predstavuje čiastku cca </w:t>
      </w:r>
      <w:r w:rsidR="00400C3C">
        <w:rPr>
          <w:rFonts w:ascii="Tahoma" w:hAnsi="Tahoma" w:cs="Tahoma"/>
          <w:sz w:val="20"/>
          <w:szCs w:val="20"/>
        </w:rPr>
        <w:t xml:space="preserve">253 tis. Eur. </w:t>
      </w:r>
      <w:r w:rsidRPr="00F74BAC">
        <w:rPr>
          <w:rFonts w:ascii="Tahoma" w:hAnsi="Tahoma" w:cs="Tahoma"/>
          <w:sz w:val="20"/>
          <w:szCs w:val="20"/>
        </w:rPr>
        <w:t xml:space="preserve"> </w:t>
      </w:r>
    </w:p>
    <w:p w:rsidR="00F74BAC" w:rsidRDefault="00F74BAC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055990" w:rsidRPr="0002346A" w:rsidRDefault="00400C3C" w:rsidP="0002346A">
      <w:pPr>
        <w:jc w:val="both"/>
        <w:rPr>
          <w:rFonts w:ascii="Tahoma" w:hAnsi="Tahoma" w:cs="Tahoma"/>
          <w:sz w:val="20"/>
          <w:szCs w:val="20"/>
        </w:rPr>
      </w:pPr>
      <w:r w:rsidRPr="0002346A">
        <w:rPr>
          <w:rFonts w:ascii="Tahoma" w:hAnsi="Tahoma" w:cs="Tahoma"/>
          <w:sz w:val="20"/>
          <w:szCs w:val="20"/>
        </w:rPr>
        <w:t xml:space="preserve">Spoločnosť má poistený dlhodobý hmotný majetok v poisťovni UNION pre prípad škôd spôsobených krádežou, živelnou udalosťou a vodou z vodovodného zariadenia do </w:t>
      </w:r>
      <w:r w:rsidR="00055990" w:rsidRPr="0002346A">
        <w:rPr>
          <w:rFonts w:ascii="Tahoma" w:hAnsi="Tahoma" w:cs="Tahoma"/>
          <w:sz w:val="20"/>
          <w:szCs w:val="20"/>
        </w:rPr>
        <w:t>výšky</w:t>
      </w:r>
      <w:r w:rsidR="0002346A" w:rsidRPr="0002346A">
        <w:rPr>
          <w:rFonts w:ascii="Tahoma" w:hAnsi="Tahoma" w:cs="Tahoma"/>
          <w:sz w:val="20"/>
          <w:szCs w:val="20"/>
        </w:rPr>
        <w:t xml:space="preserve"> 13 tis. Eur.</w:t>
      </w:r>
    </w:p>
    <w:p w:rsidR="00F74BAC" w:rsidRPr="0002346A" w:rsidRDefault="00F74BAC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F74BAC" w:rsidRPr="002C2AE9" w:rsidRDefault="00400C3C" w:rsidP="0002346A">
      <w:pPr>
        <w:jc w:val="both"/>
        <w:rPr>
          <w:rFonts w:ascii="Tahoma" w:hAnsi="Tahoma" w:cs="Tahoma"/>
          <w:sz w:val="20"/>
          <w:szCs w:val="20"/>
        </w:rPr>
      </w:pPr>
      <w:r w:rsidRPr="0002346A">
        <w:rPr>
          <w:rFonts w:ascii="Tahoma" w:hAnsi="Tahoma" w:cs="Tahoma"/>
          <w:sz w:val="20"/>
          <w:szCs w:val="20"/>
        </w:rPr>
        <w:lastRenderedPageBreak/>
        <w:t xml:space="preserve">S poisťovňou UNION je uzatvorená poistná zmluva  pre prípad škôd spôsobených činnosťou  spoločnosti do výšky </w:t>
      </w:r>
      <w:r w:rsidR="00055990" w:rsidRPr="0002346A">
        <w:rPr>
          <w:rFonts w:ascii="Tahoma" w:hAnsi="Tahoma" w:cs="Tahoma"/>
          <w:sz w:val="20"/>
          <w:szCs w:val="20"/>
        </w:rPr>
        <w:t>200</w:t>
      </w:r>
      <w:r w:rsidRPr="0002346A">
        <w:rPr>
          <w:rFonts w:ascii="Tahoma" w:hAnsi="Tahoma" w:cs="Tahoma"/>
          <w:sz w:val="20"/>
          <w:szCs w:val="20"/>
        </w:rPr>
        <w:t xml:space="preserve"> </w:t>
      </w:r>
      <w:r w:rsidR="0002346A" w:rsidRPr="0002346A">
        <w:rPr>
          <w:rFonts w:ascii="Tahoma" w:hAnsi="Tahoma" w:cs="Tahoma"/>
          <w:sz w:val="20"/>
          <w:szCs w:val="20"/>
        </w:rPr>
        <w:t xml:space="preserve">tis. </w:t>
      </w:r>
      <w:r w:rsidRPr="0002346A">
        <w:rPr>
          <w:rFonts w:ascii="Tahoma" w:hAnsi="Tahoma" w:cs="Tahoma"/>
          <w:sz w:val="20"/>
          <w:szCs w:val="20"/>
        </w:rPr>
        <w:t>Eur</w:t>
      </w:r>
      <w:r w:rsidR="002C2AE9" w:rsidRPr="0002346A">
        <w:rPr>
          <w:rFonts w:ascii="Tahoma" w:hAnsi="Tahoma" w:cs="Tahoma"/>
          <w:sz w:val="20"/>
          <w:szCs w:val="20"/>
        </w:rPr>
        <w:t xml:space="preserve">. Ďalej je uzatvorená poistná zmluva predmetom, ktorej je poistenie colného dlhu vo výške </w:t>
      </w:r>
      <w:r w:rsidR="00055990" w:rsidRPr="0002346A">
        <w:rPr>
          <w:rFonts w:ascii="Tahoma" w:hAnsi="Tahoma" w:cs="Tahoma"/>
          <w:sz w:val="20"/>
          <w:szCs w:val="20"/>
        </w:rPr>
        <w:t xml:space="preserve">460 </w:t>
      </w:r>
      <w:r w:rsidR="0002346A" w:rsidRPr="0002346A">
        <w:rPr>
          <w:rFonts w:ascii="Tahoma" w:hAnsi="Tahoma" w:cs="Tahoma"/>
          <w:sz w:val="20"/>
          <w:szCs w:val="20"/>
        </w:rPr>
        <w:t xml:space="preserve">tis. </w:t>
      </w:r>
      <w:r w:rsidR="002C2AE9" w:rsidRPr="0002346A">
        <w:rPr>
          <w:rFonts w:ascii="Tahoma" w:hAnsi="Tahoma" w:cs="Tahoma"/>
          <w:sz w:val="20"/>
          <w:szCs w:val="20"/>
        </w:rPr>
        <w:t>Eur.</w:t>
      </w:r>
      <w:r w:rsidR="002C2AE9" w:rsidRPr="002C2AE9">
        <w:rPr>
          <w:rFonts w:ascii="Tahoma" w:hAnsi="Tahoma" w:cs="Tahoma"/>
          <w:sz w:val="20"/>
          <w:szCs w:val="20"/>
        </w:rPr>
        <w:t xml:space="preserve"> </w:t>
      </w:r>
      <w:r w:rsidRPr="002C2AE9">
        <w:rPr>
          <w:rFonts w:ascii="Tahoma" w:hAnsi="Tahoma" w:cs="Tahoma"/>
          <w:sz w:val="20"/>
          <w:szCs w:val="20"/>
        </w:rPr>
        <w:t xml:space="preserve"> </w:t>
      </w:r>
    </w:p>
    <w:p w:rsidR="00F74BAC" w:rsidRPr="002C2AE9" w:rsidRDefault="00F74BAC" w:rsidP="0002346A">
      <w:pPr>
        <w:jc w:val="both"/>
        <w:rPr>
          <w:rFonts w:ascii="Tahoma" w:hAnsi="Tahoma" w:cs="Tahoma"/>
          <w:sz w:val="20"/>
          <w:szCs w:val="20"/>
        </w:rPr>
      </w:pPr>
    </w:p>
    <w:p w:rsidR="00AF0671" w:rsidRPr="004D5562" w:rsidRDefault="002C2AE9" w:rsidP="0002346A">
      <w:pPr>
        <w:jc w:val="both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</w:t>
      </w:r>
      <w:r w:rsidR="00AF0671" w:rsidRPr="002C2AE9">
        <w:rPr>
          <w:rFonts w:ascii="Tahoma" w:hAnsi="Tahoma" w:cs="Tahoma"/>
          <w:sz w:val="20"/>
          <w:szCs w:val="20"/>
        </w:rPr>
        <w:t xml:space="preserve">hľadom na to, že viaceré oblasti slovenského daňového práva (napr. legislatíva ohľadom transferového oceňovania) </w:t>
      </w:r>
      <w:r w:rsidR="000436AB" w:rsidRPr="002C2AE9">
        <w:rPr>
          <w:rFonts w:ascii="Tahoma" w:hAnsi="Tahoma" w:cs="Tahoma"/>
          <w:sz w:val="20"/>
          <w:szCs w:val="20"/>
        </w:rPr>
        <w:t xml:space="preserve">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</w:t>
      </w:r>
      <w:r w:rsidR="00AF0671" w:rsidRPr="002C2AE9">
        <w:rPr>
          <w:rFonts w:ascii="Tahoma" w:hAnsi="Tahoma" w:cs="Tahoma"/>
          <w:sz w:val="20"/>
          <w:szCs w:val="20"/>
        </w:rPr>
        <w:t xml:space="preserve"> </w:t>
      </w:r>
      <w:r w:rsidR="002B741A" w:rsidRPr="002C2AE9">
        <w:rPr>
          <w:rFonts w:ascii="Tahoma" w:hAnsi="Tahoma" w:cs="Tahoma"/>
          <w:sz w:val="20"/>
          <w:szCs w:val="20"/>
        </w:rPr>
        <w:t>Vedenie spoločnosti si nie je vedomé žiadnych okolností, v dôsledku ktorých by jej vznikol významný náklad.</w:t>
      </w:r>
      <w:r w:rsidR="002B741A" w:rsidRPr="004D5562">
        <w:rPr>
          <w:rFonts w:ascii="Tahoma" w:hAnsi="Tahoma" w:cs="Tahoma"/>
          <w:sz w:val="20"/>
          <w:szCs w:val="20"/>
        </w:rPr>
        <w:t xml:space="preserve"> </w:t>
      </w:r>
    </w:p>
    <w:p w:rsidR="00020223" w:rsidRPr="004D5562" w:rsidRDefault="0002022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UDALOSTI,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020223" w:rsidRPr="004D5562" w:rsidRDefault="001E063B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Po 31. decembri 201</w:t>
      </w:r>
      <w:r w:rsidR="004236B7">
        <w:rPr>
          <w:rFonts w:ascii="Tahoma" w:hAnsi="Tahoma" w:cs="Tahoma"/>
          <w:sz w:val="20"/>
        </w:rPr>
        <w:t>7</w:t>
      </w:r>
      <w:r w:rsidR="00020223" w:rsidRPr="004D5562">
        <w:rPr>
          <w:rFonts w:ascii="Tahoma" w:hAnsi="Tahoma" w:cs="Tahoma"/>
          <w:sz w:val="20"/>
        </w:rPr>
        <w:t xml:space="preserve"> </w:t>
      </w:r>
      <w:r w:rsidR="002C2AE9">
        <w:rPr>
          <w:rFonts w:ascii="Tahoma" w:hAnsi="Tahoma" w:cs="Tahoma"/>
          <w:sz w:val="20"/>
        </w:rPr>
        <w:t xml:space="preserve">do dňa zostavenia účtovnej závierky </w:t>
      </w:r>
      <w:r w:rsidR="00020223" w:rsidRPr="004D5562">
        <w:rPr>
          <w:rFonts w:ascii="Tahoma" w:hAnsi="Tahoma" w:cs="Tahoma"/>
          <w:sz w:val="20"/>
        </w:rPr>
        <w:t xml:space="preserve">nenastali udalosti, ktoré majú významný vplyv na verné zobrazenie skutočností, ktoré sú predmetom účtovníctva. </w:t>
      </w:r>
    </w:p>
    <w:p w:rsidR="00020223" w:rsidRPr="004D5562" w:rsidRDefault="00020223" w:rsidP="0002346A">
      <w:pPr>
        <w:jc w:val="both"/>
        <w:rPr>
          <w:rFonts w:ascii="Tahoma" w:hAnsi="Tahoma" w:cs="Tahoma"/>
          <w:color w:val="FF0000"/>
          <w:sz w:val="20"/>
          <w:szCs w:val="20"/>
        </w:rPr>
      </w:pPr>
    </w:p>
    <w:p w:rsidR="00FF4317" w:rsidRPr="004D5562" w:rsidRDefault="00FF4317" w:rsidP="0002346A">
      <w:pPr>
        <w:pStyle w:val="Nadpis1"/>
        <w:jc w:val="center"/>
        <w:rPr>
          <w:rFonts w:ascii="Tahoma" w:hAnsi="Tahoma" w:cs="Tahoma"/>
          <w:sz w:val="20"/>
          <w:szCs w:val="20"/>
        </w:rPr>
      </w:pPr>
    </w:p>
    <w:p w:rsidR="001C7485" w:rsidRDefault="001C7485" w:rsidP="001C7485">
      <w:pPr>
        <w:ind w:left="-142"/>
        <w:rPr>
          <w:rFonts w:ascii="Tahoma" w:hAnsi="Tahoma" w:cs="Tahoma"/>
          <w:sz w:val="20"/>
          <w:szCs w:val="20"/>
        </w:rPr>
      </w:pPr>
    </w:p>
    <w:p w:rsidR="001C7485" w:rsidRDefault="001C7485" w:rsidP="001C7485">
      <w:pPr>
        <w:pStyle w:val="Zkladntext"/>
        <w:ind w:left="0"/>
        <w:rPr>
          <w:rFonts w:ascii="Tahoma" w:hAnsi="Tahoma" w:cs="Tahoma"/>
          <w:bCs/>
          <w:sz w:val="20"/>
        </w:rPr>
      </w:pPr>
    </w:p>
    <w:p w:rsidR="001C7485" w:rsidRDefault="001C7485" w:rsidP="001C7485">
      <w:pPr>
        <w:pStyle w:val="Nadpis1"/>
        <w:jc w:val="center"/>
        <w:rPr>
          <w:rFonts w:ascii="Tahoma" w:hAnsi="Tahoma" w:cs="Tahoma"/>
          <w:sz w:val="20"/>
          <w:szCs w:val="20"/>
        </w:rPr>
      </w:pPr>
    </w:p>
    <w:p w:rsidR="001C7485" w:rsidRDefault="001C7485" w:rsidP="001C7485">
      <w:pPr>
        <w:ind w:hanging="142"/>
        <w:rPr>
          <w:rFonts w:ascii="Tahoma" w:hAnsi="Tahoma" w:cs="Tahoma"/>
          <w:b/>
          <w:sz w:val="20"/>
          <w:szCs w:val="20"/>
        </w:rPr>
      </w:pPr>
    </w:p>
    <w:p w:rsidR="001C7485" w:rsidRDefault="001C7485" w:rsidP="001C7485">
      <w:pPr>
        <w:ind w:left="-142"/>
        <w:rPr>
          <w:rFonts w:ascii="Tahoma" w:hAnsi="Tahoma" w:cs="Tahoma"/>
          <w:sz w:val="20"/>
          <w:szCs w:val="20"/>
        </w:rPr>
      </w:pPr>
    </w:p>
    <w:p w:rsidR="00EA795B" w:rsidRPr="004D5562" w:rsidRDefault="00EA795B" w:rsidP="00EA795B">
      <w:pPr>
        <w:ind w:left="-142"/>
        <w:rPr>
          <w:rFonts w:ascii="Tahoma" w:hAnsi="Tahoma" w:cs="Tahoma"/>
          <w:sz w:val="20"/>
          <w:szCs w:val="20"/>
        </w:rPr>
      </w:pP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17DC" w:rsidRDefault="004317DC" w:rsidP="00E925DE">
      <w:r>
        <w:separator/>
      </w:r>
    </w:p>
  </w:endnote>
  <w:endnote w:type="continuationSeparator" w:id="0">
    <w:p w:rsidR="004317DC" w:rsidRDefault="004317DC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4D5562" w:rsidRPr="004D5562" w:rsidRDefault="004D5562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B56C5E">
          <w:rPr>
            <w:rFonts w:ascii="Tahoma" w:hAnsi="Tahoma" w:cs="Tahoma"/>
            <w:noProof/>
            <w:sz w:val="16"/>
            <w:szCs w:val="16"/>
          </w:rPr>
          <w:t>14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4D5562" w:rsidRDefault="004D556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17DC" w:rsidRDefault="004317DC" w:rsidP="00E925DE">
      <w:r>
        <w:separator/>
      </w:r>
    </w:p>
  </w:footnote>
  <w:footnote w:type="continuationSeparator" w:id="0">
    <w:p w:rsidR="004317DC" w:rsidRDefault="004317DC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5DE" w:rsidRPr="00E925DE" w:rsidRDefault="00E410F6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   </w:t>
    </w:r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="00E925DE"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4D5562">
      <w:rPr>
        <w:rFonts w:ascii="Arial" w:hAnsi="Arial" w:cs="Arial"/>
        <w:sz w:val="20"/>
        <w:szCs w:val="20"/>
        <w:bdr w:val="single" w:sz="4" w:space="0" w:color="auto"/>
      </w:rPr>
      <w:t>31644988</w:t>
    </w:r>
    <w:r w:rsidR="00E925DE" w:rsidRPr="00E925DE">
      <w:rPr>
        <w:rFonts w:ascii="Arial" w:hAnsi="Arial" w:cs="Arial"/>
        <w:sz w:val="20"/>
        <w:szCs w:val="20"/>
      </w:rPr>
      <w:t xml:space="preserve">            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4D5562">
      <w:rPr>
        <w:rFonts w:ascii="Arial" w:hAnsi="Arial" w:cs="Arial"/>
        <w:sz w:val="20"/>
        <w:szCs w:val="20"/>
        <w:bdr w:val="single" w:sz="4" w:space="0" w:color="auto"/>
      </w:rPr>
      <w:t>2020442193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E925DE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925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3"/>
    <w:lvlOverride w:ilvl="0">
      <w:startOverride w:val="1"/>
    </w:lvlOverride>
  </w:num>
  <w:num w:numId="7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8E7"/>
    <w:rsid w:val="0000122E"/>
    <w:rsid w:val="00020223"/>
    <w:rsid w:val="0002346A"/>
    <w:rsid w:val="000340B2"/>
    <w:rsid w:val="00036CE1"/>
    <w:rsid w:val="000436AB"/>
    <w:rsid w:val="00046930"/>
    <w:rsid w:val="0005045A"/>
    <w:rsid w:val="00055990"/>
    <w:rsid w:val="00056592"/>
    <w:rsid w:val="000810B5"/>
    <w:rsid w:val="000D66FC"/>
    <w:rsid w:val="00154558"/>
    <w:rsid w:val="001A419A"/>
    <w:rsid w:val="001C7485"/>
    <w:rsid w:val="001E063B"/>
    <w:rsid w:val="001E347E"/>
    <w:rsid w:val="00251FB1"/>
    <w:rsid w:val="002960B4"/>
    <w:rsid w:val="002B741A"/>
    <w:rsid w:val="002C2AE9"/>
    <w:rsid w:val="002E1BB3"/>
    <w:rsid w:val="003418D6"/>
    <w:rsid w:val="0036707C"/>
    <w:rsid w:val="00377152"/>
    <w:rsid w:val="003902E6"/>
    <w:rsid w:val="003929E9"/>
    <w:rsid w:val="003D44A5"/>
    <w:rsid w:val="003D749A"/>
    <w:rsid w:val="003F62BE"/>
    <w:rsid w:val="00400C3C"/>
    <w:rsid w:val="00420045"/>
    <w:rsid w:val="004236B7"/>
    <w:rsid w:val="004317DC"/>
    <w:rsid w:val="004373E9"/>
    <w:rsid w:val="004616A2"/>
    <w:rsid w:val="00464559"/>
    <w:rsid w:val="00495633"/>
    <w:rsid w:val="004D5562"/>
    <w:rsid w:val="00501738"/>
    <w:rsid w:val="00542EB6"/>
    <w:rsid w:val="00581BD5"/>
    <w:rsid w:val="005974A7"/>
    <w:rsid w:val="005C0254"/>
    <w:rsid w:val="005E77C0"/>
    <w:rsid w:val="006547FA"/>
    <w:rsid w:val="006638E7"/>
    <w:rsid w:val="006879FE"/>
    <w:rsid w:val="00695195"/>
    <w:rsid w:val="006A1859"/>
    <w:rsid w:val="007451FD"/>
    <w:rsid w:val="007A5BC8"/>
    <w:rsid w:val="007E1B72"/>
    <w:rsid w:val="00822A23"/>
    <w:rsid w:val="00877C59"/>
    <w:rsid w:val="008B54D2"/>
    <w:rsid w:val="008E47FE"/>
    <w:rsid w:val="00915A1A"/>
    <w:rsid w:val="0097250E"/>
    <w:rsid w:val="00972522"/>
    <w:rsid w:val="009A147A"/>
    <w:rsid w:val="009A7772"/>
    <w:rsid w:val="009E24A8"/>
    <w:rsid w:val="00A07481"/>
    <w:rsid w:val="00A104DF"/>
    <w:rsid w:val="00A20AD0"/>
    <w:rsid w:val="00A81FF7"/>
    <w:rsid w:val="00AC0523"/>
    <w:rsid w:val="00AC0D9F"/>
    <w:rsid w:val="00AD7C43"/>
    <w:rsid w:val="00AF0671"/>
    <w:rsid w:val="00B04636"/>
    <w:rsid w:val="00B4236D"/>
    <w:rsid w:val="00B4498E"/>
    <w:rsid w:val="00B454FA"/>
    <w:rsid w:val="00B56C5E"/>
    <w:rsid w:val="00BC428F"/>
    <w:rsid w:val="00C2075F"/>
    <w:rsid w:val="00C5173E"/>
    <w:rsid w:val="00CA550D"/>
    <w:rsid w:val="00CF6E16"/>
    <w:rsid w:val="00D16148"/>
    <w:rsid w:val="00D239F2"/>
    <w:rsid w:val="00D57572"/>
    <w:rsid w:val="00DE457E"/>
    <w:rsid w:val="00DE7BFC"/>
    <w:rsid w:val="00E10491"/>
    <w:rsid w:val="00E11742"/>
    <w:rsid w:val="00E36AA6"/>
    <w:rsid w:val="00E410F6"/>
    <w:rsid w:val="00E61DDA"/>
    <w:rsid w:val="00E6206B"/>
    <w:rsid w:val="00E925DE"/>
    <w:rsid w:val="00EA795B"/>
    <w:rsid w:val="00EA7A41"/>
    <w:rsid w:val="00EB73C4"/>
    <w:rsid w:val="00F004CA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23F98B54-113C-4410-A837-945B8A165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91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1F482-CE57-42E4-A765-B3AB2A510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7165BE22</Template>
  <TotalTime>13</TotalTime>
  <Pages>4</Pages>
  <Words>1230</Words>
  <Characters>7013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Monika MS. Sedláková</cp:lastModifiedBy>
  <cp:revision>7</cp:revision>
  <cp:lastPrinted>2018-03-21T13:32:00Z</cp:lastPrinted>
  <dcterms:created xsi:type="dcterms:W3CDTF">2017-03-17T09:52:00Z</dcterms:created>
  <dcterms:modified xsi:type="dcterms:W3CDTF">2018-03-27T12:25:00Z</dcterms:modified>
</cp:coreProperties>
</file>