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8E7" w:rsidRPr="004D5562" w:rsidRDefault="006638E7" w:rsidP="00877C59">
      <w:pPr>
        <w:ind w:hanging="142"/>
        <w:rPr>
          <w:rFonts w:ascii="Tahoma" w:hAnsi="Tahoma" w:cs="Tahoma"/>
          <w:b/>
          <w:sz w:val="20"/>
          <w:szCs w:val="20"/>
        </w:rPr>
      </w:pPr>
      <w:r w:rsidRPr="004D5562">
        <w:rPr>
          <w:rFonts w:ascii="Tahoma" w:hAnsi="Tahoma" w:cs="Tahoma"/>
          <w:b/>
          <w:sz w:val="20"/>
          <w:szCs w:val="20"/>
        </w:rPr>
        <w:t>VŠEOBECNÉ INFORMÁCIE</w:t>
      </w:r>
    </w:p>
    <w:p w:rsidR="006638E7" w:rsidRPr="004D5562" w:rsidRDefault="006638E7" w:rsidP="00877C59">
      <w:pPr>
        <w:ind w:hanging="142"/>
        <w:rPr>
          <w:rFonts w:ascii="Tahoma" w:hAnsi="Tahoma" w:cs="Tahoma"/>
          <w:sz w:val="20"/>
          <w:szCs w:val="20"/>
        </w:rPr>
      </w:pPr>
    </w:p>
    <w:p w:rsidR="00CA550D" w:rsidRDefault="00CA550D" w:rsidP="00464559">
      <w:pPr>
        <w:rPr>
          <w:rFonts w:ascii="Tahoma" w:hAnsi="Tahoma" w:cs="Tahoma"/>
          <w:sz w:val="20"/>
          <w:szCs w:val="20"/>
        </w:rPr>
      </w:pPr>
    </w:p>
    <w:p w:rsidR="006638E7" w:rsidRPr="004D5562" w:rsidRDefault="006638E7" w:rsidP="0002346A">
      <w:pPr>
        <w:ind w:left="-142"/>
        <w:rPr>
          <w:rFonts w:ascii="Tahoma" w:hAnsi="Tahoma" w:cs="Tahoma"/>
          <w:b/>
          <w:sz w:val="20"/>
          <w:szCs w:val="20"/>
        </w:rPr>
      </w:pPr>
      <w:r w:rsidRPr="004D5562">
        <w:rPr>
          <w:rFonts w:ascii="Tahoma" w:hAnsi="Tahoma" w:cs="Tahoma"/>
          <w:b/>
          <w:sz w:val="20"/>
          <w:szCs w:val="20"/>
        </w:rPr>
        <w:t>Základné informácie o</w:t>
      </w:r>
      <w:r w:rsidR="00CA550D" w:rsidRPr="004D5562">
        <w:rPr>
          <w:rFonts w:ascii="Tahoma" w:hAnsi="Tahoma" w:cs="Tahoma"/>
          <w:b/>
          <w:sz w:val="20"/>
          <w:szCs w:val="20"/>
        </w:rPr>
        <w:t> </w:t>
      </w:r>
      <w:r w:rsidRPr="004D5562">
        <w:rPr>
          <w:rFonts w:ascii="Tahoma" w:hAnsi="Tahoma" w:cs="Tahoma"/>
          <w:b/>
          <w:sz w:val="20"/>
          <w:szCs w:val="20"/>
        </w:rPr>
        <w:t>spoločn</w:t>
      </w:r>
      <w:r w:rsidR="00464559" w:rsidRPr="004D5562">
        <w:rPr>
          <w:rFonts w:ascii="Tahoma" w:hAnsi="Tahoma" w:cs="Tahoma"/>
          <w:b/>
          <w:sz w:val="20"/>
          <w:szCs w:val="20"/>
        </w:rPr>
        <w:t>os</w:t>
      </w:r>
      <w:r w:rsidRPr="004D5562">
        <w:rPr>
          <w:rFonts w:ascii="Tahoma" w:hAnsi="Tahoma" w:cs="Tahoma"/>
          <w:b/>
          <w:sz w:val="20"/>
          <w:szCs w:val="20"/>
        </w:rPr>
        <w:t>ti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459"/>
        <w:gridCol w:w="6502"/>
      </w:tblGrid>
      <w:tr w:rsidR="006638E7" w:rsidRPr="004D5562" w:rsidTr="006F4B5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152" w:rsidRPr="004D5562" w:rsidRDefault="0037715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6638E7" w:rsidRPr="004D5562" w:rsidRDefault="006638E7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D5562">
              <w:rPr>
                <w:rFonts w:ascii="Tahoma" w:hAnsi="Tahoma" w:cs="Tahoma"/>
                <w:sz w:val="20"/>
                <w:szCs w:val="20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8E7" w:rsidRPr="004D5562" w:rsidRDefault="004D5562" w:rsidP="0002346A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PKZ Slovakia, spol. s 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r.o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 xml:space="preserve">. </w:t>
            </w:r>
            <w:r w:rsidR="00915A1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915A1A" w:rsidRPr="00915A1A">
              <w:rPr>
                <w:rFonts w:ascii="Tahoma" w:hAnsi="Tahoma" w:cs="Tahoma"/>
                <w:sz w:val="20"/>
                <w:szCs w:val="20"/>
              </w:rPr>
              <w:t>(</w:t>
            </w:r>
            <w:r w:rsidR="00915A1A">
              <w:rPr>
                <w:rFonts w:ascii="Tahoma" w:hAnsi="Tahoma" w:cs="Tahoma"/>
                <w:sz w:val="20"/>
                <w:szCs w:val="20"/>
              </w:rPr>
              <w:t>ďalej „Spoločnosť“)</w:t>
            </w:r>
          </w:p>
        </w:tc>
      </w:tr>
      <w:tr w:rsidR="006638E7" w:rsidRPr="004D5562" w:rsidTr="006F4B5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152" w:rsidRPr="004D5562" w:rsidRDefault="0037715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6638E7" w:rsidRPr="004D5562" w:rsidRDefault="006638E7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D5562">
              <w:rPr>
                <w:rFonts w:ascii="Tahoma" w:hAnsi="Tahoma" w:cs="Tahoma"/>
                <w:sz w:val="20"/>
                <w:szCs w:val="20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8E7" w:rsidRPr="004D5562" w:rsidRDefault="004D556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Trenčianska 1279,  020 01  Púchov</w:t>
            </w:r>
          </w:p>
        </w:tc>
      </w:tr>
      <w:tr w:rsidR="006638E7" w:rsidRPr="004D5562" w:rsidTr="006F4B5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7152" w:rsidRPr="004D5562" w:rsidRDefault="0037715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6638E7" w:rsidRPr="004D5562" w:rsidRDefault="006638E7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D5562">
              <w:rPr>
                <w:rFonts w:ascii="Tahoma" w:hAnsi="Tahoma" w:cs="Tahoma"/>
                <w:sz w:val="20"/>
                <w:szCs w:val="20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38E7" w:rsidRPr="004D5562" w:rsidRDefault="004D556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spoločnosť s ručením obmedzeným</w:t>
            </w:r>
          </w:p>
        </w:tc>
      </w:tr>
      <w:tr w:rsidR="006638E7" w:rsidRPr="004D5562" w:rsidTr="006F4B5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77152" w:rsidRPr="004D5562" w:rsidRDefault="0037715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6638E7" w:rsidRPr="004D5562" w:rsidRDefault="006638E7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D5562">
              <w:rPr>
                <w:rFonts w:ascii="Tahoma" w:hAnsi="Tahoma" w:cs="Tahoma"/>
                <w:sz w:val="20"/>
                <w:szCs w:val="20"/>
              </w:rPr>
              <w:t>Dátum založenia: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638E7" w:rsidRPr="004D5562" w:rsidRDefault="004D556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17. január 1996</w:t>
            </w:r>
          </w:p>
        </w:tc>
      </w:tr>
      <w:tr w:rsidR="006638E7" w:rsidRPr="004D5562" w:rsidTr="006F4B5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638E7" w:rsidRPr="004D5562" w:rsidRDefault="006638E7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D5562">
              <w:rPr>
                <w:rFonts w:ascii="Tahoma" w:hAnsi="Tahoma" w:cs="Tahoma"/>
                <w:sz w:val="20"/>
                <w:szCs w:val="20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E457E" w:rsidRPr="004D5562" w:rsidRDefault="00046930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D5562">
              <w:rPr>
                <w:rFonts w:ascii="Tahoma" w:hAnsi="Tahoma" w:cs="Tahoma"/>
                <w:sz w:val="20"/>
                <w:szCs w:val="20"/>
              </w:rPr>
              <w:t xml:space="preserve">Zápis do obchodného registra: </w:t>
            </w:r>
            <w:r w:rsidR="004D5562" w:rsidRPr="004D5562">
              <w:rPr>
                <w:rFonts w:ascii="Tahoma" w:hAnsi="Tahoma" w:cs="Tahoma"/>
                <w:sz w:val="20"/>
                <w:szCs w:val="20"/>
              </w:rPr>
              <w:t>16. Február 1996, Obchodn</w:t>
            </w:r>
            <w:r w:rsidRPr="004D5562">
              <w:rPr>
                <w:rFonts w:ascii="Tahoma" w:hAnsi="Tahoma" w:cs="Tahoma"/>
                <w:sz w:val="20"/>
                <w:szCs w:val="20"/>
              </w:rPr>
              <w:t xml:space="preserve">ý register Okresného súdu </w:t>
            </w:r>
            <w:r w:rsidR="004D5562" w:rsidRPr="004D5562">
              <w:rPr>
                <w:rFonts w:ascii="Tahoma" w:hAnsi="Tahoma" w:cs="Tahoma"/>
                <w:sz w:val="20"/>
                <w:szCs w:val="20"/>
              </w:rPr>
              <w:t xml:space="preserve">Trenčín, </w:t>
            </w:r>
            <w:r w:rsidRPr="004D5562">
              <w:rPr>
                <w:rFonts w:ascii="Tahoma" w:hAnsi="Tahoma" w:cs="Tahoma"/>
                <w:sz w:val="20"/>
                <w:szCs w:val="20"/>
              </w:rPr>
              <w:t xml:space="preserve">oddiel </w:t>
            </w:r>
            <w:proofErr w:type="spellStart"/>
            <w:r w:rsidRPr="004D5562">
              <w:rPr>
                <w:rFonts w:ascii="Tahoma" w:hAnsi="Tahoma" w:cs="Tahoma"/>
                <w:sz w:val="20"/>
                <w:szCs w:val="20"/>
              </w:rPr>
              <w:t>S</w:t>
            </w:r>
            <w:r w:rsidR="004D5562" w:rsidRPr="004D5562">
              <w:rPr>
                <w:rFonts w:ascii="Tahoma" w:hAnsi="Tahoma" w:cs="Tahoma"/>
                <w:sz w:val="20"/>
                <w:szCs w:val="20"/>
              </w:rPr>
              <w:t>ro</w:t>
            </w:r>
            <w:proofErr w:type="spellEnd"/>
            <w:r w:rsidRPr="004D5562">
              <w:rPr>
                <w:rFonts w:ascii="Tahoma" w:hAnsi="Tahoma" w:cs="Tahoma"/>
                <w:sz w:val="20"/>
                <w:szCs w:val="20"/>
              </w:rPr>
              <w:t>, vložka číslo</w:t>
            </w:r>
            <w:r w:rsidR="004D5562" w:rsidRPr="004D5562">
              <w:rPr>
                <w:rFonts w:ascii="Tahoma" w:hAnsi="Tahoma" w:cs="Tahoma"/>
                <w:sz w:val="20"/>
                <w:szCs w:val="20"/>
              </w:rPr>
              <w:t xml:space="preserve"> 3275/R</w:t>
            </w:r>
          </w:p>
        </w:tc>
      </w:tr>
      <w:tr w:rsidR="006638E7" w:rsidRPr="004D5562" w:rsidTr="006F4B5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638E7" w:rsidRDefault="006638E7" w:rsidP="0002346A">
            <w:pPr>
              <w:rPr>
                <w:rFonts w:ascii="Tahoma" w:hAnsi="Tahoma" w:cs="Tahoma"/>
                <w:sz w:val="20"/>
                <w:szCs w:val="20"/>
              </w:rPr>
            </w:pPr>
            <w:r w:rsidRPr="004D5562">
              <w:rPr>
                <w:rFonts w:ascii="Tahoma" w:hAnsi="Tahoma" w:cs="Tahoma"/>
                <w:sz w:val="20"/>
                <w:szCs w:val="20"/>
              </w:rPr>
              <w:t>Hlavný predmet podnikania:</w:t>
            </w:r>
          </w:p>
          <w:p w:rsidR="004D5562" w:rsidRPr="004D5562" w:rsidRDefault="004D5562" w:rsidP="0002346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638E7" w:rsidRDefault="004D556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Zasielateľstvo</w:t>
            </w:r>
          </w:p>
          <w:p w:rsidR="004D5562" w:rsidRDefault="004D556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Zabezpečenie colného dlhu zárukou</w:t>
            </w:r>
          </w:p>
          <w:p w:rsidR="004D5562" w:rsidRDefault="004D556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Sprostredkovanie obchodu, obstarávacie služby</w:t>
            </w:r>
          </w:p>
          <w:p w:rsidR="004D5562" w:rsidRPr="004D5562" w:rsidRDefault="004D556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Vedenie účtovníctva</w:t>
            </w:r>
          </w:p>
        </w:tc>
      </w:tr>
      <w:tr w:rsidR="006638E7" w:rsidRPr="004D5562" w:rsidTr="006F4B5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77152" w:rsidRPr="004D5562" w:rsidRDefault="00377152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6638E7" w:rsidRPr="004D5562" w:rsidRDefault="006638E7" w:rsidP="0002346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D5562">
              <w:rPr>
                <w:rFonts w:ascii="Tahoma" w:hAnsi="Tahoma" w:cs="Tahoma"/>
                <w:sz w:val="20"/>
                <w:szCs w:val="20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638E7" w:rsidRPr="004D5562" w:rsidRDefault="00E410F6" w:rsidP="00CF6E1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D5562">
              <w:rPr>
                <w:rFonts w:ascii="Tahoma" w:hAnsi="Tahoma" w:cs="Tahoma"/>
                <w:sz w:val="20"/>
                <w:szCs w:val="20"/>
              </w:rPr>
              <w:t>1.</w:t>
            </w:r>
            <w:r w:rsidR="003F62BE" w:rsidRPr="004D556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E063B">
              <w:rPr>
                <w:rFonts w:ascii="Tahoma" w:hAnsi="Tahoma" w:cs="Tahoma"/>
                <w:sz w:val="20"/>
                <w:szCs w:val="20"/>
              </w:rPr>
              <w:t>január 201</w:t>
            </w:r>
            <w:r w:rsidR="00CF6E16">
              <w:rPr>
                <w:rFonts w:ascii="Tahoma" w:hAnsi="Tahoma" w:cs="Tahoma"/>
                <w:sz w:val="20"/>
                <w:szCs w:val="20"/>
              </w:rPr>
              <w:t>7</w:t>
            </w:r>
            <w:r w:rsidRPr="004D5562">
              <w:rPr>
                <w:rFonts w:ascii="Tahoma" w:hAnsi="Tahoma" w:cs="Tahoma"/>
                <w:sz w:val="20"/>
                <w:szCs w:val="20"/>
              </w:rPr>
              <w:t xml:space="preserve"> – 31.</w:t>
            </w:r>
            <w:r w:rsidR="003F62BE" w:rsidRPr="004D5562">
              <w:rPr>
                <w:rFonts w:ascii="Tahoma" w:hAnsi="Tahoma" w:cs="Tahoma"/>
                <w:sz w:val="20"/>
                <w:szCs w:val="20"/>
              </w:rPr>
              <w:t>december 2</w:t>
            </w:r>
            <w:r w:rsidR="001E063B">
              <w:rPr>
                <w:rFonts w:ascii="Tahoma" w:hAnsi="Tahoma" w:cs="Tahoma"/>
                <w:sz w:val="20"/>
                <w:szCs w:val="20"/>
              </w:rPr>
              <w:t>01</w:t>
            </w:r>
            <w:r w:rsidR="00CF6E16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</w:tr>
    </w:tbl>
    <w:p w:rsidR="006638E7" w:rsidRPr="004D5562" w:rsidRDefault="006638E7" w:rsidP="0002346A">
      <w:pPr>
        <w:ind w:left="-142"/>
        <w:rPr>
          <w:rFonts w:ascii="Tahoma" w:hAnsi="Tahoma" w:cs="Tahoma"/>
          <w:sz w:val="20"/>
          <w:szCs w:val="20"/>
        </w:rPr>
      </w:pPr>
    </w:p>
    <w:p w:rsidR="00877C59" w:rsidRPr="004D5562" w:rsidRDefault="00877C59" w:rsidP="0002346A">
      <w:pPr>
        <w:pStyle w:val="Nadpis2"/>
        <w:numPr>
          <w:ilvl w:val="0"/>
          <w:numId w:val="0"/>
        </w:numPr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Právny dôvod na zostavenie účtovnej závierky</w:t>
      </w:r>
    </w:p>
    <w:p w:rsidR="00877C59" w:rsidRPr="004D5562" w:rsidRDefault="00877C59" w:rsidP="0002346A">
      <w:pPr>
        <w:pStyle w:val="Zkladntext"/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Účtovná závierka</w:t>
      </w:r>
      <w:r w:rsidR="001E063B">
        <w:rPr>
          <w:rFonts w:ascii="Tahoma" w:hAnsi="Tahoma" w:cs="Tahoma"/>
          <w:sz w:val="20"/>
        </w:rPr>
        <w:t xml:space="preserve"> Spoločnosti k 31. decembru 201</w:t>
      </w:r>
      <w:r w:rsidR="00CF6E16">
        <w:rPr>
          <w:rFonts w:ascii="Tahoma" w:hAnsi="Tahoma" w:cs="Tahoma"/>
          <w:sz w:val="20"/>
        </w:rPr>
        <w:t>7</w:t>
      </w:r>
      <w:r w:rsidR="00B56C5E">
        <w:rPr>
          <w:rFonts w:ascii="Tahoma" w:hAnsi="Tahoma" w:cs="Tahoma"/>
          <w:sz w:val="20"/>
        </w:rPr>
        <w:t xml:space="preserve"> </w:t>
      </w:r>
      <w:r w:rsidRPr="004D5562">
        <w:rPr>
          <w:rFonts w:ascii="Tahoma" w:hAnsi="Tahoma" w:cs="Tahoma"/>
          <w:sz w:val="20"/>
        </w:rPr>
        <w:t xml:space="preserve">je zostavená ako riadna účtovná závierka podľa </w:t>
      </w:r>
      <w:r w:rsidR="00CA550D" w:rsidRPr="004D5562">
        <w:rPr>
          <w:rFonts w:ascii="Tahoma" w:hAnsi="Tahoma" w:cs="Tahoma"/>
          <w:sz w:val="20"/>
        </w:rPr>
        <w:t xml:space="preserve">    ustanovenia </w:t>
      </w:r>
      <w:r w:rsidRPr="004D5562">
        <w:rPr>
          <w:rFonts w:ascii="Tahoma" w:hAnsi="Tahoma" w:cs="Tahoma"/>
          <w:sz w:val="20"/>
        </w:rPr>
        <w:t>§ 17 ods. 6 zákona NR SR č. 431/2002 Z. z. o</w:t>
      </w:r>
      <w:r w:rsidR="00B454FA" w:rsidRPr="004D5562">
        <w:rPr>
          <w:rFonts w:ascii="Tahoma" w:hAnsi="Tahoma" w:cs="Tahoma"/>
          <w:sz w:val="20"/>
        </w:rPr>
        <w:t> </w:t>
      </w:r>
      <w:r w:rsidRPr="004D5562">
        <w:rPr>
          <w:rFonts w:ascii="Tahoma" w:hAnsi="Tahoma" w:cs="Tahoma"/>
          <w:sz w:val="20"/>
        </w:rPr>
        <w:t>účtovníctve</w:t>
      </w:r>
      <w:r w:rsidR="00B454FA" w:rsidRPr="004D5562">
        <w:rPr>
          <w:rFonts w:ascii="Tahoma" w:hAnsi="Tahoma" w:cs="Tahoma"/>
          <w:sz w:val="20"/>
        </w:rPr>
        <w:t xml:space="preserve"> v znení neskorších predpisov (ďalej len „zákon o účtovníctve“)</w:t>
      </w:r>
      <w:r w:rsidRPr="004D5562">
        <w:rPr>
          <w:rFonts w:ascii="Tahoma" w:hAnsi="Tahoma" w:cs="Tahoma"/>
          <w:sz w:val="20"/>
        </w:rPr>
        <w:t xml:space="preserve">, za účtovné obdobie od </w:t>
      </w:r>
      <w:r w:rsidR="00581BD5" w:rsidRPr="004D5562">
        <w:rPr>
          <w:rFonts w:ascii="Tahoma" w:hAnsi="Tahoma" w:cs="Tahoma"/>
          <w:sz w:val="20"/>
        </w:rPr>
        <w:t xml:space="preserve"> </w:t>
      </w:r>
      <w:r w:rsidR="001E063B">
        <w:rPr>
          <w:rFonts w:ascii="Tahoma" w:hAnsi="Tahoma" w:cs="Tahoma"/>
          <w:sz w:val="20"/>
        </w:rPr>
        <w:t>1. januára 201</w:t>
      </w:r>
      <w:r w:rsidR="00CF6E16">
        <w:rPr>
          <w:rFonts w:ascii="Tahoma" w:hAnsi="Tahoma" w:cs="Tahoma"/>
          <w:sz w:val="20"/>
        </w:rPr>
        <w:t>7</w:t>
      </w:r>
      <w:r w:rsidR="001E063B">
        <w:rPr>
          <w:rFonts w:ascii="Tahoma" w:hAnsi="Tahoma" w:cs="Tahoma"/>
          <w:sz w:val="20"/>
        </w:rPr>
        <w:t xml:space="preserve"> do 31. decembra </w:t>
      </w:r>
      <w:r w:rsidR="00CF6E16">
        <w:rPr>
          <w:rFonts w:ascii="Tahoma" w:hAnsi="Tahoma" w:cs="Tahoma"/>
          <w:sz w:val="20"/>
        </w:rPr>
        <w:t>2017</w:t>
      </w:r>
      <w:r w:rsidR="00B56C5E">
        <w:rPr>
          <w:rFonts w:ascii="Tahoma" w:hAnsi="Tahoma" w:cs="Tahoma"/>
          <w:sz w:val="20"/>
        </w:rPr>
        <w:t>.</w:t>
      </w:r>
      <w:bookmarkStart w:id="0" w:name="_GoBack"/>
      <w:bookmarkEnd w:id="0"/>
    </w:p>
    <w:p w:rsidR="00877C59" w:rsidRDefault="00877C59" w:rsidP="0002346A">
      <w:pPr>
        <w:pStyle w:val="Zkladntext"/>
        <w:ind w:left="-142"/>
        <w:rPr>
          <w:rFonts w:ascii="Tahoma" w:hAnsi="Tahoma" w:cs="Tahoma"/>
          <w:sz w:val="20"/>
        </w:rPr>
      </w:pPr>
    </w:p>
    <w:p w:rsidR="00877C59" w:rsidRPr="004D5562" w:rsidRDefault="00877C59" w:rsidP="0002346A">
      <w:pPr>
        <w:pStyle w:val="Nadpis2"/>
        <w:numPr>
          <w:ilvl w:val="0"/>
          <w:numId w:val="0"/>
        </w:numPr>
        <w:ind w:left="-142"/>
        <w:jc w:val="both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Dátum schválenia účtovnej závierky za predchádzajúce účtovné obdobie</w:t>
      </w:r>
    </w:p>
    <w:p w:rsidR="00877C59" w:rsidRPr="004D5562" w:rsidRDefault="00CA550D" w:rsidP="0002346A">
      <w:pPr>
        <w:pStyle w:val="Zkladntext"/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Ú</w:t>
      </w:r>
      <w:r w:rsidR="00877C59" w:rsidRPr="004D5562">
        <w:rPr>
          <w:rFonts w:ascii="Tahoma" w:hAnsi="Tahoma" w:cs="Tahoma"/>
          <w:sz w:val="20"/>
        </w:rPr>
        <w:t>čtovná závierka</w:t>
      </w:r>
      <w:r w:rsidR="001E063B">
        <w:rPr>
          <w:rFonts w:ascii="Tahoma" w:hAnsi="Tahoma" w:cs="Tahoma"/>
          <w:sz w:val="20"/>
        </w:rPr>
        <w:t xml:space="preserve"> Spoločnosti k 31. decembru </w:t>
      </w:r>
      <w:r w:rsidR="00CF6E16">
        <w:rPr>
          <w:rFonts w:ascii="Tahoma" w:hAnsi="Tahoma" w:cs="Tahoma"/>
          <w:sz w:val="20"/>
        </w:rPr>
        <w:t>2016</w:t>
      </w:r>
      <w:r w:rsidR="00877C59" w:rsidRPr="004D5562">
        <w:rPr>
          <w:rFonts w:ascii="Tahoma" w:hAnsi="Tahoma" w:cs="Tahoma"/>
          <w:sz w:val="20"/>
        </w:rPr>
        <w:t xml:space="preserve"> za predchádzajúce účtovné obdobie, bola schválená valným zhromaždením Spoločnosti </w:t>
      </w:r>
      <w:r w:rsidR="00877C59" w:rsidRPr="00BC428F">
        <w:rPr>
          <w:rFonts w:ascii="Tahoma" w:hAnsi="Tahoma" w:cs="Tahoma"/>
          <w:sz w:val="20"/>
        </w:rPr>
        <w:t xml:space="preserve">dňa </w:t>
      </w:r>
      <w:r w:rsidR="00BC428F" w:rsidRPr="00BC428F">
        <w:rPr>
          <w:rFonts w:ascii="Tahoma" w:hAnsi="Tahoma" w:cs="Tahoma"/>
          <w:sz w:val="20"/>
        </w:rPr>
        <w:t>29. marca 201</w:t>
      </w:r>
      <w:r w:rsidR="00CF6E16">
        <w:rPr>
          <w:rFonts w:ascii="Tahoma" w:hAnsi="Tahoma" w:cs="Tahoma"/>
          <w:sz w:val="20"/>
        </w:rPr>
        <w:t>7</w:t>
      </w:r>
      <w:r w:rsidR="004D5562" w:rsidRPr="00BC428F">
        <w:rPr>
          <w:rFonts w:ascii="Tahoma" w:hAnsi="Tahoma" w:cs="Tahoma"/>
          <w:sz w:val="20"/>
        </w:rPr>
        <w:t>.</w:t>
      </w:r>
      <w:r w:rsidR="004D5562">
        <w:rPr>
          <w:rFonts w:ascii="Tahoma" w:hAnsi="Tahoma" w:cs="Tahoma"/>
          <w:sz w:val="20"/>
        </w:rPr>
        <w:t xml:space="preserve"> </w:t>
      </w:r>
    </w:p>
    <w:p w:rsidR="00877C59" w:rsidRDefault="00877C59" w:rsidP="0002346A">
      <w:pPr>
        <w:pStyle w:val="Zkladntext"/>
        <w:ind w:left="-142"/>
        <w:rPr>
          <w:rFonts w:ascii="Tahoma" w:hAnsi="Tahoma" w:cs="Tahoma"/>
          <w:sz w:val="20"/>
        </w:rPr>
      </w:pPr>
    </w:p>
    <w:p w:rsidR="00877C59" w:rsidRDefault="00877C59" w:rsidP="0002346A">
      <w:pPr>
        <w:pStyle w:val="Nadpis2"/>
        <w:numPr>
          <w:ilvl w:val="0"/>
          <w:numId w:val="0"/>
        </w:numPr>
        <w:ind w:left="-142"/>
        <w:jc w:val="both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Informácie o konsolidovanom celku</w:t>
      </w:r>
    </w:p>
    <w:p w:rsidR="004D5562" w:rsidRDefault="004D5562" w:rsidP="0002346A">
      <w:pPr>
        <w:ind w:left="-142"/>
        <w:rPr>
          <w:lang w:eastAsia="en-US"/>
        </w:rPr>
      </w:pPr>
      <w:r>
        <w:rPr>
          <w:rFonts w:ascii="Tahoma" w:hAnsi="Tahoma" w:cs="Tahoma"/>
          <w:sz w:val="20"/>
          <w:szCs w:val="20"/>
          <w:lang w:eastAsia="en-US"/>
        </w:rPr>
        <w:t>Sp</w:t>
      </w:r>
      <w:r w:rsidR="000340B2">
        <w:rPr>
          <w:rFonts w:ascii="Tahoma" w:hAnsi="Tahoma" w:cs="Tahoma"/>
          <w:sz w:val="20"/>
          <w:szCs w:val="20"/>
          <w:lang w:eastAsia="en-US"/>
        </w:rPr>
        <w:t xml:space="preserve">oločnosť nemá povinnosť zostaviť konsolidovanú účtovnú závierku. Spoločnosť nie je súčasťou inej </w:t>
      </w:r>
      <w:r w:rsidR="0002346A">
        <w:rPr>
          <w:rFonts w:ascii="Tahoma" w:hAnsi="Tahoma" w:cs="Tahoma"/>
          <w:sz w:val="20"/>
          <w:szCs w:val="20"/>
          <w:lang w:eastAsia="en-US"/>
        </w:rPr>
        <w:t>s</w:t>
      </w:r>
      <w:r w:rsidR="000340B2">
        <w:rPr>
          <w:rFonts w:ascii="Tahoma" w:hAnsi="Tahoma" w:cs="Tahoma"/>
          <w:sz w:val="20"/>
          <w:szCs w:val="20"/>
          <w:lang w:eastAsia="en-US"/>
        </w:rPr>
        <w:t xml:space="preserve">kupiny. </w:t>
      </w:r>
    </w:p>
    <w:p w:rsidR="004D5562" w:rsidRDefault="004D5562" w:rsidP="0002346A">
      <w:pPr>
        <w:ind w:left="-142"/>
        <w:rPr>
          <w:lang w:eastAsia="en-US"/>
        </w:rPr>
      </w:pPr>
    </w:p>
    <w:p w:rsidR="00877C59" w:rsidRPr="004D5562" w:rsidRDefault="00877C59" w:rsidP="0002346A">
      <w:pPr>
        <w:pStyle w:val="Nadpis2"/>
        <w:numPr>
          <w:ilvl w:val="0"/>
          <w:numId w:val="0"/>
        </w:numPr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Informácie o počte zamestnancov účtovnej jednotky</w:t>
      </w:r>
    </w:p>
    <w:tbl>
      <w:tblPr>
        <w:tblW w:w="93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3"/>
        <w:gridCol w:w="1248"/>
        <w:gridCol w:w="1695"/>
      </w:tblGrid>
      <w:tr w:rsidR="00877C59" w:rsidRPr="004D5562" w:rsidTr="004373E9">
        <w:trPr>
          <w:trHeight w:val="646"/>
        </w:trPr>
        <w:tc>
          <w:tcPr>
            <w:tcW w:w="6397" w:type="dxa"/>
            <w:shd w:val="clear" w:color="auto" w:fill="auto"/>
          </w:tcPr>
          <w:p w:rsidR="00877C59" w:rsidRPr="004D5562" w:rsidRDefault="00877C59" w:rsidP="0002346A">
            <w:pPr>
              <w:pStyle w:val="Zkladntext"/>
              <w:ind w:left="-284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Názov položky</w:t>
            </w:r>
          </w:p>
        </w:tc>
        <w:tc>
          <w:tcPr>
            <w:tcW w:w="1251" w:type="dxa"/>
            <w:shd w:val="clear" w:color="auto" w:fill="auto"/>
          </w:tcPr>
          <w:p w:rsidR="00CA550D" w:rsidRPr="004D5562" w:rsidRDefault="00CA550D" w:rsidP="0002346A">
            <w:pPr>
              <w:pStyle w:val="Zkladntext"/>
              <w:ind w:left="-284"/>
              <w:jc w:val="center"/>
              <w:rPr>
                <w:rFonts w:ascii="Tahoma" w:hAnsi="Tahoma" w:cs="Tahoma"/>
                <w:b/>
                <w:sz w:val="20"/>
              </w:rPr>
            </w:pPr>
          </w:p>
          <w:p w:rsidR="00877C59" w:rsidRPr="004D5562" w:rsidRDefault="00877C59" w:rsidP="0002346A">
            <w:pPr>
              <w:pStyle w:val="Zkladntext"/>
              <w:ind w:left="-284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Bežné</w:t>
            </w:r>
          </w:p>
          <w:p w:rsidR="00877C59" w:rsidRPr="004D5562" w:rsidRDefault="00877C59" w:rsidP="0002346A">
            <w:pPr>
              <w:pStyle w:val="Zkladntext"/>
              <w:ind w:left="-284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účtovné</w:t>
            </w:r>
          </w:p>
          <w:p w:rsidR="00877C59" w:rsidRPr="004D5562" w:rsidRDefault="00877C59" w:rsidP="0002346A">
            <w:pPr>
              <w:pStyle w:val="Zkladntext"/>
              <w:ind w:left="-284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obdobie</w:t>
            </w:r>
          </w:p>
        </w:tc>
        <w:tc>
          <w:tcPr>
            <w:tcW w:w="1668" w:type="dxa"/>
            <w:shd w:val="clear" w:color="auto" w:fill="auto"/>
          </w:tcPr>
          <w:p w:rsidR="00CA550D" w:rsidRPr="004D5562" w:rsidRDefault="00CA550D" w:rsidP="0002346A">
            <w:pPr>
              <w:pStyle w:val="Zkladntext"/>
              <w:ind w:left="-108"/>
              <w:jc w:val="center"/>
              <w:rPr>
                <w:rFonts w:ascii="Tahoma" w:hAnsi="Tahoma" w:cs="Tahoma"/>
                <w:b/>
                <w:sz w:val="20"/>
              </w:rPr>
            </w:pPr>
          </w:p>
          <w:p w:rsidR="00877C59" w:rsidRPr="004D5562" w:rsidRDefault="00877C59" w:rsidP="0002346A">
            <w:pPr>
              <w:pStyle w:val="Zkladntext"/>
              <w:ind w:left="-108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Bezprostredne</w:t>
            </w:r>
          </w:p>
          <w:p w:rsidR="00877C59" w:rsidRPr="004D5562" w:rsidRDefault="00877C59" w:rsidP="0002346A">
            <w:pPr>
              <w:pStyle w:val="Zkladntext"/>
              <w:ind w:left="-108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predchádzajúce</w:t>
            </w:r>
          </w:p>
          <w:p w:rsidR="00877C59" w:rsidRPr="004D5562" w:rsidRDefault="00877C59" w:rsidP="0002346A">
            <w:pPr>
              <w:pStyle w:val="Zkladntext"/>
              <w:ind w:left="-108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účtovné obdobie</w:t>
            </w:r>
          </w:p>
        </w:tc>
      </w:tr>
      <w:tr w:rsidR="00877C59" w:rsidRPr="004D5562" w:rsidTr="004373E9">
        <w:trPr>
          <w:trHeight w:val="84"/>
        </w:trPr>
        <w:tc>
          <w:tcPr>
            <w:tcW w:w="6397" w:type="dxa"/>
          </w:tcPr>
          <w:p w:rsidR="006A1859" w:rsidRPr="004D5562" w:rsidRDefault="006A1859" w:rsidP="0002346A">
            <w:pPr>
              <w:pStyle w:val="Zkladntext"/>
              <w:ind w:left="-108"/>
              <w:jc w:val="left"/>
              <w:rPr>
                <w:rFonts w:ascii="Tahoma" w:hAnsi="Tahoma" w:cs="Tahoma"/>
                <w:sz w:val="20"/>
              </w:rPr>
            </w:pPr>
          </w:p>
          <w:p w:rsidR="00877C59" w:rsidRPr="004D5562" w:rsidRDefault="00877C59" w:rsidP="0002346A">
            <w:pPr>
              <w:pStyle w:val="Zkladntext"/>
              <w:ind w:left="-108"/>
              <w:jc w:val="left"/>
              <w:rPr>
                <w:rFonts w:ascii="Tahoma" w:hAnsi="Tahoma" w:cs="Tahoma"/>
                <w:sz w:val="20"/>
              </w:rPr>
            </w:pPr>
            <w:r w:rsidRPr="004D5562">
              <w:rPr>
                <w:rFonts w:ascii="Tahoma" w:hAnsi="Tahoma" w:cs="Tahoma"/>
                <w:sz w:val="20"/>
              </w:rPr>
              <w:t xml:space="preserve">Priemerný prepočítaný </w:t>
            </w:r>
            <w:r w:rsidR="00CA550D" w:rsidRPr="004D5562">
              <w:rPr>
                <w:rFonts w:ascii="Tahoma" w:hAnsi="Tahoma" w:cs="Tahoma"/>
                <w:sz w:val="20"/>
              </w:rPr>
              <w:t xml:space="preserve">počet </w:t>
            </w:r>
            <w:r w:rsidRPr="004D5562">
              <w:rPr>
                <w:rFonts w:ascii="Tahoma" w:hAnsi="Tahoma" w:cs="Tahoma"/>
                <w:sz w:val="20"/>
              </w:rPr>
              <w:t xml:space="preserve"> zamestnancov</w:t>
            </w:r>
          </w:p>
        </w:tc>
        <w:tc>
          <w:tcPr>
            <w:tcW w:w="1251" w:type="dxa"/>
          </w:tcPr>
          <w:p w:rsidR="003F62BE" w:rsidRPr="0000122E" w:rsidRDefault="003F62BE" w:rsidP="0002346A">
            <w:pPr>
              <w:pStyle w:val="Zkladntext"/>
              <w:ind w:left="-284"/>
              <w:jc w:val="center"/>
              <w:rPr>
                <w:rFonts w:ascii="Tahoma" w:hAnsi="Tahoma" w:cs="Tahoma"/>
                <w:sz w:val="20"/>
              </w:rPr>
            </w:pPr>
          </w:p>
          <w:p w:rsidR="004373E9" w:rsidRPr="0000122E" w:rsidRDefault="0000122E" w:rsidP="0002346A">
            <w:pPr>
              <w:pStyle w:val="Zkladntext"/>
              <w:ind w:left="-284"/>
              <w:jc w:val="center"/>
              <w:rPr>
                <w:rFonts w:ascii="Tahoma" w:hAnsi="Tahoma" w:cs="Tahoma"/>
                <w:sz w:val="20"/>
              </w:rPr>
            </w:pPr>
            <w:r w:rsidRPr="0000122E">
              <w:rPr>
                <w:rFonts w:ascii="Tahoma" w:hAnsi="Tahoma" w:cs="Tahoma"/>
                <w:sz w:val="20"/>
              </w:rPr>
              <w:t>67</w:t>
            </w:r>
          </w:p>
        </w:tc>
        <w:tc>
          <w:tcPr>
            <w:tcW w:w="1668" w:type="dxa"/>
          </w:tcPr>
          <w:p w:rsidR="00877C59" w:rsidRPr="0000122E" w:rsidRDefault="00877C59" w:rsidP="0002346A">
            <w:pPr>
              <w:pStyle w:val="Zkladntext"/>
              <w:ind w:left="-284"/>
              <w:jc w:val="center"/>
              <w:rPr>
                <w:rFonts w:ascii="Tahoma" w:hAnsi="Tahoma" w:cs="Tahoma"/>
                <w:sz w:val="20"/>
              </w:rPr>
            </w:pPr>
          </w:p>
          <w:p w:rsidR="004373E9" w:rsidRPr="0000122E" w:rsidRDefault="0000122E" w:rsidP="0002346A">
            <w:pPr>
              <w:pStyle w:val="Zkladntext"/>
              <w:ind w:left="-284"/>
              <w:jc w:val="center"/>
              <w:rPr>
                <w:rFonts w:ascii="Tahoma" w:hAnsi="Tahoma" w:cs="Tahoma"/>
                <w:sz w:val="20"/>
              </w:rPr>
            </w:pPr>
            <w:r w:rsidRPr="0000122E">
              <w:rPr>
                <w:rFonts w:ascii="Tahoma" w:hAnsi="Tahoma" w:cs="Tahoma"/>
                <w:sz w:val="20"/>
              </w:rPr>
              <w:t>57</w:t>
            </w:r>
          </w:p>
        </w:tc>
      </w:tr>
    </w:tbl>
    <w:p w:rsidR="009A7772" w:rsidRPr="004D5562" w:rsidRDefault="009A7772" w:rsidP="0002346A">
      <w:pPr>
        <w:ind w:left="-142"/>
        <w:rPr>
          <w:rFonts w:ascii="Tahoma" w:hAnsi="Tahoma" w:cs="Tahoma"/>
          <w:sz w:val="20"/>
          <w:szCs w:val="20"/>
        </w:rPr>
      </w:pPr>
    </w:p>
    <w:p w:rsidR="009A7772" w:rsidRPr="004D5562" w:rsidRDefault="009A7772" w:rsidP="0002346A">
      <w:pPr>
        <w:ind w:left="-142"/>
        <w:rPr>
          <w:rFonts w:ascii="Tahoma" w:hAnsi="Tahoma" w:cs="Tahoma"/>
          <w:sz w:val="20"/>
          <w:szCs w:val="20"/>
        </w:rPr>
      </w:pPr>
    </w:p>
    <w:p w:rsidR="00EA795B" w:rsidRPr="004D5562" w:rsidRDefault="00FF4317" w:rsidP="0002346A">
      <w:pPr>
        <w:ind w:left="-142"/>
        <w:rPr>
          <w:rFonts w:ascii="Tahoma" w:hAnsi="Tahoma" w:cs="Tahoma"/>
          <w:b/>
          <w:sz w:val="20"/>
          <w:szCs w:val="20"/>
        </w:rPr>
      </w:pPr>
      <w:r w:rsidRPr="004D5562">
        <w:rPr>
          <w:rFonts w:ascii="Tahoma" w:hAnsi="Tahoma" w:cs="Tahoma"/>
          <w:b/>
          <w:sz w:val="20"/>
          <w:szCs w:val="20"/>
        </w:rPr>
        <w:t>INFORMÁCIE O PRIJATÝCH POSTUPOCH</w:t>
      </w:r>
    </w:p>
    <w:p w:rsidR="00FF4317" w:rsidRPr="004D5562" w:rsidRDefault="00FF4317" w:rsidP="0002346A">
      <w:pPr>
        <w:ind w:left="-142"/>
        <w:rPr>
          <w:rFonts w:ascii="Tahoma" w:hAnsi="Tahoma" w:cs="Tahoma"/>
          <w:b/>
          <w:sz w:val="20"/>
          <w:szCs w:val="20"/>
        </w:rPr>
      </w:pPr>
    </w:p>
    <w:p w:rsidR="00FF4317" w:rsidRPr="004D5562" w:rsidRDefault="00FF4317" w:rsidP="0002346A">
      <w:pPr>
        <w:pStyle w:val="Pismenka"/>
        <w:numPr>
          <w:ilvl w:val="0"/>
          <w:numId w:val="0"/>
        </w:numPr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Východiská pre zostavenie účtovnej závierky</w:t>
      </w:r>
    </w:p>
    <w:p w:rsidR="00CA550D" w:rsidRPr="004D5562" w:rsidRDefault="00CA550D" w:rsidP="0002346A">
      <w:pPr>
        <w:pStyle w:val="Zkladntext"/>
        <w:tabs>
          <w:tab w:val="num" w:pos="-284"/>
        </w:tabs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Ú</w:t>
      </w:r>
      <w:r w:rsidR="00FF4317" w:rsidRPr="004D5562">
        <w:rPr>
          <w:rFonts w:ascii="Tahoma" w:hAnsi="Tahoma" w:cs="Tahoma"/>
          <w:sz w:val="20"/>
        </w:rPr>
        <w:t xml:space="preserve">čtovná závierka </w:t>
      </w:r>
      <w:r w:rsidR="00B454FA" w:rsidRPr="004D5562">
        <w:rPr>
          <w:rFonts w:ascii="Tahoma" w:hAnsi="Tahoma" w:cs="Tahoma"/>
          <w:sz w:val="20"/>
        </w:rPr>
        <w:t xml:space="preserve">Spoločnosti bola zostavená za predpokladu nepretržitého trvania jej činnosti v súlade so zákonom o účtovníctve platným v Slovenskej republike a nadväzujúcimi postupmi účtovania. </w:t>
      </w:r>
      <w:r w:rsidRPr="004D5562">
        <w:rPr>
          <w:rFonts w:ascii="Tahoma" w:hAnsi="Tahoma" w:cs="Tahoma"/>
          <w:sz w:val="20"/>
        </w:rPr>
        <w:t xml:space="preserve"> </w:t>
      </w:r>
    </w:p>
    <w:p w:rsidR="00377152" w:rsidRPr="004D5562" w:rsidRDefault="00FF4317" w:rsidP="0002346A">
      <w:pPr>
        <w:pStyle w:val="Zkladntext"/>
        <w:tabs>
          <w:tab w:val="num" w:pos="-284"/>
        </w:tabs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 </w:t>
      </w:r>
    </w:p>
    <w:p w:rsidR="00FF4317" w:rsidRDefault="00FF4317" w:rsidP="0002346A">
      <w:pPr>
        <w:pStyle w:val="Zkladntext"/>
        <w:tabs>
          <w:tab w:val="num" w:pos="-284"/>
        </w:tabs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Účtovné metódy a všeobecné účtovné zásady </w:t>
      </w:r>
      <w:r w:rsidR="00B454FA" w:rsidRPr="004D5562">
        <w:rPr>
          <w:rFonts w:ascii="Tahoma" w:hAnsi="Tahoma" w:cs="Tahoma"/>
          <w:sz w:val="20"/>
        </w:rPr>
        <w:t>Spoločnosť aplikovala konzistentne s predchádz</w:t>
      </w:r>
      <w:r w:rsidR="007E1B72" w:rsidRPr="004D5562">
        <w:rPr>
          <w:rFonts w:ascii="Tahoma" w:hAnsi="Tahoma" w:cs="Tahoma"/>
          <w:sz w:val="20"/>
        </w:rPr>
        <w:t>a</w:t>
      </w:r>
      <w:r w:rsidR="00B454FA" w:rsidRPr="004D5562">
        <w:rPr>
          <w:rFonts w:ascii="Tahoma" w:hAnsi="Tahoma" w:cs="Tahoma"/>
          <w:sz w:val="20"/>
        </w:rPr>
        <w:t>júcim účtovným obdobím.</w:t>
      </w:r>
      <w:r w:rsidRPr="004D5562">
        <w:rPr>
          <w:rFonts w:ascii="Tahoma" w:hAnsi="Tahoma" w:cs="Tahoma"/>
          <w:sz w:val="20"/>
        </w:rPr>
        <w:t xml:space="preserve"> </w:t>
      </w:r>
    </w:p>
    <w:p w:rsidR="00BC428F" w:rsidRDefault="00BC428F" w:rsidP="0002346A">
      <w:pPr>
        <w:pStyle w:val="Zkladntext"/>
        <w:tabs>
          <w:tab w:val="num" w:pos="-284"/>
        </w:tabs>
        <w:ind w:left="-142"/>
        <w:rPr>
          <w:rFonts w:ascii="Tahoma" w:hAnsi="Tahoma" w:cs="Tahoma"/>
          <w:sz w:val="20"/>
        </w:rPr>
      </w:pPr>
    </w:p>
    <w:p w:rsidR="00BC428F" w:rsidRPr="004D5562" w:rsidRDefault="00BC428F" w:rsidP="0002346A">
      <w:pPr>
        <w:pStyle w:val="Zkladntext"/>
        <w:tabs>
          <w:tab w:val="num" w:pos="-284"/>
        </w:tabs>
        <w:ind w:left="-142"/>
        <w:rPr>
          <w:rFonts w:ascii="Tahoma" w:hAnsi="Tahoma" w:cs="Tahoma"/>
          <w:sz w:val="20"/>
        </w:rPr>
      </w:pPr>
    </w:p>
    <w:p w:rsidR="00046930" w:rsidRDefault="00046930" w:rsidP="0002346A">
      <w:pPr>
        <w:pStyle w:val="Pismenka"/>
        <w:numPr>
          <w:ilvl w:val="0"/>
          <w:numId w:val="0"/>
        </w:numPr>
        <w:ind w:left="-142"/>
        <w:rPr>
          <w:rFonts w:ascii="Tahoma" w:hAnsi="Tahoma" w:cs="Tahoma"/>
          <w:sz w:val="20"/>
        </w:rPr>
      </w:pPr>
    </w:p>
    <w:p w:rsidR="00FF4317" w:rsidRPr="004D5562" w:rsidRDefault="00FF4317" w:rsidP="0002346A">
      <w:pPr>
        <w:pStyle w:val="Pismenka"/>
        <w:numPr>
          <w:ilvl w:val="0"/>
          <w:numId w:val="0"/>
        </w:numPr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lastRenderedPageBreak/>
        <w:t>Dlhodobý</w:t>
      </w:r>
      <w:r w:rsidR="00251FB1" w:rsidRPr="004D5562">
        <w:rPr>
          <w:rFonts w:ascii="Tahoma" w:hAnsi="Tahoma" w:cs="Tahoma"/>
          <w:sz w:val="20"/>
        </w:rPr>
        <w:t xml:space="preserve"> </w:t>
      </w:r>
      <w:r w:rsidRPr="004D5562">
        <w:rPr>
          <w:rFonts w:ascii="Tahoma" w:hAnsi="Tahoma" w:cs="Tahoma"/>
          <w:sz w:val="20"/>
        </w:rPr>
        <w:t xml:space="preserve"> </w:t>
      </w:r>
      <w:r w:rsidR="007A5BC8" w:rsidRPr="004D5562">
        <w:rPr>
          <w:rFonts w:ascii="Tahoma" w:hAnsi="Tahoma" w:cs="Tahoma"/>
          <w:sz w:val="20"/>
        </w:rPr>
        <w:t xml:space="preserve">nehmotný a </w:t>
      </w:r>
      <w:r w:rsidRPr="004D5562">
        <w:rPr>
          <w:rFonts w:ascii="Tahoma" w:hAnsi="Tahoma" w:cs="Tahoma"/>
          <w:sz w:val="20"/>
        </w:rPr>
        <w:t>hmotný majetok</w:t>
      </w:r>
    </w:p>
    <w:p w:rsidR="00FF4317" w:rsidRPr="004D5562" w:rsidRDefault="00FF4317" w:rsidP="0002346A">
      <w:pPr>
        <w:pStyle w:val="Zkladntext"/>
        <w:tabs>
          <w:tab w:val="num" w:pos="-284"/>
        </w:tabs>
        <w:ind w:left="-142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Dlhodobý majetok  nakupovaný sa oceňuje obstarávacou cenou, ktorá zahŕňa cenu obstarania a náklady súvisiace s obstaraním. </w:t>
      </w:r>
    </w:p>
    <w:p w:rsidR="00CA550D" w:rsidRPr="004D5562" w:rsidRDefault="00CA550D" w:rsidP="0002346A">
      <w:pPr>
        <w:pStyle w:val="Zkladntext"/>
        <w:tabs>
          <w:tab w:val="num" w:pos="-284"/>
        </w:tabs>
        <w:ind w:left="-284"/>
        <w:rPr>
          <w:rFonts w:ascii="Tahoma" w:hAnsi="Tahoma" w:cs="Tahoma"/>
          <w:sz w:val="20"/>
        </w:rPr>
      </w:pPr>
    </w:p>
    <w:p w:rsidR="007A5BC8" w:rsidRPr="004D5562" w:rsidRDefault="00FF4317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Odpisy dlhodobého </w:t>
      </w:r>
      <w:r w:rsidR="007A5BC8" w:rsidRPr="004D5562">
        <w:rPr>
          <w:rFonts w:ascii="Tahoma" w:hAnsi="Tahoma" w:cs="Tahoma"/>
          <w:sz w:val="20"/>
        </w:rPr>
        <w:t xml:space="preserve">nehmotného a </w:t>
      </w:r>
      <w:r w:rsidRPr="004D5562">
        <w:rPr>
          <w:rFonts w:ascii="Tahoma" w:hAnsi="Tahoma" w:cs="Tahoma"/>
          <w:sz w:val="20"/>
        </w:rPr>
        <w:t xml:space="preserve">hmotného majetku sú stanovené vychádzajúc z predpokladanej doby jeho používania a predpokladaného priebehu jeho opotrebenia. Odpisovať sa začína </w:t>
      </w:r>
      <w:r w:rsidR="000340B2">
        <w:rPr>
          <w:rFonts w:ascii="Tahoma" w:hAnsi="Tahoma" w:cs="Tahoma"/>
          <w:sz w:val="20"/>
        </w:rPr>
        <w:t xml:space="preserve">prvým dňom mesiaca, v ktorom bol majetok zaradený do používania. </w:t>
      </w:r>
      <w:r w:rsidRPr="004D5562">
        <w:rPr>
          <w:rFonts w:ascii="Tahoma" w:hAnsi="Tahoma" w:cs="Tahoma"/>
          <w:sz w:val="20"/>
        </w:rPr>
        <w:t xml:space="preserve"> </w:t>
      </w:r>
    </w:p>
    <w:p w:rsidR="007A5BC8" w:rsidRPr="004D5562" w:rsidRDefault="007A5BC8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  <w:r w:rsidRPr="000340B2">
        <w:rPr>
          <w:rFonts w:ascii="Tahoma" w:hAnsi="Tahoma" w:cs="Tahoma"/>
          <w:sz w:val="20"/>
        </w:rPr>
        <w:t>O dlhodobom nehmotnom majetku,  ktorého obstarávacia cena je 2 400 eur a nižšia sa účtuje priamo do nákladov.</w:t>
      </w:r>
      <w:r w:rsidRPr="004D5562">
        <w:rPr>
          <w:rFonts w:ascii="Tahoma" w:hAnsi="Tahoma" w:cs="Tahoma"/>
          <w:sz w:val="20"/>
        </w:rPr>
        <w:t xml:space="preserve"> </w:t>
      </w:r>
    </w:p>
    <w:p w:rsidR="00FF4317" w:rsidRPr="004D5562" w:rsidRDefault="00AC0523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O </w:t>
      </w:r>
      <w:r w:rsidR="00FF4317" w:rsidRPr="004D5562">
        <w:rPr>
          <w:rFonts w:ascii="Tahoma" w:hAnsi="Tahoma" w:cs="Tahoma"/>
          <w:sz w:val="20"/>
        </w:rPr>
        <w:t>dlhodob</w:t>
      </w:r>
      <w:r w:rsidRPr="004D5562">
        <w:rPr>
          <w:rFonts w:ascii="Tahoma" w:hAnsi="Tahoma" w:cs="Tahoma"/>
          <w:sz w:val="20"/>
        </w:rPr>
        <w:t>om</w:t>
      </w:r>
      <w:r w:rsidR="00FF4317" w:rsidRPr="004D5562">
        <w:rPr>
          <w:rFonts w:ascii="Tahoma" w:hAnsi="Tahoma" w:cs="Tahoma"/>
          <w:sz w:val="20"/>
        </w:rPr>
        <w:t xml:space="preserve"> hmotn</w:t>
      </w:r>
      <w:r w:rsidRPr="004D5562">
        <w:rPr>
          <w:rFonts w:ascii="Tahoma" w:hAnsi="Tahoma" w:cs="Tahoma"/>
          <w:sz w:val="20"/>
        </w:rPr>
        <w:t>om</w:t>
      </w:r>
      <w:r w:rsidR="00FF4317" w:rsidRPr="004D5562">
        <w:rPr>
          <w:rFonts w:ascii="Tahoma" w:hAnsi="Tahoma" w:cs="Tahoma"/>
          <w:sz w:val="20"/>
        </w:rPr>
        <w:t xml:space="preserve"> majetk</w:t>
      </w:r>
      <w:r w:rsidRPr="004D5562">
        <w:rPr>
          <w:rFonts w:ascii="Tahoma" w:hAnsi="Tahoma" w:cs="Tahoma"/>
          <w:sz w:val="20"/>
        </w:rPr>
        <w:t>u</w:t>
      </w:r>
      <w:r w:rsidR="00FF4317" w:rsidRPr="004D5562">
        <w:rPr>
          <w:rFonts w:ascii="Tahoma" w:hAnsi="Tahoma" w:cs="Tahoma"/>
          <w:sz w:val="20"/>
        </w:rPr>
        <w:t xml:space="preserve">, ktorého obstarávacia cena je 1 700 eur a nižšia </w:t>
      </w:r>
      <w:r w:rsidRPr="004D5562">
        <w:rPr>
          <w:rFonts w:ascii="Tahoma" w:hAnsi="Tahoma" w:cs="Tahoma"/>
          <w:sz w:val="20"/>
        </w:rPr>
        <w:t xml:space="preserve">sa účtuje </w:t>
      </w:r>
      <w:r w:rsidR="000340B2">
        <w:rPr>
          <w:rFonts w:ascii="Tahoma" w:hAnsi="Tahoma" w:cs="Tahoma"/>
          <w:sz w:val="20"/>
        </w:rPr>
        <w:t xml:space="preserve">priamo do nákladov. </w:t>
      </w:r>
      <w:r w:rsidR="00CA550D" w:rsidRPr="004D5562">
        <w:rPr>
          <w:rFonts w:ascii="Tahoma" w:hAnsi="Tahoma" w:cs="Tahoma"/>
          <w:sz w:val="20"/>
        </w:rPr>
        <w:t xml:space="preserve">  </w:t>
      </w:r>
    </w:p>
    <w:p w:rsidR="00CA550D" w:rsidRPr="004D5562" w:rsidRDefault="00CA550D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</w:p>
    <w:p w:rsidR="00FF4317" w:rsidRPr="004D5562" w:rsidRDefault="00FF4317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Predpokladaná doba používania a metóda odpisovania sú uvedené v nasledujúcej tabuľke:</w:t>
      </w:r>
    </w:p>
    <w:tbl>
      <w:tblPr>
        <w:tblW w:w="92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700"/>
        <w:gridCol w:w="3121"/>
      </w:tblGrid>
      <w:tr w:rsidR="00FF4317" w:rsidRPr="004D5562" w:rsidTr="005974A7">
        <w:trPr>
          <w:trHeight w:val="202"/>
        </w:trPr>
        <w:tc>
          <w:tcPr>
            <w:tcW w:w="3402" w:type="dxa"/>
          </w:tcPr>
          <w:p w:rsidR="00FF4317" w:rsidRPr="004D5562" w:rsidRDefault="00FF4317" w:rsidP="0002346A">
            <w:pPr>
              <w:pStyle w:val="Zkladntext"/>
              <w:tabs>
                <w:tab w:val="num" w:pos="0"/>
              </w:tabs>
              <w:ind w:left="0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Druh majetku</w:t>
            </w:r>
          </w:p>
        </w:tc>
        <w:tc>
          <w:tcPr>
            <w:tcW w:w="2700" w:type="dxa"/>
          </w:tcPr>
          <w:p w:rsidR="00FF4317" w:rsidRPr="004D5562" w:rsidRDefault="00501738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 xml:space="preserve">    </w:t>
            </w:r>
            <w:r w:rsidR="00FF4317" w:rsidRPr="004D5562">
              <w:rPr>
                <w:rFonts w:ascii="Tahoma" w:hAnsi="Tahoma" w:cs="Tahoma"/>
                <w:b/>
                <w:sz w:val="20"/>
              </w:rPr>
              <w:t>Predpokladaná doba používania</w:t>
            </w:r>
            <w:r w:rsidR="00251FB1" w:rsidRPr="004D5562">
              <w:rPr>
                <w:rFonts w:ascii="Tahoma" w:hAnsi="Tahoma" w:cs="Tahoma"/>
                <w:b/>
                <w:sz w:val="20"/>
              </w:rPr>
              <w:t xml:space="preserve"> v</w:t>
            </w:r>
            <w:r w:rsidR="007E1B72" w:rsidRPr="004D5562">
              <w:rPr>
                <w:rFonts w:ascii="Tahoma" w:hAnsi="Tahoma" w:cs="Tahoma"/>
                <w:b/>
                <w:sz w:val="20"/>
              </w:rPr>
              <w:t> </w:t>
            </w:r>
            <w:r w:rsidR="00251FB1" w:rsidRPr="004D5562">
              <w:rPr>
                <w:rFonts w:ascii="Tahoma" w:hAnsi="Tahoma" w:cs="Tahoma"/>
                <w:b/>
                <w:sz w:val="20"/>
              </w:rPr>
              <w:t>rokoch</w:t>
            </w:r>
          </w:p>
        </w:tc>
        <w:tc>
          <w:tcPr>
            <w:tcW w:w="3121" w:type="dxa"/>
          </w:tcPr>
          <w:p w:rsidR="00FF4317" w:rsidRPr="004D5562" w:rsidRDefault="00FF4317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b/>
                <w:sz w:val="20"/>
              </w:rPr>
            </w:pPr>
            <w:r w:rsidRPr="004D5562">
              <w:rPr>
                <w:rFonts w:ascii="Tahoma" w:hAnsi="Tahoma" w:cs="Tahoma"/>
                <w:b/>
                <w:sz w:val="20"/>
              </w:rPr>
              <w:t>Metóda odpisovania</w:t>
            </w:r>
          </w:p>
        </w:tc>
      </w:tr>
      <w:tr w:rsidR="007A5BC8" w:rsidRPr="004D5562" w:rsidTr="005974A7">
        <w:trPr>
          <w:trHeight w:val="120"/>
        </w:trPr>
        <w:tc>
          <w:tcPr>
            <w:tcW w:w="3402" w:type="dxa"/>
          </w:tcPr>
          <w:p w:rsidR="007A5BC8" w:rsidRPr="002C2AE9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proofErr w:type="spellStart"/>
            <w:r w:rsidRPr="002C2AE9">
              <w:rPr>
                <w:rFonts w:ascii="Tahoma" w:hAnsi="Tahoma" w:cs="Tahoma"/>
                <w:sz w:val="20"/>
              </w:rPr>
              <w:t>Goodwill</w:t>
            </w:r>
            <w:proofErr w:type="spellEnd"/>
          </w:p>
        </w:tc>
        <w:tc>
          <w:tcPr>
            <w:tcW w:w="2700" w:type="dxa"/>
          </w:tcPr>
          <w:p w:rsidR="007A5BC8" w:rsidRPr="002C2AE9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 w:rsidRPr="002C2AE9">
              <w:rPr>
                <w:rFonts w:ascii="Tahoma" w:hAnsi="Tahoma" w:cs="Tahoma"/>
                <w:sz w:val="20"/>
              </w:rPr>
              <w:t>5</w:t>
            </w:r>
          </w:p>
        </w:tc>
        <w:tc>
          <w:tcPr>
            <w:tcW w:w="3121" w:type="dxa"/>
          </w:tcPr>
          <w:p w:rsidR="007A5BC8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 w:rsidRPr="002C2AE9">
              <w:rPr>
                <w:rFonts w:ascii="Tahoma" w:hAnsi="Tahoma" w:cs="Tahoma"/>
                <w:sz w:val="20"/>
              </w:rPr>
              <w:t>Rovnomerne</w:t>
            </w:r>
          </w:p>
        </w:tc>
      </w:tr>
      <w:tr w:rsidR="00056592" w:rsidRPr="004D5562" w:rsidTr="005974A7">
        <w:trPr>
          <w:trHeight w:val="120"/>
        </w:trPr>
        <w:tc>
          <w:tcPr>
            <w:tcW w:w="3402" w:type="dxa"/>
          </w:tcPr>
          <w:p w:rsidR="00056592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Stavby</w:t>
            </w:r>
          </w:p>
        </w:tc>
        <w:tc>
          <w:tcPr>
            <w:tcW w:w="2700" w:type="dxa"/>
          </w:tcPr>
          <w:p w:rsidR="00056592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20</w:t>
            </w:r>
          </w:p>
        </w:tc>
        <w:tc>
          <w:tcPr>
            <w:tcW w:w="3121" w:type="dxa"/>
          </w:tcPr>
          <w:p w:rsidR="00056592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 w:rsidRPr="004D5562">
              <w:rPr>
                <w:rFonts w:ascii="Tahoma" w:hAnsi="Tahoma" w:cs="Tahoma"/>
                <w:sz w:val="20"/>
              </w:rPr>
              <w:t>R</w:t>
            </w:r>
            <w:r w:rsidR="00056592" w:rsidRPr="004D5562">
              <w:rPr>
                <w:rFonts w:ascii="Tahoma" w:hAnsi="Tahoma" w:cs="Tahoma"/>
                <w:sz w:val="20"/>
              </w:rPr>
              <w:t>ovnomerne</w:t>
            </w:r>
          </w:p>
        </w:tc>
      </w:tr>
      <w:tr w:rsidR="00056592" w:rsidRPr="004D5562" w:rsidTr="005974A7">
        <w:trPr>
          <w:trHeight w:val="120"/>
        </w:trPr>
        <w:tc>
          <w:tcPr>
            <w:tcW w:w="3402" w:type="dxa"/>
          </w:tcPr>
          <w:p w:rsidR="00056592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Drobné stavby</w:t>
            </w:r>
          </w:p>
        </w:tc>
        <w:tc>
          <w:tcPr>
            <w:tcW w:w="2700" w:type="dxa"/>
          </w:tcPr>
          <w:p w:rsidR="00056592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12</w:t>
            </w:r>
          </w:p>
        </w:tc>
        <w:tc>
          <w:tcPr>
            <w:tcW w:w="3121" w:type="dxa"/>
          </w:tcPr>
          <w:p w:rsidR="00056592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 w:rsidRPr="004D5562">
              <w:rPr>
                <w:rFonts w:ascii="Tahoma" w:hAnsi="Tahoma" w:cs="Tahoma"/>
                <w:sz w:val="20"/>
              </w:rPr>
              <w:t>R</w:t>
            </w:r>
            <w:r w:rsidR="00056592" w:rsidRPr="004D5562">
              <w:rPr>
                <w:rFonts w:ascii="Tahoma" w:hAnsi="Tahoma" w:cs="Tahoma"/>
                <w:sz w:val="20"/>
              </w:rPr>
              <w:t>ovnomerne</w:t>
            </w:r>
          </w:p>
        </w:tc>
      </w:tr>
      <w:tr w:rsidR="00056592" w:rsidRPr="004D5562" w:rsidTr="005974A7">
        <w:trPr>
          <w:trHeight w:val="124"/>
        </w:trPr>
        <w:tc>
          <w:tcPr>
            <w:tcW w:w="3402" w:type="dxa"/>
          </w:tcPr>
          <w:p w:rsidR="00056592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Stroje a zariadenia </w:t>
            </w:r>
          </w:p>
        </w:tc>
        <w:tc>
          <w:tcPr>
            <w:tcW w:w="2700" w:type="dxa"/>
          </w:tcPr>
          <w:p w:rsidR="00056592" w:rsidRPr="004D5562" w:rsidRDefault="00EB73C4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4 - 6</w:t>
            </w:r>
          </w:p>
        </w:tc>
        <w:tc>
          <w:tcPr>
            <w:tcW w:w="3121" w:type="dxa"/>
          </w:tcPr>
          <w:p w:rsidR="00056592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 w:rsidRPr="004D5562">
              <w:rPr>
                <w:rFonts w:ascii="Tahoma" w:hAnsi="Tahoma" w:cs="Tahoma"/>
                <w:sz w:val="20"/>
              </w:rPr>
              <w:t>R</w:t>
            </w:r>
            <w:r w:rsidR="00056592" w:rsidRPr="004D5562">
              <w:rPr>
                <w:rFonts w:ascii="Tahoma" w:hAnsi="Tahoma" w:cs="Tahoma"/>
                <w:sz w:val="20"/>
              </w:rPr>
              <w:t>ovnomerne</w:t>
            </w:r>
          </w:p>
        </w:tc>
      </w:tr>
      <w:tr w:rsidR="00056592" w:rsidRPr="004D5562" w:rsidTr="005974A7">
        <w:trPr>
          <w:trHeight w:val="219"/>
        </w:trPr>
        <w:tc>
          <w:tcPr>
            <w:tcW w:w="3402" w:type="dxa"/>
          </w:tcPr>
          <w:p w:rsidR="00056592" w:rsidRPr="004D5562" w:rsidRDefault="00EB73C4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Dopravné prostriedky</w:t>
            </w:r>
          </w:p>
        </w:tc>
        <w:tc>
          <w:tcPr>
            <w:tcW w:w="2700" w:type="dxa"/>
          </w:tcPr>
          <w:p w:rsidR="00056592" w:rsidRPr="004D5562" w:rsidRDefault="00EB73C4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</w:t>
            </w:r>
          </w:p>
        </w:tc>
        <w:tc>
          <w:tcPr>
            <w:tcW w:w="3121" w:type="dxa"/>
          </w:tcPr>
          <w:p w:rsidR="00056592" w:rsidRPr="004D5562" w:rsidRDefault="000340B2" w:rsidP="0002346A">
            <w:pPr>
              <w:pStyle w:val="Zkladntext"/>
              <w:tabs>
                <w:tab w:val="num" w:pos="0"/>
              </w:tabs>
              <w:ind w:left="0"/>
              <w:jc w:val="center"/>
              <w:rPr>
                <w:rFonts w:ascii="Tahoma" w:hAnsi="Tahoma" w:cs="Tahoma"/>
                <w:sz w:val="20"/>
              </w:rPr>
            </w:pPr>
            <w:r w:rsidRPr="004D5562">
              <w:rPr>
                <w:rFonts w:ascii="Tahoma" w:hAnsi="Tahoma" w:cs="Tahoma"/>
                <w:sz w:val="20"/>
              </w:rPr>
              <w:t>R</w:t>
            </w:r>
            <w:r w:rsidR="00056592" w:rsidRPr="004D5562">
              <w:rPr>
                <w:rFonts w:ascii="Tahoma" w:hAnsi="Tahoma" w:cs="Tahoma"/>
                <w:sz w:val="20"/>
              </w:rPr>
              <w:t>ovnomerne</w:t>
            </w:r>
          </w:p>
        </w:tc>
      </w:tr>
    </w:tbl>
    <w:p w:rsidR="007A5BC8" w:rsidRPr="004D5562" w:rsidRDefault="007A5BC8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</w:p>
    <w:p w:rsidR="00CA550D" w:rsidRPr="004D5562" w:rsidRDefault="00CA550D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Odpisy sa </w:t>
      </w:r>
      <w:r w:rsidR="00A20AD0" w:rsidRPr="004D5562">
        <w:rPr>
          <w:rFonts w:ascii="Tahoma" w:hAnsi="Tahoma" w:cs="Tahoma"/>
          <w:sz w:val="20"/>
        </w:rPr>
        <w:t xml:space="preserve">mesačne </w:t>
      </w:r>
      <w:r w:rsidRPr="004D5562">
        <w:rPr>
          <w:rFonts w:ascii="Tahoma" w:hAnsi="Tahoma" w:cs="Tahoma"/>
          <w:sz w:val="20"/>
        </w:rPr>
        <w:t>zaokr</w:t>
      </w:r>
      <w:r w:rsidR="00A07481" w:rsidRPr="004D5562">
        <w:rPr>
          <w:rFonts w:ascii="Tahoma" w:hAnsi="Tahoma" w:cs="Tahoma"/>
          <w:sz w:val="20"/>
        </w:rPr>
        <w:t>ú</w:t>
      </w:r>
      <w:r w:rsidRPr="004D5562">
        <w:rPr>
          <w:rFonts w:ascii="Tahoma" w:hAnsi="Tahoma" w:cs="Tahoma"/>
          <w:sz w:val="20"/>
        </w:rPr>
        <w:t>hľ</w:t>
      </w:r>
      <w:r w:rsidR="0005045A" w:rsidRPr="004D5562">
        <w:rPr>
          <w:rFonts w:ascii="Tahoma" w:hAnsi="Tahoma" w:cs="Tahoma"/>
          <w:sz w:val="20"/>
        </w:rPr>
        <w:t>ujú  na</w:t>
      </w:r>
      <w:r w:rsidR="00A20AD0" w:rsidRPr="004D5562">
        <w:rPr>
          <w:rFonts w:ascii="Tahoma" w:hAnsi="Tahoma" w:cs="Tahoma"/>
          <w:sz w:val="20"/>
        </w:rPr>
        <w:t xml:space="preserve"> </w:t>
      </w:r>
      <w:r w:rsidR="0005045A" w:rsidRPr="004D5562">
        <w:rPr>
          <w:rFonts w:ascii="Tahoma" w:hAnsi="Tahoma" w:cs="Tahoma"/>
          <w:sz w:val="20"/>
        </w:rPr>
        <w:t xml:space="preserve"> </w:t>
      </w:r>
      <w:r w:rsidR="00AC0523" w:rsidRPr="004D5562">
        <w:rPr>
          <w:rFonts w:ascii="Tahoma" w:hAnsi="Tahoma" w:cs="Tahoma"/>
          <w:sz w:val="20"/>
        </w:rPr>
        <w:t xml:space="preserve">celé eurá </w:t>
      </w:r>
      <w:r w:rsidR="00A20AD0" w:rsidRPr="004D5562">
        <w:rPr>
          <w:rFonts w:ascii="Tahoma" w:hAnsi="Tahoma" w:cs="Tahoma"/>
          <w:sz w:val="20"/>
        </w:rPr>
        <w:t xml:space="preserve">nahor. </w:t>
      </w:r>
      <w:r w:rsidRPr="004D5562">
        <w:rPr>
          <w:rFonts w:ascii="Tahoma" w:hAnsi="Tahoma" w:cs="Tahoma"/>
          <w:sz w:val="20"/>
        </w:rPr>
        <w:t xml:space="preserve">Doba životnosti a odpisové metódy sa preverujú raz ročne a posudzuje sa doba odpisovania s očakávaným prínosom ekonomických úžitkov z dlhodobého majetku. </w:t>
      </w:r>
    </w:p>
    <w:p w:rsidR="009E24A8" w:rsidRPr="004D5562" w:rsidRDefault="009E24A8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</w:p>
    <w:p w:rsidR="009E24A8" w:rsidRPr="004D5562" w:rsidRDefault="0036707C" w:rsidP="0002346A">
      <w:pPr>
        <w:pStyle w:val="Zkladntext"/>
        <w:tabs>
          <w:tab w:val="num" w:pos="0"/>
        </w:tabs>
        <w:ind w:left="0"/>
        <w:rPr>
          <w:rFonts w:ascii="Tahoma" w:hAnsi="Tahoma" w:cs="Tahoma"/>
          <w:b/>
          <w:sz w:val="20"/>
        </w:rPr>
      </w:pPr>
      <w:r w:rsidRPr="00EB73C4">
        <w:rPr>
          <w:rFonts w:ascii="Tahoma" w:hAnsi="Tahoma" w:cs="Tahoma"/>
          <w:b/>
          <w:sz w:val="20"/>
        </w:rPr>
        <w:t>Podielové c</w:t>
      </w:r>
      <w:r w:rsidR="009E24A8" w:rsidRPr="00EB73C4">
        <w:rPr>
          <w:rFonts w:ascii="Tahoma" w:hAnsi="Tahoma" w:cs="Tahoma"/>
          <w:b/>
          <w:sz w:val="20"/>
        </w:rPr>
        <w:t>enné papiere</w:t>
      </w:r>
      <w:r w:rsidR="007A5BC8" w:rsidRPr="00EB73C4">
        <w:rPr>
          <w:rFonts w:ascii="Tahoma" w:hAnsi="Tahoma" w:cs="Tahoma"/>
          <w:b/>
          <w:sz w:val="20"/>
        </w:rPr>
        <w:t xml:space="preserve"> </w:t>
      </w:r>
      <w:r w:rsidRPr="00EB73C4">
        <w:rPr>
          <w:rFonts w:ascii="Tahoma" w:hAnsi="Tahoma" w:cs="Tahoma"/>
          <w:b/>
          <w:sz w:val="20"/>
        </w:rPr>
        <w:t>a podiely</w:t>
      </w:r>
    </w:p>
    <w:p w:rsidR="00CA550D" w:rsidRPr="004D5562" w:rsidRDefault="007A5BC8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Cenné papiere a podiely sa oceňujú obstarávacou cenou, vrátane nákladov súvisiacich s obstaraním. Ku dňu, ku ktorému sa zostavuje účtovná závierka sú podiely v dcérskej spoločnosti ocenené metódou vlastné</w:t>
      </w:r>
      <w:r w:rsidR="0036707C" w:rsidRPr="004D5562">
        <w:rPr>
          <w:rFonts w:ascii="Tahoma" w:hAnsi="Tahoma" w:cs="Tahoma"/>
          <w:sz w:val="20"/>
        </w:rPr>
        <w:t>ho imania.</w:t>
      </w:r>
      <w:r w:rsidR="00915A1A">
        <w:rPr>
          <w:rFonts w:ascii="Tahoma" w:hAnsi="Tahoma" w:cs="Tahoma"/>
          <w:sz w:val="20"/>
        </w:rPr>
        <w:t xml:space="preserve"> Ku dňu, ku ktorému sa zostavuje účtovná závierka sa podiely v cudzej mene prepočítavajú na eurá referenčným výmenným kurzom určeným a vyhláseným Európskou centrálnou bankou. </w:t>
      </w:r>
      <w:r w:rsidR="0036707C" w:rsidRPr="004D5562">
        <w:rPr>
          <w:rFonts w:ascii="Tahoma" w:hAnsi="Tahoma" w:cs="Tahoma"/>
          <w:sz w:val="20"/>
        </w:rPr>
        <w:t xml:space="preserve"> </w:t>
      </w:r>
    </w:p>
    <w:p w:rsidR="00B4236D" w:rsidRDefault="00B4236D" w:rsidP="0002346A">
      <w:pPr>
        <w:pStyle w:val="Zkladntext"/>
        <w:tabs>
          <w:tab w:val="num" w:pos="0"/>
        </w:tabs>
        <w:ind w:left="0"/>
        <w:rPr>
          <w:rFonts w:ascii="Tahoma" w:hAnsi="Tahoma" w:cs="Tahoma"/>
          <w:sz w:val="20"/>
        </w:rPr>
      </w:pPr>
    </w:p>
    <w:p w:rsidR="00FF4317" w:rsidRPr="004D5562" w:rsidRDefault="00FF4317" w:rsidP="0002346A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Zásoby</w:t>
      </w:r>
    </w:p>
    <w:p w:rsidR="00FF4317" w:rsidRPr="004D5562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Nakupované zásoby sa oceňujú obstarávacou cenou, ktorá zahŕňa cenu zásob a náklady súvisiace s obstaraním. Nakupované zásoby sa pri úbytku oceňujú </w:t>
      </w:r>
      <w:r w:rsidR="00251FB1" w:rsidRPr="004D5562">
        <w:rPr>
          <w:rFonts w:ascii="Tahoma" w:hAnsi="Tahoma" w:cs="Tahoma"/>
          <w:sz w:val="20"/>
        </w:rPr>
        <w:t xml:space="preserve"> metódou FIFO. </w:t>
      </w:r>
    </w:p>
    <w:p w:rsidR="007451FD" w:rsidRPr="004D5562" w:rsidRDefault="007451FD" w:rsidP="0002346A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</w:p>
    <w:p w:rsidR="00FF4317" w:rsidRPr="004D5562" w:rsidRDefault="00FF4317" w:rsidP="0002346A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Pohľadávky</w:t>
      </w:r>
    </w:p>
    <w:p w:rsidR="00FF4317" w:rsidRPr="004D5562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Pohľadávky pri ich vzniku sa  oceňujú ich menovitou hodnotou.</w:t>
      </w:r>
      <w:r w:rsidR="00251FB1" w:rsidRPr="004D5562">
        <w:rPr>
          <w:rFonts w:ascii="Tahoma" w:hAnsi="Tahoma" w:cs="Tahoma"/>
          <w:sz w:val="20"/>
        </w:rPr>
        <w:t xml:space="preserve"> </w:t>
      </w:r>
      <w:r w:rsidRPr="004D5562">
        <w:rPr>
          <w:rFonts w:ascii="Tahoma" w:hAnsi="Tahoma" w:cs="Tahoma"/>
          <w:sz w:val="20"/>
        </w:rPr>
        <w:t>Toto ocenenie sa znižuje o pochybné a nevymožiteľné pohľadávky.</w:t>
      </w:r>
    </w:p>
    <w:p w:rsidR="00FF4317" w:rsidRPr="004D5562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</w:p>
    <w:p w:rsidR="00FF4317" w:rsidRPr="004D5562" w:rsidRDefault="00FF4317" w:rsidP="0002346A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Peňažné prostriedky a ceniny</w:t>
      </w:r>
    </w:p>
    <w:p w:rsidR="00FF4317" w:rsidRPr="004D5562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Peňažné prostriedky a ceniny sa oceňujú ich menovitou hodnotou. </w:t>
      </w:r>
    </w:p>
    <w:p w:rsidR="00FF4317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</w:p>
    <w:p w:rsidR="00FF4317" w:rsidRPr="004D5562" w:rsidRDefault="00FF4317" w:rsidP="0002346A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Náklady budúcich období </w:t>
      </w:r>
    </w:p>
    <w:p w:rsidR="00FF4317" w:rsidRPr="004D5562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Náklady budúcich období  sa vykazujú vo výške, ktorá je potrebná na dodržanie zásady vecnej a časovej súvislosti s účtovným obdobím.</w:t>
      </w:r>
      <w:r w:rsidR="007451FD" w:rsidRPr="004D5562">
        <w:rPr>
          <w:rFonts w:ascii="Tahoma" w:hAnsi="Tahoma" w:cs="Tahoma"/>
          <w:sz w:val="20"/>
        </w:rPr>
        <w:t xml:space="preserve"> </w:t>
      </w:r>
    </w:p>
    <w:p w:rsidR="00056592" w:rsidRPr="004D5562" w:rsidRDefault="00056592" w:rsidP="0002346A">
      <w:pPr>
        <w:pStyle w:val="Zkladntext"/>
        <w:ind w:left="0"/>
        <w:rPr>
          <w:rFonts w:ascii="Tahoma" w:hAnsi="Tahoma" w:cs="Tahoma"/>
          <w:sz w:val="20"/>
        </w:rPr>
      </w:pPr>
    </w:p>
    <w:p w:rsidR="00FF4317" w:rsidRPr="004D5562" w:rsidRDefault="00FF4317" w:rsidP="0002346A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Rezervy</w:t>
      </w:r>
    </w:p>
    <w:p w:rsidR="00FF4317" w:rsidRPr="004D5562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Rezervy sú záväzky s neurčitým časovým vymedzením alebo výškou, tvoria sa na krytie známych rizík alebo strát z podnikania. Oceňujú sa v očakávanej výške záväzku.</w:t>
      </w:r>
      <w:r w:rsidR="007451FD" w:rsidRPr="004D5562">
        <w:rPr>
          <w:rFonts w:ascii="Tahoma" w:hAnsi="Tahoma" w:cs="Tahoma"/>
          <w:sz w:val="20"/>
        </w:rPr>
        <w:t xml:space="preserve"> Spoločnosť tvorí rezervy na nevyčerpané dovolenky a súvisiace odvody do poistných fondov, </w:t>
      </w:r>
      <w:r w:rsidR="00D16148">
        <w:rPr>
          <w:rFonts w:ascii="Tahoma" w:hAnsi="Tahoma" w:cs="Tahoma"/>
          <w:sz w:val="20"/>
        </w:rPr>
        <w:t xml:space="preserve">na odmeny a súvisiace odvody, </w:t>
      </w:r>
      <w:r w:rsidR="007451FD" w:rsidRPr="004D5562">
        <w:rPr>
          <w:rFonts w:ascii="Tahoma" w:hAnsi="Tahoma" w:cs="Tahoma"/>
          <w:sz w:val="20"/>
        </w:rPr>
        <w:t>na audit účtovnej závierky</w:t>
      </w:r>
      <w:r w:rsidR="00D16148">
        <w:rPr>
          <w:rFonts w:ascii="Tahoma" w:hAnsi="Tahoma" w:cs="Tahoma"/>
          <w:sz w:val="20"/>
        </w:rPr>
        <w:t>.</w:t>
      </w:r>
      <w:r w:rsidR="007451FD" w:rsidRPr="004D5562">
        <w:rPr>
          <w:rFonts w:ascii="Tahoma" w:hAnsi="Tahoma" w:cs="Tahoma"/>
          <w:sz w:val="20"/>
        </w:rPr>
        <w:t xml:space="preserve"> </w:t>
      </w:r>
    </w:p>
    <w:p w:rsidR="00FF4317" w:rsidRPr="004D5562" w:rsidRDefault="00FF4317" w:rsidP="0002346A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</w:p>
    <w:p w:rsidR="00FF4317" w:rsidRPr="004D5562" w:rsidRDefault="00FF4317" w:rsidP="0002346A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Záväzky</w:t>
      </w:r>
    </w:p>
    <w:p w:rsidR="00FF4317" w:rsidRPr="004D5562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Záväzky pri ich vzniku sa oceňujú menovitou hodnotou. </w:t>
      </w:r>
    </w:p>
    <w:p w:rsidR="00056592" w:rsidRPr="004D5562" w:rsidRDefault="00056592" w:rsidP="0002346A">
      <w:pPr>
        <w:pStyle w:val="Zkladntext"/>
        <w:ind w:left="0"/>
        <w:rPr>
          <w:rFonts w:ascii="Tahoma" w:hAnsi="Tahoma" w:cs="Tahoma"/>
          <w:sz w:val="20"/>
        </w:rPr>
      </w:pPr>
    </w:p>
    <w:p w:rsidR="0036707C" w:rsidRPr="004D5562" w:rsidRDefault="00D16148" w:rsidP="0002346A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Vý</w:t>
      </w:r>
      <w:r w:rsidR="0036707C" w:rsidRPr="004D5562">
        <w:rPr>
          <w:rFonts w:ascii="Tahoma" w:hAnsi="Tahoma" w:cs="Tahoma"/>
          <w:b/>
          <w:bCs/>
          <w:sz w:val="20"/>
          <w:szCs w:val="20"/>
        </w:rPr>
        <w:t>nosy budúcich období</w:t>
      </w:r>
    </w:p>
    <w:p w:rsidR="0036707C" w:rsidRPr="004D5562" w:rsidRDefault="00D16148" w:rsidP="0002346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</w:t>
      </w:r>
      <w:r w:rsidR="0036707C" w:rsidRPr="004D5562">
        <w:rPr>
          <w:rFonts w:ascii="Tahoma" w:hAnsi="Tahoma" w:cs="Tahoma"/>
          <w:sz w:val="20"/>
          <w:szCs w:val="20"/>
        </w:rPr>
        <w:t>ýnosy budúcich období sa vykazujú vo výške, ktorá je potrebná na dodržanie zásady vecnej a časovej súvislosti s účtovným obdobím.</w:t>
      </w:r>
    </w:p>
    <w:p w:rsidR="0036707C" w:rsidRDefault="0036707C" w:rsidP="0002346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5974A7" w:rsidRDefault="005974A7" w:rsidP="0002346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915A1A" w:rsidRPr="00915A1A" w:rsidRDefault="00915A1A" w:rsidP="0002346A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915A1A">
        <w:rPr>
          <w:rFonts w:ascii="Tahoma" w:hAnsi="Tahoma" w:cs="Tahoma"/>
          <w:b/>
          <w:sz w:val="20"/>
          <w:szCs w:val="20"/>
        </w:rPr>
        <w:t>Splatná daň z príjmu</w:t>
      </w:r>
    </w:p>
    <w:p w:rsidR="00915A1A" w:rsidRPr="00915A1A" w:rsidRDefault="00915A1A" w:rsidP="0002346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915A1A">
        <w:rPr>
          <w:rFonts w:ascii="Tahoma" w:hAnsi="Tahoma" w:cs="Tahoma"/>
          <w:sz w:val="20"/>
          <w:szCs w:val="20"/>
        </w:rPr>
        <w:t>Daň z príjmov sa účtuje do nákladov Spoločnosti v období vzniku daňovej povinnosti a v priloženom výkaze Účtovná závierka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</w:t>
      </w:r>
    </w:p>
    <w:p w:rsidR="00915A1A" w:rsidRPr="00915A1A" w:rsidRDefault="00915A1A" w:rsidP="0002346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16148" w:rsidRPr="004D5562" w:rsidRDefault="00D16148" w:rsidP="0002346A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Odložen</w:t>
      </w:r>
      <w:r w:rsidR="00915A1A">
        <w:rPr>
          <w:rFonts w:ascii="Tahoma" w:hAnsi="Tahoma" w:cs="Tahoma"/>
          <w:b/>
          <w:bCs/>
          <w:sz w:val="20"/>
          <w:szCs w:val="20"/>
        </w:rPr>
        <w:t>á daň z príjmov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</w:p>
    <w:p w:rsidR="00D16148" w:rsidRDefault="00D16148" w:rsidP="0002346A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sz w:val="20"/>
          <w:szCs w:val="20"/>
        </w:rPr>
        <w:t xml:space="preserve">Odložené dane (odložená daňová pohľadávka a odložený daňový záväzok) sa vzťahujú na dočasné rozdiely medzi účtovnou hodnotou majetku a záväzkov vykázanou v súvahe a ich daňovou základňou. </w:t>
      </w:r>
    </w:p>
    <w:p w:rsidR="00D16148" w:rsidRDefault="00D16148" w:rsidP="0002346A">
      <w:pPr>
        <w:pStyle w:val="Zkladntext"/>
        <w:ind w:left="0"/>
        <w:rPr>
          <w:rFonts w:ascii="Tahoma" w:hAnsi="Tahoma" w:cs="Tahoma"/>
          <w:b/>
          <w:bCs/>
          <w:sz w:val="20"/>
        </w:rPr>
      </w:pPr>
    </w:p>
    <w:p w:rsidR="003418D6" w:rsidRPr="004D5562" w:rsidRDefault="003418D6" w:rsidP="0002346A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Leasing </w:t>
      </w:r>
    </w:p>
    <w:p w:rsidR="003418D6" w:rsidRDefault="003418D6" w:rsidP="0002346A">
      <w:pPr>
        <w:pStyle w:val="Zkladntext"/>
        <w:ind w:left="0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>Finančný prenájom je obstaranie dlhodobého hmotného majetku na základe nájomnej zmluvy s dojednaným právom kúpy prenajatej veci za dohodnuté platby počas dohodnutej doby nájmu. Majetok prenajatý formou finančného prenájmu sa vykazuje ako svoj majetok a odpisuje ho jeho nájomca, nie vlastník.</w:t>
      </w:r>
    </w:p>
    <w:p w:rsidR="005974A7" w:rsidRDefault="005974A7" w:rsidP="0002346A">
      <w:pPr>
        <w:pStyle w:val="Zkladntext"/>
        <w:ind w:left="0"/>
        <w:rPr>
          <w:rFonts w:ascii="Tahoma" w:hAnsi="Tahoma" w:cs="Tahoma"/>
          <w:bCs/>
          <w:sz w:val="20"/>
        </w:rPr>
      </w:pPr>
    </w:p>
    <w:p w:rsidR="003418D6" w:rsidRPr="003418D6" w:rsidRDefault="003418D6" w:rsidP="0002346A">
      <w:pPr>
        <w:pStyle w:val="Zkladntext"/>
        <w:ind w:left="0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 xml:space="preserve">Prijatie majetku nájomcom sa v účtovníctve nájomcu účtuje v deň prijatia majetku na ťarchu príslušného účtu majetku so súvzťažným zápisom v prospech účtu 474 – Záväzky z nájmu vo výške dohodnutých platieb znížených o nerealizované finančné náklady. </w:t>
      </w:r>
    </w:p>
    <w:p w:rsidR="005974A7" w:rsidRDefault="005974A7" w:rsidP="0002346A">
      <w:pPr>
        <w:pStyle w:val="Zkladntext"/>
        <w:ind w:left="0"/>
        <w:rPr>
          <w:rFonts w:ascii="Tahoma" w:hAnsi="Tahoma" w:cs="Tahoma"/>
          <w:bCs/>
          <w:sz w:val="20"/>
        </w:rPr>
      </w:pPr>
    </w:p>
    <w:p w:rsidR="003418D6" w:rsidRPr="003418D6" w:rsidRDefault="003418D6" w:rsidP="0002346A">
      <w:pPr>
        <w:pStyle w:val="Zkladntext"/>
        <w:ind w:left="0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 xml:space="preserve">Súčasťou dohodnutých platieb je aj kúpna cena, za ktorú na konci dohodnutej doby finančného prenájmu prechádza vlastnícke právo k prenajatému majetku z prenajímateľa na nájomcu. Dohodnutá doba nájmu je najmenej 60 % doby odpisovania podľa daňových predpisov, minimálne však 3 roky. Platba nájomného je alokovaná medzi splátkou istiny a finančné náklady, vypočítané metódou efektívnej úrokovej miery. Finančné náklady sa účtujú na ťarchu účtu 562-Úroky. </w:t>
      </w:r>
    </w:p>
    <w:p w:rsidR="003418D6" w:rsidRDefault="003418D6" w:rsidP="0002346A">
      <w:pPr>
        <w:pStyle w:val="Zkladntext"/>
        <w:ind w:left="0"/>
        <w:rPr>
          <w:rFonts w:ascii="Tahoma" w:hAnsi="Tahoma" w:cs="Tahoma"/>
          <w:b/>
          <w:bCs/>
          <w:sz w:val="20"/>
        </w:rPr>
      </w:pPr>
    </w:p>
    <w:p w:rsidR="0036707C" w:rsidRPr="004D5562" w:rsidRDefault="0036707C" w:rsidP="0002346A">
      <w:pPr>
        <w:pStyle w:val="Zkladntext"/>
        <w:ind w:left="0"/>
        <w:rPr>
          <w:rFonts w:ascii="Tahoma" w:hAnsi="Tahoma" w:cs="Tahoma"/>
          <w:b/>
          <w:bCs/>
          <w:sz w:val="20"/>
        </w:rPr>
      </w:pPr>
      <w:r w:rsidRPr="004D5562">
        <w:rPr>
          <w:rFonts w:ascii="Tahoma" w:hAnsi="Tahoma" w:cs="Tahoma"/>
          <w:b/>
          <w:bCs/>
          <w:sz w:val="20"/>
        </w:rPr>
        <w:t xml:space="preserve">Cudzia mena </w:t>
      </w:r>
    </w:p>
    <w:p w:rsidR="0036707C" w:rsidRPr="004D5562" w:rsidRDefault="0036707C" w:rsidP="0002346A">
      <w:pPr>
        <w:pStyle w:val="Zkladntext"/>
        <w:numPr>
          <w:ilvl w:val="12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Majetok a záväzky okrem prijatých a poskytnutých preddavkov, vyjadrené v cudzej mene sa prepočítavajú na eurá referenčným výmenným kurzom určeným a vyhláseným Európskou centrálnou bankou platným v deň predchádzajúci dňu uskutočnenia účtovného prípadu a v účtovnej závierke platným ku dňu, ku ktorému sa  zostavuje účtovná závierka. </w:t>
      </w:r>
    </w:p>
    <w:p w:rsidR="0036707C" w:rsidRPr="004D5562" w:rsidRDefault="0036707C" w:rsidP="0002346A">
      <w:pPr>
        <w:pStyle w:val="Zkladntext"/>
        <w:numPr>
          <w:ilvl w:val="12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Kurzové straty a zisky sa účtujú priamo do finančných nákladov a výnosov a majú vplyv na hospodársky výsledok. </w:t>
      </w:r>
    </w:p>
    <w:p w:rsidR="00FF4317" w:rsidRPr="004D5562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</w:p>
    <w:p w:rsidR="00FF4317" w:rsidRPr="004D5562" w:rsidRDefault="00FF4317" w:rsidP="0002346A">
      <w:pPr>
        <w:pStyle w:val="Pismenka"/>
        <w:numPr>
          <w:ilvl w:val="0"/>
          <w:numId w:val="0"/>
        </w:numPr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>Výnosy</w:t>
      </w:r>
    </w:p>
    <w:p w:rsidR="00FF4317" w:rsidRPr="004D5562" w:rsidRDefault="00FF4317" w:rsidP="0002346A">
      <w:pPr>
        <w:pStyle w:val="Zkladntext"/>
        <w:ind w:left="0"/>
        <w:rPr>
          <w:rFonts w:ascii="Tahoma" w:hAnsi="Tahoma" w:cs="Tahoma"/>
          <w:sz w:val="20"/>
        </w:rPr>
      </w:pPr>
      <w:r w:rsidRPr="004D5562">
        <w:rPr>
          <w:rFonts w:ascii="Tahoma" w:hAnsi="Tahoma" w:cs="Tahoma"/>
          <w:sz w:val="20"/>
        </w:rPr>
        <w:t xml:space="preserve">Tržby za vlastné výkony </w:t>
      </w:r>
      <w:r w:rsidR="00036CE1" w:rsidRPr="004D5562">
        <w:rPr>
          <w:rFonts w:ascii="Tahoma" w:hAnsi="Tahoma" w:cs="Tahoma"/>
          <w:sz w:val="20"/>
        </w:rPr>
        <w:t>n</w:t>
      </w:r>
      <w:r w:rsidRPr="004D5562">
        <w:rPr>
          <w:rFonts w:ascii="Tahoma" w:hAnsi="Tahoma" w:cs="Tahoma"/>
          <w:sz w:val="20"/>
        </w:rPr>
        <w:t xml:space="preserve">eobsahujú daň z pridanej hodnoty a sú znížené o zľavy a zrážky (rabaty, bonusy, skontá, dobropisy a pod.) </w:t>
      </w:r>
    </w:p>
    <w:p w:rsidR="00A81FF7" w:rsidRPr="004D5562" w:rsidRDefault="00A81FF7" w:rsidP="0002346A">
      <w:pPr>
        <w:pStyle w:val="Nadpis1"/>
        <w:jc w:val="both"/>
        <w:rPr>
          <w:rFonts w:ascii="Tahoma" w:eastAsia="Times New Roman" w:hAnsi="Tahoma" w:cs="Tahoma"/>
          <w:bCs w:val="0"/>
          <w:color w:val="auto"/>
          <w:sz w:val="20"/>
          <w:szCs w:val="20"/>
        </w:rPr>
      </w:pPr>
      <w:r w:rsidRPr="004D5562">
        <w:rPr>
          <w:rFonts w:ascii="Tahoma" w:eastAsia="Times New Roman" w:hAnsi="Tahoma" w:cs="Tahoma"/>
          <w:bCs w:val="0"/>
          <w:color w:val="auto"/>
          <w:sz w:val="20"/>
          <w:szCs w:val="20"/>
        </w:rPr>
        <w:t>INFORMÁCIE O INÝCH AKTÍVACH A INÝCH PASÍVACH</w:t>
      </w:r>
    </w:p>
    <w:p w:rsidR="00420045" w:rsidRPr="004D5562" w:rsidRDefault="00420045" w:rsidP="0002346A">
      <w:pPr>
        <w:ind w:left="-284"/>
        <w:jc w:val="both"/>
        <w:rPr>
          <w:rFonts w:ascii="Tahoma" w:hAnsi="Tahoma" w:cs="Tahoma"/>
          <w:sz w:val="20"/>
          <w:szCs w:val="20"/>
        </w:rPr>
      </w:pPr>
    </w:p>
    <w:p w:rsidR="00F74BAC" w:rsidRPr="00F74BAC" w:rsidRDefault="00F74BAC" w:rsidP="0002346A">
      <w:pPr>
        <w:jc w:val="both"/>
        <w:rPr>
          <w:rFonts w:ascii="Tahoma" w:hAnsi="Tahoma" w:cs="Tahoma"/>
          <w:sz w:val="20"/>
          <w:szCs w:val="20"/>
        </w:rPr>
      </w:pPr>
      <w:r w:rsidRPr="00F74BAC">
        <w:rPr>
          <w:rFonts w:ascii="Tahoma" w:hAnsi="Tahoma" w:cs="Tahoma"/>
          <w:sz w:val="20"/>
          <w:szCs w:val="20"/>
        </w:rPr>
        <w:t xml:space="preserve">Spoločnosť má uzatvorené  zmluvy o nájme </w:t>
      </w:r>
      <w:r>
        <w:rPr>
          <w:rFonts w:ascii="Tahoma" w:hAnsi="Tahoma" w:cs="Tahoma"/>
          <w:sz w:val="20"/>
          <w:szCs w:val="20"/>
        </w:rPr>
        <w:t xml:space="preserve">kancelárske a skladovacie priestory.  Zmluvy sú uzatvorené na dobu neurčitú, jedna zmluva je uzatvorená na dobu určitú – 5 rokov. Výška nájmu za rok predstavuje čiastku cca </w:t>
      </w:r>
      <w:r w:rsidR="00400C3C">
        <w:rPr>
          <w:rFonts w:ascii="Tahoma" w:hAnsi="Tahoma" w:cs="Tahoma"/>
          <w:sz w:val="20"/>
          <w:szCs w:val="20"/>
        </w:rPr>
        <w:t xml:space="preserve">253 tis. Eur. </w:t>
      </w:r>
      <w:r w:rsidRPr="00F74BAC">
        <w:rPr>
          <w:rFonts w:ascii="Tahoma" w:hAnsi="Tahoma" w:cs="Tahoma"/>
          <w:sz w:val="20"/>
          <w:szCs w:val="20"/>
        </w:rPr>
        <w:t xml:space="preserve"> </w:t>
      </w:r>
    </w:p>
    <w:p w:rsidR="00F74BAC" w:rsidRDefault="00F74BAC" w:rsidP="0002346A">
      <w:pPr>
        <w:jc w:val="both"/>
        <w:rPr>
          <w:rFonts w:ascii="Tahoma" w:hAnsi="Tahoma" w:cs="Tahoma"/>
          <w:b/>
          <w:sz w:val="20"/>
          <w:szCs w:val="20"/>
        </w:rPr>
      </w:pPr>
    </w:p>
    <w:p w:rsidR="00055990" w:rsidRPr="0002346A" w:rsidRDefault="00400C3C" w:rsidP="0002346A">
      <w:pPr>
        <w:jc w:val="both"/>
        <w:rPr>
          <w:rFonts w:ascii="Tahoma" w:hAnsi="Tahoma" w:cs="Tahoma"/>
          <w:sz w:val="20"/>
          <w:szCs w:val="20"/>
        </w:rPr>
      </w:pPr>
      <w:r w:rsidRPr="0002346A">
        <w:rPr>
          <w:rFonts w:ascii="Tahoma" w:hAnsi="Tahoma" w:cs="Tahoma"/>
          <w:sz w:val="20"/>
          <w:szCs w:val="20"/>
        </w:rPr>
        <w:t xml:space="preserve">Spoločnosť má poistený dlhodobý hmotný majetok v poisťovni UNION pre prípad škôd spôsobených krádežou, živelnou udalosťou a vodou z vodovodného zariadenia do </w:t>
      </w:r>
      <w:r w:rsidR="00055990" w:rsidRPr="0002346A">
        <w:rPr>
          <w:rFonts w:ascii="Tahoma" w:hAnsi="Tahoma" w:cs="Tahoma"/>
          <w:sz w:val="20"/>
          <w:szCs w:val="20"/>
        </w:rPr>
        <w:t>výšky</w:t>
      </w:r>
      <w:r w:rsidR="0002346A" w:rsidRPr="0002346A">
        <w:rPr>
          <w:rFonts w:ascii="Tahoma" w:hAnsi="Tahoma" w:cs="Tahoma"/>
          <w:sz w:val="20"/>
          <w:szCs w:val="20"/>
        </w:rPr>
        <w:t xml:space="preserve"> 13 tis. Eur.</w:t>
      </w:r>
    </w:p>
    <w:p w:rsidR="00F74BAC" w:rsidRPr="0002346A" w:rsidRDefault="00F74BAC" w:rsidP="0002346A">
      <w:pPr>
        <w:jc w:val="both"/>
        <w:rPr>
          <w:rFonts w:ascii="Tahoma" w:hAnsi="Tahoma" w:cs="Tahoma"/>
          <w:b/>
          <w:sz w:val="20"/>
          <w:szCs w:val="20"/>
        </w:rPr>
      </w:pPr>
    </w:p>
    <w:p w:rsidR="00F74BAC" w:rsidRPr="002C2AE9" w:rsidRDefault="00400C3C" w:rsidP="0002346A">
      <w:pPr>
        <w:jc w:val="both"/>
        <w:rPr>
          <w:rFonts w:ascii="Tahoma" w:hAnsi="Tahoma" w:cs="Tahoma"/>
          <w:sz w:val="20"/>
          <w:szCs w:val="20"/>
        </w:rPr>
      </w:pPr>
      <w:r w:rsidRPr="0002346A">
        <w:rPr>
          <w:rFonts w:ascii="Tahoma" w:hAnsi="Tahoma" w:cs="Tahoma"/>
          <w:sz w:val="20"/>
          <w:szCs w:val="20"/>
        </w:rPr>
        <w:lastRenderedPageBreak/>
        <w:t xml:space="preserve">S poisťovňou UNION je uzatvorená poistná zmluva  pre prípad škôd spôsobených činnosťou  spoločnosti do výšky </w:t>
      </w:r>
      <w:r w:rsidR="00055990" w:rsidRPr="0002346A">
        <w:rPr>
          <w:rFonts w:ascii="Tahoma" w:hAnsi="Tahoma" w:cs="Tahoma"/>
          <w:sz w:val="20"/>
          <w:szCs w:val="20"/>
        </w:rPr>
        <w:t>200</w:t>
      </w:r>
      <w:r w:rsidRPr="0002346A">
        <w:rPr>
          <w:rFonts w:ascii="Tahoma" w:hAnsi="Tahoma" w:cs="Tahoma"/>
          <w:sz w:val="20"/>
          <w:szCs w:val="20"/>
        </w:rPr>
        <w:t xml:space="preserve"> </w:t>
      </w:r>
      <w:r w:rsidR="0002346A" w:rsidRPr="0002346A">
        <w:rPr>
          <w:rFonts w:ascii="Tahoma" w:hAnsi="Tahoma" w:cs="Tahoma"/>
          <w:sz w:val="20"/>
          <w:szCs w:val="20"/>
        </w:rPr>
        <w:t xml:space="preserve">tis. </w:t>
      </w:r>
      <w:r w:rsidRPr="0002346A">
        <w:rPr>
          <w:rFonts w:ascii="Tahoma" w:hAnsi="Tahoma" w:cs="Tahoma"/>
          <w:sz w:val="20"/>
          <w:szCs w:val="20"/>
        </w:rPr>
        <w:t>Eur</w:t>
      </w:r>
      <w:r w:rsidR="002C2AE9" w:rsidRPr="0002346A">
        <w:rPr>
          <w:rFonts w:ascii="Tahoma" w:hAnsi="Tahoma" w:cs="Tahoma"/>
          <w:sz w:val="20"/>
          <w:szCs w:val="20"/>
        </w:rPr>
        <w:t xml:space="preserve">. Ďalej je uzatvorená poistná zmluva predmetom, ktorej je poistenie colného dlhu vo výške </w:t>
      </w:r>
      <w:r w:rsidR="00055990" w:rsidRPr="0002346A">
        <w:rPr>
          <w:rFonts w:ascii="Tahoma" w:hAnsi="Tahoma" w:cs="Tahoma"/>
          <w:sz w:val="20"/>
          <w:szCs w:val="20"/>
        </w:rPr>
        <w:t xml:space="preserve">460 </w:t>
      </w:r>
      <w:r w:rsidR="0002346A" w:rsidRPr="0002346A">
        <w:rPr>
          <w:rFonts w:ascii="Tahoma" w:hAnsi="Tahoma" w:cs="Tahoma"/>
          <w:sz w:val="20"/>
          <w:szCs w:val="20"/>
        </w:rPr>
        <w:t xml:space="preserve">tis. </w:t>
      </w:r>
      <w:r w:rsidR="002C2AE9" w:rsidRPr="0002346A">
        <w:rPr>
          <w:rFonts w:ascii="Tahoma" w:hAnsi="Tahoma" w:cs="Tahoma"/>
          <w:sz w:val="20"/>
          <w:szCs w:val="20"/>
        </w:rPr>
        <w:t>Eur.</w:t>
      </w:r>
      <w:r w:rsidR="002C2AE9" w:rsidRPr="002C2AE9">
        <w:rPr>
          <w:rFonts w:ascii="Tahoma" w:hAnsi="Tahoma" w:cs="Tahoma"/>
          <w:sz w:val="20"/>
          <w:szCs w:val="20"/>
        </w:rPr>
        <w:t xml:space="preserve"> </w:t>
      </w:r>
      <w:r w:rsidRPr="002C2AE9">
        <w:rPr>
          <w:rFonts w:ascii="Tahoma" w:hAnsi="Tahoma" w:cs="Tahoma"/>
          <w:sz w:val="20"/>
          <w:szCs w:val="20"/>
        </w:rPr>
        <w:t xml:space="preserve"> </w:t>
      </w:r>
    </w:p>
    <w:p w:rsidR="00F74BAC" w:rsidRPr="002C2AE9" w:rsidRDefault="00F74BAC" w:rsidP="0002346A">
      <w:pPr>
        <w:jc w:val="both"/>
        <w:rPr>
          <w:rFonts w:ascii="Tahoma" w:hAnsi="Tahoma" w:cs="Tahoma"/>
          <w:sz w:val="20"/>
          <w:szCs w:val="20"/>
        </w:rPr>
      </w:pPr>
    </w:p>
    <w:p w:rsidR="00AF0671" w:rsidRPr="004D5562" w:rsidRDefault="002C2AE9" w:rsidP="0002346A">
      <w:pPr>
        <w:jc w:val="both"/>
        <w:rPr>
          <w:rFonts w:ascii="Tahoma" w:hAnsi="Tahoma" w:cs="Tahoma"/>
          <w:sz w:val="20"/>
          <w:szCs w:val="20"/>
        </w:rPr>
      </w:pPr>
      <w:r w:rsidRPr="002C2AE9">
        <w:rPr>
          <w:rFonts w:ascii="Tahoma" w:hAnsi="Tahoma" w:cs="Tahoma"/>
          <w:sz w:val="20"/>
          <w:szCs w:val="20"/>
        </w:rPr>
        <w:t>Vz</w:t>
      </w:r>
      <w:r w:rsidR="00AF0671" w:rsidRPr="002C2AE9">
        <w:rPr>
          <w:rFonts w:ascii="Tahoma" w:hAnsi="Tahoma" w:cs="Tahoma"/>
          <w:sz w:val="20"/>
          <w:szCs w:val="20"/>
        </w:rPr>
        <w:t xml:space="preserve">hľadom na to, že viaceré oblasti slovenského daňového práva (napr. legislatíva ohľadom transferového oceňovania) </w:t>
      </w:r>
      <w:r w:rsidR="000436AB" w:rsidRPr="002C2AE9">
        <w:rPr>
          <w:rFonts w:ascii="Tahoma" w:hAnsi="Tahoma" w:cs="Tahoma"/>
          <w:sz w:val="20"/>
          <w:szCs w:val="20"/>
        </w:rPr>
        <w:t xml:space="preserve">doteraz neboli dostatočne overené praxou, existuje neistota v tom, ako ich budú daňové orgány aplikovať. Mieru tejto neistoty nie je možné kvantifikovať a zanikne až potom, keď budú k dispozícií právne precedensy, prípadne oficiálne interpretácie príslušných orgánov. </w:t>
      </w:r>
      <w:r w:rsidR="00AF0671" w:rsidRPr="002C2AE9">
        <w:rPr>
          <w:rFonts w:ascii="Tahoma" w:hAnsi="Tahoma" w:cs="Tahoma"/>
          <w:sz w:val="20"/>
          <w:szCs w:val="20"/>
        </w:rPr>
        <w:t xml:space="preserve"> </w:t>
      </w:r>
      <w:r w:rsidR="002B741A" w:rsidRPr="002C2AE9">
        <w:rPr>
          <w:rFonts w:ascii="Tahoma" w:hAnsi="Tahoma" w:cs="Tahoma"/>
          <w:sz w:val="20"/>
          <w:szCs w:val="20"/>
        </w:rPr>
        <w:t>Vedenie spoločnosti si nie je vedomé žiadnych okolností, v dôsledku ktorých by jej vznikol významný náklad.</w:t>
      </w:r>
      <w:r w:rsidR="002B741A" w:rsidRPr="004D5562">
        <w:rPr>
          <w:rFonts w:ascii="Tahoma" w:hAnsi="Tahoma" w:cs="Tahoma"/>
          <w:sz w:val="20"/>
          <w:szCs w:val="20"/>
        </w:rPr>
        <w:t xml:space="preserve"> </w:t>
      </w:r>
    </w:p>
    <w:p w:rsidR="00020223" w:rsidRPr="004D5562" w:rsidRDefault="00020223" w:rsidP="0002346A">
      <w:pPr>
        <w:pStyle w:val="Nadpis1"/>
        <w:jc w:val="both"/>
        <w:rPr>
          <w:rFonts w:ascii="Tahoma" w:eastAsia="Times New Roman" w:hAnsi="Tahoma" w:cs="Tahoma"/>
          <w:bCs w:val="0"/>
          <w:color w:val="auto"/>
          <w:sz w:val="20"/>
          <w:szCs w:val="20"/>
        </w:rPr>
      </w:pPr>
      <w:r w:rsidRPr="004D5562">
        <w:rPr>
          <w:rFonts w:ascii="Tahoma" w:eastAsia="Times New Roman" w:hAnsi="Tahoma" w:cs="Tahoma"/>
          <w:bCs w:val="0"/>
          <w:color w:val="auto"/>
          <w:sz w:val="20"/>
          <w:szCs w:val="20"/>
        </w:rPr>
        <w:t>UDALOSTI, KTORÉ NASTALI PO ZÁVIERKOVOM DNI</w:t>
      </w:r>
    </w:p>
    <w:p w:rsidR="00020223" w:rsidRPr="004D5562" w:rsidRDefault="00020223" w:rsidP="0002346A">
      <w:pPr>
        <w:pStyle w:val="Zkladntext"/>
        <w:tabs>
          <w:tab w:val="num" w:pos="426"/>
        </w:tabs>
        <w:ind w:left="0"/>
        <w:rPr>
          <w:rFonts w:ascii="Tahoma" w:hAnsi="Tahoma" w:cs="Tahoma"/>
          <w:sz w:val="20"/>
        </w:rPr>
      </w:pPr>
    </w:p>
    <w:p w:rsidR="00020223" w:rsidRPr="004D5562" w:rsidRDefault="001E063B" w:rsidP="0002346A">
      <w:pPr>
        <w:pStyle w:val="Zkladntext"/>
        <w:tabs>
          <w:tab w:val="num" w:pos="426"/>
        </w:tabs>
        <w:ind w:left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 31. decembri 201</w:t>
      </w:r>
      <w:r w:rsidR="004236B7">
        <w:rPr>
          <w:rFonts w:ascii="Tahoma" w:hAnsi="Tahoma" w:cs="Tahoma"/>
          <w:sz w:val="20"/>
        </w:rPr>
        <w:t>7</w:t>
      </w:r>
      <w:r w:rsidR="00020223" w:rsidRPr="004D5562">
        <w:rPr>
          <w:rFonts w:ascii="Tahoma" w:hAnsi="Tahoma" w:cs="Tahoma"/>
          <w:sz w:val="20"/>
        </w:rPr>
        <w:t xml:space="preserve"> </w:t>
      </w:r>
      <w:r w:rsidR="002C2AE9">
        <w:rPr>
          <w:rFonts w:ascii="Tahoma" w:hAnsi="Tahoma" w:cs="Tahoma"/>
          <w:sz w:val="20"/>
        </w:rPr>
        <w:t xml:space="preserve">do dňa zostavenia účtovnej závierky </w:t>
      </w:r>
      <w:r w:rsidR="00020223" w:rsidRPr="004D5562">
        <w:rPr>
          <w:rFonts w:ascii="Tahoma" w:hAnsi="Tahoma" w:cs="Tahoma"/>
          <w:sz w:val="20"/>
        </w:rPr>
        <w:t xml:space="preserve">nenastali udalosti, ktoré majú významný vplyv na verné zobrazenie skutočností, ktoré sú predmetom účtovníctva. </w:t>
      </w:r>
    </w:p>
    <w:p w:rsidR="00020223" w:rsidRPr="004D5562" w:rsidRDefault="00020223" w:rsidP="0002346A">
      <w:pPr>
        <w:jc w:val="both"/>
        <w:rPr>
          <w:rFonts w:ascii="Tahoma" w:hAnsi="Tahoma" w:cs="Tahoma"/>
          <w:color w:val="FF0000"/>
          <w:sz w:val="20"/>
          <w:szCs w:val="20"/>
        </w:rPr>
      </w:pPr>
    </w:p>
    <w:p w:rsidR="00FF4317" w:rsidRPr="004D5562" w:rsidRDefault="00FF4317" w:rsidP="0002346A">
      <w:pPr>
        <w:pStyle w:val="Nadpis1"/>
        <w:jc w:val="center"/>
        <w:rPr>
          <w:rFonts w:ascii="Tahoma" w:hAnsi="Tahoma" w:cs="Tahoma"/>
          <w:sz w:val="20"/>
          <w:szCs w:val="20"/>
        </w:rPr>
      </w:pPr>
    </w:p>
    <w:p w:rsidR="001C7485" w:rsidRDefault="001C7485" w:rsidP="001C7485">
      <w:pPr>
        <w:ind w:left="-142"/>
        <w:rPr>
          <w:rFonts w:ascii="Tahoma" w:hAnsi="Tahoma" w:cs="Tahoma"/>
          <w:sz w:val="20"/>
          <w:szCs w:val="20"/>
        </w:rPr>
      </w:pPr>
    </w:p>
    <w:p w:rsidR="001C7485" w:rsidRDefault="001C7485" w:rsidP="001C7485">
      <w:pPr>
        <w:pStyle w:val="Zkladntext"/>
        <w:ind w:left="0"/>
        <w:rPr>
          <w:rFonts w:ascii="Tahoma" w:hAnsi="Tahoma" w:cs="Tahoma"/>
          <w:bCs/>
          <w:sz w:val="20"/>
        </w:rPr>
      </w:pPr>
    </w:p>
    <w:p w:rsidR="001C7485" w:rsidRDefault="001C7485" w:rsidP="001C7485">
      <w:pPr>
        <w:pStyle w:val="Nadpis1"/>
        <w:jc w:val="center"/>
        <w:rPr>
          <w:rFonts w:ascii="Tahoma" w:hAnsi="Tahoma" w:cs="Tahoma"/>
          <w:sz w:val="20"/>
          <w:szCs w:val="20"/>
        </w:rPr>
      </w:pPr>
    </w:p>
    <w:p w:rsidR="001C7485" w:rsidRDefault="001C7485" w:rsidP="001C7485">
      <w:pPr>
        <w:ind w:hanging="142"/>
        <w:rPr>
          <w:rFonts w:ascii="Tahoma" w:hAnsi="Tahoma" w:cs="Tahoma"/>
          <w:b/>
          <w:sz w:val="20"/>
          <w:szCs w:val="20"/>
        </w:rPr>
      </w:pPr>
    </w:p>
    <w:p w:rsidR="001C7485" w:rsidRDefault="001C7485" w:rsidP="001C7485">
      <w:pPr>
        <w:ind w:left="-142"/>
        <w:rPr>
          <w:rFonts w:ascii="Tahoma" w:hAnsi="Tahoma" w:cs="Tahoma"/>
          <w:sz w:val="20"/>
          <w:szCs w:val="20"/>
        </w:rPr>
      </w:pPr>
    </w:p>
    <w:p w:rsidR="00EA795B" w:rsidRPr="004D5562" w:rsidRDefault="00EA795B" w:rsidP="00EA795B">
      <w:pPr>
        <w:ind w:left="-142"/>
        <w:rPr>
          <w:rFonts w:ascii="Tahoma" w:hAnsi="Tahoma" w:cs="Tahoma"/>
          <w:sz w:val="20"/>
          <w:szCs w:val="20"/>
        </w:rPr>
      </w:pPr>
    </w:p>
    <w:sectPr w:rsidR="00EA795B" w:rsidRPr="004D5562" w:rsidSect="004D556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7DC" w:rsidRDefault="004317DC" w:rsidP="00E925DE">
      <w:r>
        <w:separator/>
      </w:r>
    </w:p>
  </w:endnote>
  <w:endnote w:type="continuationSeparator" w:id="0">
    <w:p w:rsidR="004317DC" w:rsidRDefault="004317DC" w:rsidP="00E92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1799219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  <w:szCs w:val="16"/>
      </w:rPr>
    </w:sdtEndPr>
    <w:sdtContent>
      <w:p w:rsidR="004D5562" w:rsidRPr="004D5562" w:rsidRDefault="004D5562">
        <w:pPr>
          <w:pStyle w:val="Pta"/>
          <w:jc w:val="right"/>
          <w:rPr>
            <w:rFonts w:ascii="Tahoma" w:hAnsi="Tahoma" w:cs="Tahoma"/>
            <w:sz w:val="16"/>
            <w:szCs w:val="16"/>
          </w:rPr>
        </w:pPr>
        <w:r w:rsidRPr="004D5562">
          <w:rPr>
            <w:rFonts w:ascii="Tahoma" w:hAnsi="Tahoma" w:cs="Tahoma"/>
            <w:sz w:val="16"/>
            <w:szCs w:val="16"/>
          </w:rPr>
          <w:fldChar w:fldCharType="begin"/>
        </w:r>
        <w:r w:rsidRPr="004D5562">
          <w:rPr>
            <w:rFonts w:ascii="Tahoma" w:hAnsi="Tahoma" w:cs="Tahoma"/>
            <w:sz w:val="16"/>
            <w:szCs w:val="16"/>
          </w:rPr>
          <w:instrText>PAGE   \* MERGEFORMAT</w:instrText>
        </w:r>
        <w:r w:rsidRPr="004D5562">
          <w:rPr>
            <w:rFonts w:ascii="Tahoma" w:hAnsi="Tahoma" w:cs="Tahoma"/>
            <w:sz w:val="16"/>
            <w:szCs w:val="16"/>
          </w:rPr>
          <w:fldChar w:fldCharType="separate"/>
        </w:r>
        <w:r w:rsidR="00B56C5E">
          <w:rPr>
            <w:rFonts w:ascii="Tahoma" w:hAnsi="Tahoma" w:cs="Tahoma"/>
            <w:noProof/>
            <w:sz w:val="16"/>
            <w:szCs w:val="16"/>
          </w:rPr>
          <w:t>14</w:t>
        </w:r>
        <w:r w:rsidRPr="004D5562"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:rsidR="004D5562" w:rsidRDefault="004D556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7DC" w:rsidRDefault="004317DC" w:rsidP="00E925DE">
      <w:r>
        <w:separator/>
      </w:r>
    </w:p>
  </w:footnote>
  <w:footnote w:type="continuationSeparator" w:id="0">
    <w:p w:rsidR="004317DC" w:rsidRDefault="004317DC" w:rsidP="00E925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5DE" w:rsidRPr="00E925DE" w:rsidRDefault="00E410F6" w:rsidP="00E925DE">
    <w:pPr>
      <w:pStyle w:val="Hlavika"/>
      <w:tabs>
        <w:tab w:val="left" w:pos="7230"/>
      </w:tabs>
      <w:ind w:left="-284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       </w:t>
    </w:r>
    <w:r w:rsidR="00E925DE" w:rsidRPr="00E410F6">
      <w:rPr>
        <w:rFonts w:ascii="Arial" w:hAnsi="Arial" w:cs="Arial"/>
        <w:sz w:val="20"/>
        <w:szCs w:val="20"/>
        <w:bdr w:val="single" w:sz="4" w:space="0" w:color="auto"/>
      </w:rPr>
      <w:t>Poznámky (</w:t>
    </w:r>
    <w:proofErr w:type="spellStart"/>
    <w:r w:rsidR="00E925DE" w:rsidRPr="00E410F6">
      <w:rPr>
        <w:rFonts w:ascii="Arial" w:hAnsi="Arial" w:cs="Arial"/>
        <w:sz w:val="20"/>
        <w:szCs w:val="20"/>
        <w:bdr w:val="single" w:sz="4" w:space="0" w:color="auto"/>
      </w:rPr>
      <w:t>Úč</w:t>
    </w:r>
    <w:proofErr w:type="spellEnd"/>
    <w:r w:rsidR="00E925DE" w:rsidRPr="00E410F6">
      <w:rPr>
        <w:rFonts w:ascii="Arial" w:hAnsi="Arial" w:cs="Arial"/>
        <w:sz w:val="20"/>
        <w:szCs w:val="20"/>
        <w:bdr w:val="single" w:sz="4" w:space="0" w:color="auto"/>
      </w:rPr>
      <w:t xml:space="preserve"> POD 3-01)</w:t>
    </w:r>
    <w:r w:rsidR="00E925DE" w:rsidRPr="00E410F6">
      <w:rPr>
        <w:rFonts w:ascii="Arial" w:hAnsi="Arial" w:cs="Arial"/>
        <w:sz w:val="20"/>
        <w:szCs w:val="20"/>
        <w:bdr w:val="single" w:sz="4" w:space="0" w:color="auto"/>
      </w:rPr>
      <w:tab/>
    </w:r>
    <w:r w:rsidR="00E925DE" w:rsidRPr="00E925DE">
      <w:rPr>
        <w:rFonts w:ascii="Arial" w:hAnsi="Arial" w:cs="Arial"/>
        <w:sz w:val="20"/>
        <w:szCs w:val="20"/>
      </w:rPr>
      <w:t xml:space="preserve">                                                   </w:t>
    </w:r>
    <w:r w:rsidR="00E925DE" w:rsidRPr="00E925DE">
      <w:rPr>
        <w:rFonts w:ascii="Arial" w:hAnsi="Arial" w:cs="Arial"/>
        <w:sz w:val="20"/>
        <w:szCs w:val="20"/>
        <w:bdr w:val="single" w:sz="4" w:space="0" w:color="auto"/>
      </w:rPr>
      <w:t>IČO:</w:t>
    </w:r>
    <w:r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="004D5562">
      <w:rPr>
        <w:rFonts w:ascii="Arial" w:hAnsi="Arial" w:cs="Arial"/>
        <w:sz w:val="20"/>
        <w:szCs w:val="20"/>
        <w:bdr w:val="single" w:sz="4" w:space="0" w:color="auto"/>
      </w:rPr>
      <w:t>31644988</w:t>
    </w:r>
    <w:r w:rsidR="00E925DE" w:rsidRPr="00E925DE">
      <w:rPr>
        <w:rFonts w:ascii="Arial" w:hAnsi="Arial" w:cs="Arial"/>
        <w:sz w:val="20"/>
        <w:szCs w:val="20"/>
      </w:rPr>
      <w:t xml:space="preserve">             </w:t>
    </w:r>
    <w:r w:rsidR="00E925DE" w:rsidRPr="00E925DE">
      <w:rPr>
        <w:rFonts w:ascii="Arial" w:hAnsi="Arial" w:cs="Arial"/>
        <w:sz w:val="20"/>
        <w:szCs w:val="20"/>
        <w:bdr w:val="single" w:sz="4" w:space="0" w:color="auto"/>
      </w:rPr>
      <w:t xml:space="preserve">DIČ : </w:t>
    </w:r>
    <w:r w:rsidR="004D5562">
      <w:rPr>
        <w:rFonts w:ascii="Arial" w:hAnsi="Arial" w:cs="Arial"/>
        <w:sz w:val="20"/>
        <w:szCs w:val="20"/>
        <w:bdr w:val="single" w:sz="4" w:space="0" w:color="auto"/>
      </w:rPr>
      <w:t>2020442193</w:t>
    </w:r>
    <w:r w:rsidR="00E925DE" w:rsidRPr="00E925DE">
      <w:rPr>
        <w:rFonts w:ascii="Arial" w:hAnsi="Arial" w:cs="Arial"/>
        <w:sz w:val="20"/>
        <w:szCs w:val="20"/>
        <w:bdr w:val="single" w:sz="4" w:space="0" w:color="auto"/>
      </w:rPr>
      <w:t xml:space="preserve"> </w:t>
    </w:r>
  </w:p>
  <w:p w:rsidR="00E925DE" w:rsidRDefault="00E925DE" w:rsidP="00E925DE">
    <w:pPr>
      <w:pStyle w:val="Hlavika"/>
      <w:tabs>
        <w:tab w:val="right" w:pos="7088"/>
      </w:tabs>
      <w:ind w:left="-284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  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DIČ: 2021436967</w:t>
    </w:r>
  </w:p>
  <w:p w:rsidR="00E925DE" w:rsidRDefault="00E925D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01083"/>
    <w:multiLevelType w:val="hybridMultilevel"/>
    <w:tmpl w:val="84CC1AB2"/>
    <w:lvl w:ilvl="0" w:tplc="8E9EE50C">
      <w:start w:val="1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F4A7E"/>
    <w:multiLevelType w:val="hybridMultilevel"/>
    <w:tmpl w:val="0D32BD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  <w:lvlOverride w:ilvl="0">
      <w:startOverride w:val="1"/>
    </w:lvlOverride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E7"/>
    <w:rsid w:val="0000122E"/>
    <w:rsid w:val="00020223"/>
    <w:rsid w:val="0002346A"/>
    <w:rsid w:val="000340B2"/>
    <w:rsid w:val="00036CE1"/>
    <w:rsid w:val="000436AB"/>
    <w:rsid w:val="00046930"/>
    <w:rsid w:val="0005045A"/>
    <w:rsid w:val="00055990"/>
    <w:rsid w:val="00056592"/>
    <w:rsid w:val="000810B5"/>
    <w:rsid w:val="000D66FC"/>
    <w:rsid w:val="00154558"/>
    <w:rsid w:val="001A419A"/>
    <w:rsid w:val="001C7485"/>
    <w:rsid w:val="001E063B"/>
    <w:rsid w:val="001E347E"/>
    <w:rsid w:val="00251FB1"/>
    <w:rsid w:val="002960B4"/>
    <w:rsid w:val="002B741A"/>
    <w:rsid w:val="002C2AE9"/>
    <w:rsid w:val="002E1BB3"/>
    <w:rsid w:val="003418D6"/>
    <w:rsid w:val="0036707C"/>
    <w:rsid w:val="00377152"/>
    <w:rsid w:val="003902E6"/>
    <w:rsid w:val="003929E9"/>
    <w:rsid w:val="003D44A5"/>
    <w:rsid w:val="003D749A"/>
    <w:rsid w:val="003F62BE"/>
    <w:rsid w:val="00400C3C"/>
    <w:rsid w:val="00420045"/>
    <w:rsid w:val="004236B7"/>
    <w:rsid w:val="004317DC"/>
    <w:rsid w:val="004373E9"/>
    <w:rsid w:val="004616A2"/>
    <w:rsid w:val="00464559"/>
    <w:rsid w:val="00495633"/>
    <w:rsid w:val="004D5562"/>
    <w:rsid w:val="00501738"/>
    <w:rsid w:val="00542EB6"/>
    <w:rsid w:val="00581BD5"/>
    <w:rsid w:val="005974A7"/>
    <w:rsid w:val="005C0254"/>
    <w:rsid w:val="005E77C0"/>
    <w:rsid w:val="006547FA"/>
    <w:rsid w:val="006638E7"/>
    <w:rsid w:val="006879FE"/>
    <w:rsid w:val="00695195"/>
    <w:rsid w:val="006A1859"/>
    <w:rsid w:val="007451FD"/>
    <w:rsid w:val="007A5BC8"/>
    <w:rsid w:val="007E1B72"/>
    <w:rsid w:val="00822A23"/>
    <w:rsid w:val="00877C59"/>
    <w:rsid w:val="008B54D2"/>
    <w:rsid w:val="008E47FE"/>
    <w:rsid w:val="00915A1A"/>
    <w:rsid w:val="0097250E"/>
    <w:rsid w:val="00972522"/>
    <w:rsid w:val="009A147A"/>
    <w:rsid w:val="009A7772"/>
    <w:rsid w:val="009E24A8"/>
    <w:rsid w:val="00A07481"/>
    <w:rsid w:val="00A104DF"/>
    <w:rsid w:val="00A20AD0"/>
    <w:rsid w:val="00A81FF7"/>
    <w:rsid w:val="00AC0523"/>
    <w:rsid w:val="00AC0D9F"/>
    <w:rsid w:val="00AD7C43"/>
    <w:rsid w:val="00AF0671"/>
    <w:rsid w:val="00B04636"/>
    <w:rsid w:val="00B4236D"/>
    <w:rsid w:val="00B4498E"/>
    <w:rsid w:val="00B454FA"/>
    <w:rsid w:val="00B56C5E"/>
    <w:rsid w:val="00BC428F"/>
    <w:rsid w:val="00C2075F"/>
    <w:rsid w:val="00C5173E"/>
    <w:rsid w:val="00CA550D"/>
    <w:rsid w:val="00CF6E16"/>
    <w:rsid w:val="00D16148"/>
    <w:rsid w:val="00D239F2"/>
    <w:rsid w:val="00D57572"/>
    <w:rsid w:val="00DE457E"/>
    <w:rsid w:val="00DE7BFC"/>
    <w:rsid w:val="00E10491"/>
    <w:rsid w:val="00E11742"/>
    <w:rsid w:val="00E36AA6"/>
    <w:rsid w:val="00E410F6"/>
    <w:rsid w:val="00E61DDA"/>
    <w:rsid w:val="00E6206B"/>
    <w:rsid w:val="00E925DE"/>
    <w:rsid w:val="00EA795B"/>
    <w:rsid w:val="00EA7A41"/>
    <w:rsid w:val="00EB73C4"/>
    <w:rsid w:val="00F004CA"/>
    <w:rsid w:val="00F74BAC"/>
    <w:rsid w:val="00FA7A3D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23F98B54-113C-4410-A837-945B8A165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38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F43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877C59"/>
    <w:pPr>
      <w:keepNext/>
      <w:numPr>
        <w:numId w:val="1"/>
      </w:numPr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877C59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877C59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877C59"/>
    <w:rPr>
      <w:rFonts w:ascii="Times New Roman" w:eastAsia="Times New Roman" w:hAnsi="Times New Roman" w:cs="Times New Roman"/>
      <w:sz w:val="18"/>
      <w:szCs w:val="20"/>
    </w:rPr>
  </w:style>
  <w:style w:type="paragraph" w:customStyle="1" w:styleId="TopHeader">
    <w:name w:val="Top Header"/>
    <w:basedOn w:val="Normlny"/>
    <w:qFormat/>
    <w:rsid w:val="009A7772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FF43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paragraph" w:customStyle="1" w:styleId="Pismenka">
    <w:name w:val="Pismenka"/>
    <w:basedOn w:val="Zkladntext"/>
    <w:rsid w:val="00FF4317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table" w:styleId="Mriekatabuky">
    <w:name w:val="Table Grid"/>
    <w:basedOn w:val="Normlnatabuka"/>
    <w:uiPriority w:val="59"/>
    <w:rsid w:val="00DE7B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0436A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6C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6CE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nhideWhenUsed/>
    <w:rsid w:val="00E925D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25D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925D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25D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E47FE"/>
  </w:style>
  <w:style w:type="character" w:customStyle="1" w:styleId="apple-converted-space">
    <w:name w:val="apple-converted-space"/>
    <w:basedOn w:val="Predvolenpsmoodseku"/>
    <w:rsid w:val="008E4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1F482-CE57-42E4-A765-B3AB2A510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7165BE22</Template>
  <TotalTime>13</TotalTime>
  <Pages>4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Monika MS. Sedláková</cp:lastModifiedBy>
  <cp:revision>7</cp:revision>
  <cp:lastPrinted>2018-03-21T13:32:00Z</cp:lastPrinted>
  <dcterms:created xsi:type="dcterms:W3CDTF">2017-03-17T09:52:00Z</dcterms:created>
  <dcterms:modified xsi:type="dcterms:W3CDTF">2018-03-27T12:25:00Z</dcterms:modified>
</cp:coreProperties>
</file>