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263" w:rsidRDefault="00C90F85">
      <w:pPr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Čl. I Všeobecné údaje</w:t>
      </w:r>
    </w:p>
    <w:p w:rsidR="00196263" w:rsidRDefault="00C90F85">
      <w:pPr>
        <w:tabs>
          <w:tab w:val="left" w:pos="42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(1) </w:t>
      </w:r>
      <w:r>
        <w:rPr>
          <w:rFonts w:ascii="Times New Roman" w:hAnsi="Times New Roman"/>
          <w:b/>
          <w:sz w:val="18"/>
          <w:szCs w:val="18"/>
        </w:rPr>
        <w:tab/>
        <w:t>Informácie o účtovnej jednotke</w:t>
      </w:r>
    </w:p>
    <w:p w:rsidR="00196263" w:rsidRDefault="00C90F85">
      <w:pPr>
        <w:tabs>
          <w:tab w:val="left" w:pos="142"/>
          <w:tab w:val="left" w:pos="42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 xml:space="preserve">a) </w:t>
      </w:r>
      <w:r>
        <w:rPr>
          <w:rFonts w:ascii="Times New Roman" w:hAnsi="Times New Roman"/>
          <w:sz w:val="18"/>
          <w:szCs w:val="18"/>
        </w:rPr>
        <w:tab/>
        <w:t>Zápis do OR:</w:t>
      </w:r>
      <w:r>
        <w:rPr>
          <w:rFonts w:ascii="Times New Roman" w:hAnsi="Times New Roman"/>
          <w:sz w:val="18"/>
          <w:szCs w:val="18"/>
        </w:rPr>
        <w:tab/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Dátum zápisu:</w:t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  <w:r>
        <w:rPr>
          <w:rFonts w:ascii="Times New Roman" w:hAnsi="Times New Roman"/>
          <w:sz w:val="18"/>
          <w:szCs w:val="18"/>
        </w:rPr>
        <w:tab/>
        <w:t>Oddiel:</w:t>
      </w:r>
      <w:r w:rsidR="00147683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="00147683">
        <w:rPr>
          <w:rFonts w:ascii="Times New Roman" w:hAnsi="Times New Roman"/>
          <w:sz w:val="18"/>
          <w:szCs w:val="18"/>
        </w:rPr>
        <w:t>Sro</w:t>
      </w:r>
      <w:proofErr w:type="spellEnd"/>
      <w:r>
        <w:rPr>
          <w:rFonts w:ascii="Times New Roman" w:hAnsi="Times New Roman"/>
          <w:sz w:val="18"/>
          <w:szCs w:val="18"/>
        </w:rPr>
        <w:tab/>
        <w:t>Vložka číslo:</w:t>
      </w:r>
      <w:r w:rsidR="00147683">
        <w:rPr>
          <w:rFonts w:ascii="Times New Roman" w:hAnsi="Times New Roman"/>
          <w:sz w:val="18"/>
          <w:szCs w:val="18"/>
        </w:rPr>
        <w:t xml:space="preserve"> 29818/V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Hlavné činnosti:</w:t>
      </w:r>
      <w:r w:rsidR="00147683">
        <w:rPr>
          <w:rFonts w:ascii="Times New Roman" w:hAnsi="Times New Roman"/>
          <w:sz w:val="18"/>
          <w:szCs w:val="18"/>
        </w:rPr>
        <w:t xml:space="preserve"> Nákladná cestná doprava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Neobmedzenie ručiacim spoločníkom v inej účtovnej jednotke:</w:t>
      </w:r>
      <w:r w:rsidR="00147683">
        <w:rPr>
          <w:rFonts w:ascii="Times New Roman" w:hAnsi="Times New Roman"/>
          <w:sz w:val="18"/>
          <w:szCs w:val="18"/>
        </w:rPr>
        <w:t xml:space="preserve"> 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Obchodná spoločnosť nie je neobmedzene ručiacim spoločníkom v žiadnej spoločnosti.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c) </w:t>
      </w:r>
      <w:r>
        <w:rPr>
          <w:rFonts w:ascii="Times New Roman" w:hAnsi="Times New Roman"/>
          <w:sz w:val="18"/>
          <w:szCs w:val="18"/>
        </w:rPr>
        <w:tab/>
        <w:t>Právne dôvody na zostavenie účtovnej závierky:</w:t>
      </w:r>
    </w:p>
    <w:p w:rsidR="00196263" w:rsidRDefault="00C90F85">
      <w:pPr>
        <w:pStyle w:val="Textbody"/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Účtovná závierka obchodnej spoločnosti zostavená k 31. decembru 201</w:t>
      </w:r>
      <w:r w:rsidR="00147683">
        <w:rPr>
          <w:sz w:val="18"/>
          <w:szCs w:val="18"/>
        </w:rPr>
        <w:t>5</w:t>
      </w:r>
      <w:r>
        <w:rPr>
          <w:sz w:val="18"/>
          <w:szCs w:val="18"/>
        </w:rPr>
        <w:t xml:space="preserve"> je zostavená ako riadna účtovná závierka podľa § 17 ods. 6 zákona č. 431/2002 Z. z. o účtovníctve v znení neskorších predpisov.</w:t>
      </w:r>
    </w:p>
    <w:p w:rsidR="00196263" w:rsidRDefault="00C90F85">
      <w:pPr>
        <w:pStyle w:val="Textbody"/>
        <w:ind w:left="720"/>
      </w:pPr>
      <w:r>
        <w:t> 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>(2)</w:t>
      </w:r>
      <w:r>
        <w:rPr>
          <w:rFonts w:ascii="Times New Roman" w:hAnsi="Times New Roman"/>
          <w:b/>
          <w:sz w:val="18"/>
          <w:szCs w:val="18"/>
        </w:rPr>
        <w:tab/>
        <w:t>Informácie o orgánoch účtovnej jednotky: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a) </w:t>
      </w:r>
      <w:r>
        <w:rPr>
          <w:rFonts w:ascii="Times New Roman" w:hAnsi="Times New Roman"/>
          <w:sz w:val="18"/>
          <w:szCs w:val="18"/>
        </w:rPr>
        <w:tab/>
        <w:t>štatutárny orgán</w:t>
      </w:r>
      <w:r w:rsidR="00147683">
        <w:rPr>
          <w:rFonts w:ascii="Times New Roman" w:hAnsi="Times New Roman"/>
          <w:sz w:val="18"/>
          <w:szCs w:val="18"/>
        </w:rPr>
        <w:t xml:space="preserve"> – konatelia – Tomáš Macejko, Jaroslav Macejko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spoločníci:</w:t>
      </w:r>
      <w:r w:rsidR="00147683">
        <w:rPr>
          <w:rFonts w:ascii="Times New Roman" w:hAnsi="Times New Roman"/>
          <w:sz w:val="18"/>
          <w:szCs w:val="18"/>
        </w:rPr>
        <w:t xml:space="preserve"> Tomáš Macejko, Jaroslav Macejko, Jozef </w:t>
      </w:r>
      <w:proofErr w:type="spellStart"/>
      <w:r w:rsidR="00147683">
        <w:rPr>
          <w:rFonts w:ascii="Times New Roman" w:hAnsi="Times New Roman"/>
          <w:sz w:val="18"/>
          <w:szCs w:val="18"/>
        </w:rPr>
        <w:t>Farkašovský</w:t>
      </w:r>
      <w:proofErr w:type="spellEnd"/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c)</w:t>
      </w:r>
      <w:r>
        <w:rPr>
          <w:rFonts w:ascii="Times New Roman" w:hAnsi="Times New Roman"/>
          <w:sz w:val="18"/>
          <w:szCs w:val="18"/>
        </w:rPr>
        <w:tab/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tbl>
      <w:tblPr>
        <w:tblW w:w="9293" w:type="dxa"/>
        <w:tblInd w:w="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626"/>
      </w:tblGrid>
      <w:tr w:rsidR="00196263" w:rsidTr="00196263">
        <w:trPr>
          <w:cantSplit/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196263" w:rsidTr="00196263">
        <w:trPr>
          <w:cantSplit/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Arial"/>
                <w:sz w:val="18"/>
                <w:szCs w:val="18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Tomáš Macejko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Jaroslav Macejko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 w:rsidP="00147683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 w:rsidP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768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 w:rsidP="00147683">
            <w:pPr>
              <w:snapToGrid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7683">
              <w:rPr>
                <w:rFonts w:ascii="Times New Roman" w:hAnsi="Times New Roman" w:cs="Times New Roman"/>
                <w:sz w:val="18"/>
                <w:szCs w:val="18"/>
              </w:rPr>
              <w:t xml:space="preserve">Jozef </w:t>
            </w:r>
            <w:proofErr w:type="spellStart"/>
            <w:r w:rsidRPr="00147683">
              <w:rPr>
                <w:rFonts w:ascii="Times New Roman" w:hAnsi="Times New Roman" w:cs="Times New Roman"/>
                <w:sz w:val="18"/>
                <w:szCs w:val="18"/>
              </w:rPr>
              <w:t>Farkašovský</w:t>
            </w:r>
            <w:proofErr w:type="spellEnd"/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 w:cs="Times New Roman"/>
          <w:b/>
          <w:bCs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 xml:space="preserve">(3) </w:t>
      </w:r>
      <w:r>
        <w:rPr>
          <w:rFonts w:ascii="Times New Roman" w:hAnsi="Times New Roman"/>
          <w:b/>
          <w:sz w:val="18"/>
          <w:szCs w:val="18"/>
        </w:rPr>
        <w:tab/>
        <w:t>Informácie o konsolidovanom celku: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>Obchodná spoločnosť nie je súčasťou konsolidovaného celku.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(4) </w:t>
      </w:r>
      <w:r>
        <w:rPr>
          <w:rFonts w:ascii="Times New Roman" w:hAnsi="Times New Roman"/>
          <w:b/>
          <w:sz w:val="18"/>
          <w:szCs w:val="18"/>
        </w:rPr>
        <w:tab/>
        <w:t>Priemerný prepočítaný počet zamestnancov</w:t>
      </w:r>
    </w:p>
    <w:tbl>
      <w:tblPr>
        <w:tblW w:w="9484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2408"/>
        <w:gridCol w:w="3140"/>
      </w:tblGrid>
      <w:tr w:rsidR="00196263" w:rsidTr="000F1845">
        <w:trPr>
          <w:trHeight w:val="468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8914A8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2B60DD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8914A8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2B60DD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sz w:val="18"/>
          <w:szCs w:val="18"/>
        </w:rPr>
        <w:t>Komentár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center"/>
      </w:pPr>
      <w:r>
        <w:rPr>
          <w:rFonts w:ascii="Times New Roman" w:hAnsi="Times New Roman"/>
          <w:b/>
          <w:sz w:val="18"/>
          <w:szCs w:val="18"/>
        </w:rPr>
        <w:t>Čl. II  Informácie o prijatých postupoch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b/>
          <w:sz w:val="18"/>
          <w:szCs w:val="18"/>
        </w:rPr>
        <w:t>(1)</w:t>
      </w:r>
      <w:r>
        <w:rPr>
          <w:rFonts w:ascii="Times New Roman" w:hAnsi="Times New Roman"/>
          <w:b/>
          <w:sz w:val="18"/>
          <w:szCs w:val="18"/>
        </w:rPr>
        <w:tab/>
        <w:t>Informácia, či je účtovná závierka zostavená za splnenia predpokladu, že účtovná jednotka bude nepretržite pokračovať vo svojej činnosti</w:t>
      </w:r>
    </w:p>
    <w:p w:rsidR="00196263" w:rsidRDefault="00C90F85">
      <w:pPr>
        <w:tabs>
          <w:tab w:val="left" w:pos="0"/>
          <w:tab w:val="left" w:pos="142"/>
          <w:tab w:val="left" w:pos="426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účtovná závierka bola zostavená za predpokladu nepretržitého pokračovania v činnosti</w:t>
      </w:r>
    </w:p>
    <w:p w:rsidR="00196263" w:rsidRDefault="00C90F85">
      <w:pPr>
        <w:tabs>
          <w:tab w:val="left" w:pos="150"/>
          <w:tab w:val="left" w:pos="4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Cudzia mena</w:t>
      </w: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Majetok a záväzky v cudzej mene sa prepočítavajú na eurá kurzom vyhláseným NBS v deň predchádzajúci dňu uskutočnenia účtovného prípadu, v účtovnej závierke platným ku dňu, ku ktorému sa zostavuje. Účtujú sa s vplyvom na výsledok hospodárenia.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  <w:tab w:val="left" w:pos="44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 xml:space="preserve">(2) </w:t>
      </w:r>
      <w:r>
        <w:rPr>
          <w:rFonts w:ascii="Times New Roman" w:hAnsi="Times New Roman"/>
          <w:b/>
          <w:sz w:val="18"/>
          <w:szCs w:val="18"/>
        </w:rPr>
        <w:tab/>
        <w:t>Spôsob oceňovania jednotlivých položiek majetku a záväzkov,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ab/>
        <w:t>a)</w:t>
      </w:r>
      <w:r>
        <w:rPr>
          <w:rFonts w:ascii="Times New Roman" w:hAnsi="Times New Roman"/>
          <w:sz w:val="18"/>
          <w:szCs w:val="18"/>
        </w:rPr>
        <w:tab/>
        <w:t>dlhodobého nehmotného majetku, dlhodobého hmotného majetku a dlhodobého finančného majetku,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1)</w:t>
      </w:r>
      <w:r>
        <w:rPr>
          <w:rFonts w:ascii="Times New Roman" w:hAnsi="Times New Roman"/>
          <w:sz w:val="18"/>
          <w:szCs w:val="18"/>
        </w:rPr>
        <w:tab/>
        <w:t xml:space="preserve"> Dlhodobý nehmotný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>Dlhodobý nehmotný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nehmotný majetok, ktorého obstarávacia cena je menej ako 2 400,- € sa účtuje ako nakúpená služba – účet 518.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2</w:t>
      </w:r>
      <w:r>
        <w:rPr>
          <w:rFonts w:ascii="Times New Roman" w:hAnsi="Times New Roman" w:cs="Times New Roman"/>
          <w:bCs/>
          <w:sz w:val="18"/>
          <w:szCs w:val="18"/>
        </w:rPr>
        <w:t>)</w:t>
      </w:r>
      <w:r>
        <w:rPr>
          <w:rFonts w:ascii="Times New Roman" w:hAnsi="Times New Roman" w:cs="Times New Roman"/>
          <w:bCs/>
          <w:sz w:val="18"/>
          <w:szCs w:val="18"/>
        </w:rPr>
        <w:tab/>
        <w:t>Dlhodobý 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zásob obstaraných kúpou, zásob vytvorených vlastnou činnosťou,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Ako zásoby  sú vykázané PHM v nádrží ku dňu účtovnej závierky ocenené v obstarávacej cene. (tovar, materiál)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c)</w:t>
      </w:r>
      <w:r>
        <w:rPr>
          <w:rFonts w:ascii="Times New Roman" w:hAnsi="Times New Roman" w:cs="Times New Roman"/>
          <w:sz w:val="18"/>
          <w:szCs w:val="18"/>
        </w:rPr>
        <w:tab/>
        <w:t>pohľadávok,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Pohľadávky pri ich vzniku sa oceňujú menovitou hodnotou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d)</w:t>
      </w:r>
      <w:r>
        <w:rPr>
          <w:rFonts w:ascii="Times New Roman" w:hAnsi="Times New Roman" w:cs="Times New Roman"/>
          <w:sz w:val="18"/>
          <w:szCs w:val="18"/>
        </w:rPr>
        <w:tab/>
        <w:t>krátkodobého finančného majetku,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Peňažné prostriedky a ceniny sa oceňujú ich menovitou hodnotou. Zníženie ich hodnoty sa vyjadruje opravnou položkou.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</w:pPr>
      <w:r>
        <w:rPr>
          <w:rFonts w:ascii="Times New Roman" w:hAnsi="Times New Roman" w:cs="Times New Roman"/>
        </w:rPr>
        <w:tab/>
        <w:t>e)</w:t>
      </w:r>
      <w:r>
        <w:rPr>
          <w:rFonts w:ascii="Times New Roman" w:hAnsi="Times New Roman" w:cs="Times New Roman"/>
        </w:rPr>
        <w:tab/>
        <w:t>záväzkov vrátane rezerv, dlhopisov, pôžičiek a úverov,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Záväzky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Rezervy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f)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Prenajatý majetok a majetok obstaraný na základe zmluvy o kúpe prenajatej veci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g)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Daň z príjmov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Daň z príjmu splatná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Podľa slovenského zákona o daniach z príjmov sa splatné dane určujú z účtovného zisku pri sadzbe 22 % po úpravách o niektoré položky na daňové účely.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Spôsob zostavenia odpisového plánu pre jednotlivé druhy dlhodobého hmotného majetku a dlhodobého nehmotného majetku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309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investičného majetku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metóda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ročná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spôsob stanovenia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odpisovej sadzby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53"/>
                <w:tab w:val="left" w:pos="-12"/>
                <w:tab w:val="left" w:pos="152"/>
              </w:tabs>
              <w:spacing w:after="0" w:line="100" w:lineRule="atLeast"/>
              <w:ind w:left="0" w:right="74" w:firstLine="1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obstaráv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ako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nakupov.služba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- 518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súlade s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zásadami a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metódami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 ohľadom na opotrebovanie zodpovedajúce bežným podmienkam jeho používania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2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jednorázový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odpis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Zmeny účtovných zásad a zmeny účtovných metód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zásady boli aplikované v rámci platného zákona o účtovníctve počas celého účtovného obdobia, s osobitosťami: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V účtovnej jednotke sa zmenila štruktúra účtovnej závierky z dôvodu prechodu na </w:t>
      </w:r>
      <w:proofErr w:type="spellStart"/>
      <w:r>
        <w:rPr>
          <w:rFonts w:ascii="Times New Roman" w:hAnsi="Times New Roman" w:cs="Times New Roman"/>
          <w:sz w:val="18"/>
          <w:szCs w:val="18"/>
        </w:rPr>
        <w:t>mikro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účtovnú jednot</w:t>
      </w:r>
      <w:r w:rsidR="00183F60">
        <w:rPr>
          <w:rFonts w:ascii="Times New Roman" w:hAnsi="Times New Roman" w:cs="Times New Roman"/>
          <w:sz w:val="18"/>
          <w:szCs w:val="18"/>
        </w:rPr>
        <w:t>ku.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Druh zmeny účtovnej zásady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alebo účtovnej metódy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vplyvu na príslušnú zložku majetku, záväzkov, vlastného imania a výsledku hospodárenia účtovnej jednotky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dotáciách a ich oceňovanie v účtovníctve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(6)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účtovaní významných opráv chýb minulých účtovných období v bežnom účtovnom období vplyvu na nerozdelený zisk minulých rokov alebo neuhradenú stratu minulých rokov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chyby a vplyvu opravy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Čl. III  Informácie, ktoré vysvetľujú a dopĺňajú súvahu a výkaz ziskov a strát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(1)</w:t>
      </w:r>
      <w:r>
        <w:rPr>
          <w:rFonts w:ascii="Times New Roman" w:hAnsi="Times New Roman" w:cs="Times New Roman"/>
          <w:b/>
          <w:sz w:val="18"/>
          <w:szCs w:val="18"/>
        </w:rPr>
        <w:tab/>
        <w:t>Významné informácie o sume a dôvodoch vzniku jednotlivých položiek nákladov alebo výnosov (napr. predaj podniku, škody ...)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(2)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záväzkoch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 celkovej sume záväzkov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Bezprostredne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predchádzajúce 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jeden rok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D2896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1178,55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965E19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3887,88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D2896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1178,55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965E19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3887,88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b) hodnota záväzkov zabezpečená záložným právom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361"/>
        <w:gridCol w:w="2410"/>
        <w:gridCol w:w="2441"/>
      </w:tblGrid>
      <w:tr w:rsidR="00196263" w:rsidTr="00196263"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formy zabezpečenia záväzku</w:t>
            </w:r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záväzku zabezpečená</w:t>
            </w:r>
          </w:p>
        </w:tc>
      </w:tr>
      <w:tr w:rsidR="00196263" w:rsidTr="00196263"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Záložným právom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Inou formou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zabezpečenia</w:t>
            </w:r>
          </w:p>
        </w:tc>
      </w:tr>
      <w:tr w:rsidR="00196263" w:rsidTr="00196263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vlastných akciách,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dôvode nadobudnutia vlastných akcií počas účtovného obdobia,</w:t>
      </w:r>
    </w:p>
    <w:tbl>
      <w:tblPr>
        <w:tblW w:w="9352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%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akcií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Menovitá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Nadobudnuté 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držbe vlastné akcie k poslednému dňu účtovného obdobia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orgánoch účtovnej jednotky, a to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/>
      </w:tblPr>
      <w:tblGrid>
        <w:gridCol w:w="2802"/>
        <w:gridCol w:w="1081"/>
        <w:gridCol w:w="1081"/>
        <w:gridCol w:w="956"/>
        <w:gridCol w:w="1206"/>
        <w:gridCol w:w="1081"/>
        <w:gridCol w:w="1081"/>
      </w:tblGrid>
      <w:tr w:rsidR="00196263" w:rsidTr="00196263"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súčasných členov orgánov</w:t>
            </w:r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bývalých členov orgánov</w:t>
            </w:r>
          </w:p>
        </w:tc>
      </w:tr>
      <w:tr w:rsidR="00196263" w:rsidTr="00196263"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</w:tr>
      <w:tr w:rsidR="00196263" w:rsidTr="00196263"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Poskytnuté záruky alebo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zabezp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Splatené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 prostriedky a iné plnenie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použité na súkromné účely na vyúčtovanie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d</w:t>
      </w:r>
      <w:r>
        <w:rPr>
          <w:rFonts w:ascii="Times New Roman" w:hAnsi="Times New Roman" w:cs="Times New Roman"/>
          <w:b/>
          <w:sz w:val="18"/>
          <w:szCs w:val="18"/>
        </w:rPr>
        <w:t>)</w:t>
      </w:r>
      <w:r>
        <w:rPr>
          <w:rFonts w:ascii="Times New Roman" w:hAnsi="Times New Roman" w:cs="Times New Roman"/>
          <w:b/>
          <w:sz w:val="18"/>
          <w:szCs w:val="18"/>
        </w:rPr>
        <w:tab/>
        <w:t>hlavných podmienkach, na základe ktorých im boli záruky alebo iné zabezpečenie a pôžičky poskytnuté</w:t>
      </w:r>
      <w:r>
        <w:rPr>
          <w:rFonts w:ascii="Times New Roman" w:hAnsi="Times New Roman" w:cs="Times New Roman"/>
          <w:b/>
          <w:sz w:val="18"/>
          <w:szCs w:val="18"/>
          <w:lang w:val="en-US"/>
        </w:rPr>
        <w:t>;</w:t>
      </w:r>
      <w:r>
        <w:rPr>
          <w:rFonts w:ascii="Times New Roman" w:hAnsi="Times New Roman" w:cs="Times New Roman"/>
          <w:b/>
          <w:sz w:val="18"/>
          <w:szCs w:val="18"/>
        </w:rPr>
        <w:t xml:space="preserve"> pri pôžičkách sa uvádzajú úrokové sadzby,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povinnostiach účtovnej jednotky,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ab/>
        <w:t>a)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finančných povinností, ktoré sa nevykazujú v súvahe, ale sú významné na posúdenie finančnej situácie účtovnej jednotky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nájomcu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operat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uzatv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úverov.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licenčných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koncesionársk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Opis významných finančných povinností: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b)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významných podmienených záväzkov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196263" w:rsidTr="00196263"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Zo všeob.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záväzn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právn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predp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sz w:val="18"/>
          <w:szCs w:val="18"/>
        </w:rPr>
        <w:t>e)</w:t>
      </w:r>
      <w:r>
        <w:rPr>
          <w:rFonts w:ascii="Times New Roman" w:hAnsi="Times New Roman" w:cs="Times New Roman"/>
          <w:b/>
          <w:sz w:val="18"/>
          <w:szCs w:val="18"/>
        </w:rPr>
        <w:tab/>
        <w:t>opise významných povinností účtovnej jednotky vyplývajúcich z dôchodkových programov pre zamestnancov: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</w:rPr>
      </w:pPr>
    </w:p>
    <w:sectPr w:rsidR="00196263" w:rsidSect="00196263">
      <w:headerReference w:type="default" r:id="rId7"/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482" w:rsidRDefault="00E66482" w:rsidP="00196263">
      <w:pPr>
        <w:spacing w:after="0" w:line="240" w:lineRule="auto"/>
      </w:pPr>
      <w:r>
        <w:separator/>
      </w:r>
    </w:p>
  </w:endnote>
  <w:endnote w:type="continuationSeparator" w:id="0">
    <w:p w:rsidR="00E66482" w:rsidRDefault="00E66482" w:rsidP="0019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482" w:rsidRDefault="00E66482" w:rsidP="00196263">
      <w:pPr>
        <w:spacing w:after="0" w:line="240" w:lineRule="auto"/>
      </w:pPr>
      <w:r w:rsidRPr="00196263">
        <w:rPr>
          <w:color w:val="000000"/>
        </w:rPr>
        <w:separator/>
      </w:r>
    </w:p>
  </w:footnote>
  <w:footnote w:type="continuationSeparator" w:id="0">
    <w:p w:rsidR="00E66482" w:rsidRDefault="00E66482" w:rsidP="0019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263" w:rsidRDefault="00196263">
    <w:pPr>
      <w:spacing w:after="0" w:line="100" w:lineRule="atLeast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MÚJ 3 – 01</w:t>
    </w:r>
  </w:p>
  <w:tbl>
    <w:tblPr>
      <w:tblW w:w="9092" w:type="dxa"/>
      <w:tblInd w:w="55" w:type="dxa"/>
      <w:tblLayout w:type="fixed"/>
      <w:tblCellMar>
        <w:left w:w="10" w:type="dxa"/>
        <w:right w:w="10" w:type="dxa"/>
      </w:tblCellMar>
      <w:tblLook w:val="04A0"/>
    </w:tblPr>
    <w:tblGrid>
      <w:gridCol w:w="350"/>
      <w:gridCol w:w="3970"/>
      <w:gridCol w:w="470"/>
      <w:gridCol w:w="1990"/>
      <w:gridCol w:w="420"/>
      <w:gridCol w:w="1892"/>
    </w:tblGrid>
    <w:tr w:rsidR="00196263" w:rsidTr="00B03575">
      <w:trPr>
        <w:trHeight w:hRule="exact" w:val="350"/>
      </w:trPr>
      <w:tc>
        <w:tcPr>
          <w:tcW w:w="350" w:type="dxa"/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ÚJ</w:t>
          </w:r>
        </w:p>
      </w:tc>
      <w:tc>
        <w:tcPr>
          <w:tcW w:w="397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JTJ Doprava, s.r.o.</w:t>
          </w:r>
        </w:p>
      </w:tc>
      <w:tc>
        <w:tcPr>
          <w:tcW w:w="47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199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46596232</w:t>
          </w:r>
        </w:p>
      </w:tc>
      <w:tc>
        <w:tcPr>
          <w:tcW w:w="42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1892" w:type="dxa"/>
          <w:tc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2023511248</w:t>
          </w:r>
        </w:p>
      </w:tc>
    </w:tr>
  </w:tbl>
  <w:p w:rsidR="00196263" w:rsidRDefault="00196263">
    <w:pPr>
      <w:spacing w:after="0" w:line="1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1295"/>
    <w:multiLevelType w:val="multilevel"/>
    <w:tmpl w:val="1E74C196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6263"/>
    <w:rsid w:val="00014414"/>
    <w:rsid w:val="00025341"/>
    <w:rsid w:val="000B0E23"/>
    <w:rsid w:val="000D2896"/>
    <w:rsid w:val="000E3F15"/>
    <w:rsid w:val="000F1845"/>
    <w:rsid w:val="00147683"/>
    <w:rsid w:val="00181F25"/>
    <w:rsid w:val="00183F60"/>
    <w:rsid w:val="00196263"/>
    <w:rsid w:val="00224F2A"/>
    <w:rsid w:val="002B60DD"/>
    <w:rsid w:val="003070BF"/>
    <w:rsid w:val="00500360"/>
    <w:rsid w:val="00817070"/>
    <w:rsid w:val="00837DDE"/>
    <w:rsid w:val="008914A8"/>
    <w:rsid w:val="00965E19"/>
    <w:rsid w:val="009E55A4"/>
    <w:rsid w:val="00BC29B2"/>
    <w:rsid w:val="00C90F85"/>
    <w:rsid w:val="00E66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9626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96263"/>
  </w:style>
  <w:style w:type="paragraph" w:styleId="Nzov">
    <w:name w:val="Title"/>
    <w:basedOn w:val="Normlny"/>
    <w:next w:val="Zkladntext"/>
    <w:rsid w:val="00196263"/>
    <w:pPr>
      <w:keepNext/>
      <w:spacing w:before="280" w:after="220" w:line="100" w:lineRule="atLeast"/>
      <w:jc w:val="center"/>
    </w:pPr>
    <w:rPr>
      <w:rFonts w:ascii="Arial Narrow" w:eastAsia="Times New Roman" w:hAnsi="Arial Narrow" w:cs="Arial Narrow"/>
      <w:b/>
      <w:bCs/>
      <w:kern w:val="3"/>
      <w:sz w:val="28"/>
      <w:szCs w:val="28"/>
    </w:rPr>
  </w:style>
  <w:style w:type="paragraph" w:customStyle="1" w:styleId="Textbody">
    <w:name w:val="Text body"/>
    <w:basedOn w:val="Standard"/>
    <w:rsid w:val="00196263"/>
    <w:pPr>
      <w:spacing w:after="120"/>
    </w:pPr>
  </w:style>
  <w:style w:type="paragraph" w:styleId="Podtitul">
    <w:name w:val="Subtitle"/>
    <w:basedOn w:val="Nzov"/>
    <w:next w:val="Textbody"/>
    <w:rsid w:val="00196263"/>
    <w:rPr>
      <w:i/>
      <w:iCs/>
    </w:rPr>
  </w:style>
  <w:style w:type="paragraph" w:customStyle="1" w:styleId="Heading1">
    <w:name w:val="Heading 1"/>
    <w:basedOn w:val="Normlny"/>
    <w:next w:val="Zkladntext"/>
    <w:rsid w:val="00196263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customStyle="1" w:styleId="Heading2">
    <w:name w:val="Heading 2"/>
    <w:basedOn w:val="Normlny"/>
    <w:next w:val="Zkladntext"/>
    <w:rsid w:val="0019626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Zkladntext">
    <w:name w:val="Body Text"/>
    <w:basedOn w:val="Normlny"/>
    <w:rsid w:val="00196263"/>
    <w:pPr>
      <w:spacing w:after="120"/>
    </w:pPr>
  </w:style>
  <w:style w:type="paragraph" w:styleId="Zoznam">
    <w:name w:val="List"/>
    <w:basedOn w:val="Zkladntext"/>
    <w:rsid w:val="00196263"/>
    <w:rPr>
      <w:rFonts w:cs="Mangal"/>
    </w:rPr>
  </w:style>
  <w:style w:type="paragraph" w:styleId="Popis">
    <w:name w:val="caption"/>
    <w:basedOn w:val="Normlny"/>
    <w:rsid w:val="00196263"/>
    <w:rPr>
      <w:b/>
      <w:bCs/>
      <w:sz w:val="20"/>
      <w:szCs w:val="20"/>
    </w:rPr>
  </w:style>
  <w:style w:type="paragraph" w:customStyle="1" w:styleId="Index">
    <w:name w:val="Index"/>
    <w:basedOn w:val="Normlny"/>
    <w:rsid w:val="00196263"/>
    <w:pPr>
      <w:suppressLineNumbers/>
    </w:pPr>
    <w:rPr>
      <w:rFonts w:cs="Mangal"/>
    </w:rPr>
  </w:style>
  <w:style w:type="paragraph" w:customStyle="1" w:styleId="Header">
    <w:name w:val="Head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Footer">
    <w:name w:val="Foot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Textbubliny">
    <w:name w:val="Balloon Text"/>
    <w:basedOn w:val="Normlny"/>
    <w:rsid w:val="0019626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Textvbloku">
    <w:name w:val="Text v bloku"/>
    <w:basedOn w:val="Normlny"/>
    <w:rsid w:val="00196263"/>
    <w:pPr>
      <w:spacing w:after="0" w:line="100" w:lineRule="atLeast"/>
      <w:ind w:left="720" w:right="71"/>
      <w:jc w:val="both"/>
    </w:pPr>
    <w:rPr>
      <w:rFonts w:ascii="Arial Narrow" w:eastAsia="Times New Roman" w:hAnsi="Arial Narrow" w:cs="Arial Narrow"/>
      <w:sz w:val="18"/>
      <w:szCs w:val="18"/>
    </w:rPr>
  </w:style>
  <w:style w:type="paragraph" w:styleId="Odsekzoznamu">
    <w:name w:val="List Paragraph"/>
    <w:basedOn w:val="Normlny"/>
    <w:rsid w:val="00196263"/>
    <w:pPr>
      <w:ind w:left="720"/>
    </w:pPr>
  </w:style>
  <w:style w:type="paragraph" w:customStyle="1" w:styleId="TableContents">
    <w:name w:val="Table Contents"/>
    <w:basedOn w:val="Normlny"/>
    <w:rsid w:val="00196263"/>
    <w:pPr>
      <w:suppressLineNumbers/>
    </w:pPr>
  </w:style>
  <w:style w:type="paragraph" w:customStyle="1" w:styleId="TableHeading">
    <w:name w:val="Table Heading"/>
    <w:basedOn w:val="TableContents"/>
    <w:rsid w:val="00196263"/>
    <w:pPr>
      <w:jc w:val="center"/>
    </w:pPr>
    <w:rPr>
      <w:b/>
      <w:bCs/>
    </w:rPr>
  </w:style>
  <w:style w:type="character" w:customStyle="1" w:styleId="WW8Num1z0">
    <w:name w:val="WW8Num1z0"/>
    <w:rsid w:val="00196263"/>
  </w:style>
  <w:style w:type="character" w:customStyle="1" w:styleId="WW8Num1z1">
    <w:name w:val="WW8Num1z1"/>
    <w:rsid w:val="00196263"/>
  </w:style>
  <w:style w:type="character" w:customStyle="1" w:styleId="WW8Num1z2">
    <w:name w:val="WW8Num1z2"/>
    <w:rsid w:val="00196263"/>
  </w:style>
  <w:style w:type="character" w:customStyle="1" w:styleId="WW8Num1z3">
    <w:name w:val="WW8Num1z3"/>
    <w:rsid w:val="00196263"/>
  </w:style>
  <w:style w:type="character" w:customStyle="1" w:styleId="WW8Num1z4">
    <w:name w:val="WW8Num1z4"/>
    <w:rsid w:val="00196263"/>
  </w:style>
  <w:style w:type="character" w:customStyle="1" w:styleId="WW8Num1z5">
    <w:name w:val="WW8Num1z5"/>
    <w:rsid w:val="00196263"/>
  </w:style>
  <w:style w:type="character" w:customStyle="1" w:styleId="WW8Num1z6">
    <w:name w:val="WW8Num1z6"/>
    <w:rsid w:val="00196263"/>
  </w:style>
  <w:style w:type="character" w:customStyle="1" w:styleId="WW8Num1z7">
    <w:name w:val="WW8Num1z7"/>
    <w:rsid w:val="00196263"/>
  </w:style>
  <w:style w:type="character" w:customStyle="1" w:styleId="WW8Num1z8">
    <w:name w:val="WW8Num1z8"/>
    <w:rsid w:val="00196263"/>
  </w:style>
  <w:style w:type="character" w:customStyle="1" w:styleId="WW8Num2z0">
    <w:name w:val="WW8Num2z0"/>
    <w:rsid w:val="00196263"/>
    <w:rPr>
      <w:rFonts w:ascii="Calibri" w:hAnsi="Calibri" w:cs="Times New Roman"/>
    </w:rPr>
  </w:style>
  <w:style w:type="character" w:customStyle="1" w:styleId="WW8Num2z1">
    <w:name w:val="WW8Num2z1"/>
    <w:rsid w:val="00196263"/>
    <w:rPr>
      <w:rFonts w:ascii="Courier New" w:hAnsi="Courier New" w:cs="Courier New"/>
    </w:rPr>
  </w:style>
  <w:style w:type="character" w:customStyle="1" w:styleId="WW8Num2z2">
    <w:name w:val="WW8Num2z2"/>
    <w:rsid w:val="00196263"/>
    <w:rPr>
      <w:rFonts w:ascii="Wingdings" w:hAnsi="Wingdings" w:cs="Wingdings"/>
    </w:rPr>
  </w:style>
  <w:style w:type="character" w:customStyle="1" w:styleId="WW8Num2z3">
    <w:name w:val="WW8Num2z3"/>
    <w:rsid w:val="00196263"/>
    <w:rPr>
      <w:rFonts w:ascii="Symbol" w:hAnsi="Symbol" w:cs="Symbol"/>
    </w:rPr>
  </w:style>
  <w:style w:type="character" w:customStyle="1" w:styleId="Predvolenpsmoodseku2">
    <w:name w:val="Predvolené písmo odseku2"/>
    <w:rsid w:val="00196263"/>
  </w:style>
  <w:style w:type="character" w:customStyle="1" w:styleId="Predvolenpsmoodseku1">
    <w:name w:val="Predvolené písmo odseku1"/>
    <w:rsid w:val="00196263"/>
  </w:style>
  <w:style w:type="character" w:customStyle="1" w:styleId="Nadpis1Char">
    <w:name w:val="Nadpis 1 Char"/>
    <w:rsid w:val="00196263"/>
    <w:rPr>
      <w:rFonts w:ascii="Arial" w:eastAsia="Calibri" w:hAnsi="Arial" w:cs="Arial"/>
      <w:b/>
      <w:bCs/>
      <w:kern w:val="3"/>
      <w:sz w:val="32"/>
      <w:szCs w:val="32"/>
    </w:rPr>
  </w:style>
  <w:style w:type="character" w:customStyle="1" w:styleId="Nadpis2Char">
    <w:name w:val="Nadpis 2 Char"/>
    <w:rsid w:val="00196263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NzovChar">
    <w:name w:val="Názov Char"/>
    <w:rsid w:val="00196263"/>
    <w:rPr>
      <w:rFonts w:ascii="Arial Narrow" w:eastAsia="Times New Roman" w:hAnsi="Arial Narrow" w:cs="Arial Narrow"/>
      <w:b/>
      <w:bCs/>
      <w:kern w:val="3"/>
      <w:sz w:val="22"/>
      <w:szCs w:val="22"/>
    </w:rPr>
  </w:style>
  <w:style w:type="character" w:customStyle="1" w:styleId="HlavikaChar">
    <w:name w:val="Hlavička Char"/>
    <w:rsid w:val="00196263"/>
    <w:rPr>
      <w:rFonts w:ascii="Calibri" w:hAnsi="Calibri" w:cs="Calibri"/>
      <w:sz w:val="22"/>
      <w:szCs w:val="22"/>
    </w:rPr>
  </w:style>
  <w:style w:type="character" w:customStyle="1" w:styleId="PtaChar">
    <w:name w:val="Päta Char"/>
    <w:rsid w:val="00196263"/>
    <w:rPr>
      <w:rFonts w:ascii="Calibri" w:hAnsi="Calibri" w:cs="Calibri"/>
      <w:sz w:val="22"/>
      <w:szCs w:val="22"/>
    </w:rPr>
  </w:style>
  <w:style w:type="character" w:customStyle="1" w:styleId="TextbublinyChar">
    <w:name w:val="Text bubliny Char"/>
    <w:rsid w:val="00196263"/>
    <w:rPr>
      <w:rFonts w:ascii="Tahoma" w:hAnsi="Tahoma" w:cs="Tahoma"/>
      <w:sz w:val="16"/>
      <w:szCs w:val="16"/>
    </w:rPr>
  </w:style>
  <w:style w:type="character" w:customStyle="1" w:styleId="WW8Num10z0">
    <w:name w:val="WW8Num10z0"/>
    <w:rsid w:val="00196263"/>
    <w:rPr>
      <w:rFonts w:ascii="Times New Roman" w:hAnsi="Times New Roman" w:cs="Times New Roman"/>
    </w:rPr>
  </w:style>
  <w:style w:type="character" w:customStyle="1" w:styleId="ListLabel1">
    <w:name w:val="ListLabel 1"/>
    <w:rsid w:val="00196263"/>
    <w:rPr>
      <w:rFonts w:cs="Times New Roman"/>
    </w:rPr>
  </w:style>
  <w:style w:type="character" w:customStyle="1" w:styleId="ListLabel2">
    <w:name w:val="ListLabel 2"/>
    <w:rsid w:val="00196263"/>
    <w:rPr>
      <w:rFonts w:eastAsia="Calibri" w:cs="Times New Roman"/>
    </w:rPr>
  </w:style>
  <w:style w:type="character" w:customStyle="1" w:styleId="ListLabel3">
    <w:name w:val="ListLabel 3"/>
    <w:rsid w:val="00196263"/>
    <w:rPr>
      <w:rFonts w:cs="Courier New"/>
    </w:rPr>
  </w:style>
  <w:style w:type="paragraph" w:styleId="Pta">
    <w:name w:val="footer"/>
    <w:basedOn w:val="Normlny"/>
    <w:link w:val="PtaChar1"/>
    <w:uiPriority w:val="99"/>
    <w:semiHidden/>
    <w:unhideWhenUsed/>
    <w:rsid w:val="00147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147683"/>
    <w:rPr>
      <w:rFonts w:ascii="Calibri" w:eastAsia="Calibri" w:hAnsi="Calibri" w:cs="Calibri"/>
      <w:sz w:val="22"/>
      <w:szCs w:val="22"/>
      <w:lang w:eastAsia="ar-SA"/>
    </w:rPr>
  </w:style>
  <w:style w:type="character" w:customStyle="1" w:styleId="NumberingSymbols">
    <w:name w:val="Numbering Symbols"/>
    <w:rsid w:val="00196263"/>
  </w:style>
  <w:style w:type="paragraph" w:styleId="Hlavika">
    <w:name w:val="header"/>
    <w:basedOn w:val="Normlny"/>
    <w:link w:val="HlavikaChar1"/>
    <w:uiPriority w:val="99"/>
    <w:semiHidden/>
    <w:unhideWhenUsed/>
    <w:rsid w:val="00196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196263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1373</Words>
  <Characters>7831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EkonomHP</cp:lastModifiedBy>
  <cp:revision>11</cp:revision>
  <cp:lastPrinted>2018-03-27T11:16:00Z</cp:lastPrinted>
  <dcterms:created xsi:type="dcterms:W3CDTF">2015-03-07T15:59:00Z</dcterms:created>
  <dcterms:modified xsi:type="dcterms:W3CDTF">2018-03-27T11:16:00Z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